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B748" w14:textId="77777777" w:rsidR="00BB1D73" w:rsidRPr="00BB1D73" w:rsidRDefault="00BB1D73" w:rsidP="00BB1D73">
      <w:pPr>
        <w:shd w:val="clear" w:color="auto" w:fill="FFFFFF"/>
        <w:spacing w:before="100" w:beforeAutospacing="1" w:after="100" w:afterAutospacing="1"/>
        <w:outlineLvl w:val="0"/>
        <w:rPr>
          <w:rFonts w:ascii="Arial" w:eastAsia="Times New Roman" w:hAnsi="Arial" w:cs="Arial"/>
          <w:caps/>
          <w:color w:val="616161"/>
          <w:kern w:val="36"/>
          <w:sz w:val="48"/>
          <w:szCs w:val="48"/>
          <w:lang w:val="es-MX" w:eastAsia="es-MX"/>
          <w14:ligatures w14:val="none"/>
        </w:rPr>
      </w:pPr>
      <w:r w:rsidRPr="00BB1D73">
        <w:rPr>
          <w:rFonts w:ascii="Arial" w:eastAsia="Times New Roman" w:hAnsi="Arial" w:cs="Arial"/>
          <w:caps/>
          <w:color w:val="616161"/>
          <w:kern w:val="36"/>
          <w:sz w:val="48"/>
          <w:szCs w:val="48"/>
          <w:lang w:val="es-MX" w:eastAsia="es-MX"/>
          <w14:ligatures w14:val="none"/>
        </w:rPr>
        <w:t>FORD DE MÉXICO FELICITA A LA ASOCIACIÓN MEXICANA DE DISTRIBUIDORES FORD POR 70 AÑOS DE ÉXITOS JUNTOS</w:t>
      </w:r>
    </w:p>
    <w:p w14:paraId="6576E5B0" w14:textId="52018D6D" w:rsidR="00BB1D73" w:rsidRPr="00BB1D73" w:rsidRDefault="00000000" w:rsidP="00BB1D73">
      <w:pPr>
        <w:shd w:val="clear" w:color="auto" w:fill="FFFFFF"/>
        <w:rPr>
          <w:rFonts w:ascii="Arial" w:eastAsia="Times New Roman" w:hAnsi="Arial" w:cs="Arial"/>
          <w:color w:val="333333"/>
          <w:kern w:val="0"/>
          <w:sz w:val="18"/>
          <w:szCs w:val="18"/>
          <w:lang w:val="es-MX" w:eastAsia="es-MX"/>
          <w14:ligatures w14:val="none"/>
        </w:rPr>
      </w:pPr>
      <w:hyperlink r:id="rId5" w:history="1">
        <w:r w:rsidR="00BB1D73" w:rsidRPr="00BB1D73">
          <w:rPr>
            <w:rFonts w:ascii="AntennaLight" w:eastAsia="Times New Roman" w:hAnsi="AntennaLight" w:cs="Arial"/>
            <w:caps/>
            <w:color w:val="4C4C4C"/>
            <w:kern w:val="0"/>
            <w:sz w:val="18"/>
            <w:szCs w:val="18"/>
            <w:lang w:val="es-MX" w:eastAsia="es-MX"/>
            <w14:ligatures w14:val="none"/>
          </w:rPr>
          <w:t>20/03/2024 | ESTADO DE MÉXICO, MÉXICO</w:t>
        </w:r>
      </w:hyperlink>
    </w:p>
    <w:p w14:paraId="1C054F85"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b/>
          <w:bCs/>
          <w:color w:val="333333"/>
          <w:kern w:val="0"/>
          <w:sz w:val="18"/>
          <w:szCs w:val="18"/>
          <w:lang w:val="es-MX" w:eastAsia="es-MX"/>
          <w14:ligatures w14:val="none"/>
        </w:rPr>
        <w:t>Estado de México, 20 de marzo de 2024</w:t>
      </w:r>
      <w:r w:rsidRPr="00BB1D73">
        <w:rPr>
          <w:rFonts w:ascii="Arial" w:eastAsia="Times New Roman" w:hAnsi="Arial" w:cs="Arial"/>
          <w:color w:val="333333"/>
          <w:kern w:val="0"/>
          <w:sz w:val="18"/>
          <w:szCs w:val="18"/>
          <w:lang w:val="es-MX" w:eastAsia="es-MX"/>
          <w14:ligatures w14:val="none"/>
        </w:rPr>
        <w:t> – Ford de México se enorgullece de celebrar a la Asociación Mexicana de Distribuidores Ford (AMDF), por sus 70 años de compromiso inquebrantable con México. Desde su fundación en 1954, teniendo como primer presidente a don Ramón Llano, la Asociación se volvió un pilar fundamental para el óvalo azul, evolucionando y posicionando en conjunto la excelencia en el servicio al cliente y lidereando iniciativas de responsabilidad social.</w:t>
      </w:r>
    </w:p>
    <w:p w14:paraId="12C87218"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Los distribuidores Ford estuvieron presentes en la historia de México desde que apareció el primer vehículo en las calles, incorporando movilidad a las principales ciudades, con el tiempo se fueron consolidando como un grupo estructurado para dar paso a una de las asociaciones más longevas al momento.</w:t>
      </w:r>
    </w:p>
    <w:p w14:paraId="2ECDAEDA"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“En la década de los cincuenta, la AMDF fue una de las pioneras en México en reunir a los distribuidores de automóviles, por esta visión de ir siempre adelante”, mencionó Luz Elena del Castillo, presidente y CEO de Ford de México &amp; PRCCA. “En Ford, reconocemos el papel que la Asociación ha desempeñado en el éxito de nuestra marca en México. Durante más de 70 años, nuestros distribuidores han sido socios estratégicos y comprometidos, trabajando en estrecha colaboración con nosotros para evolucionar juntos y ofrecer la mejor experiencia posible a nuestros clientes que caracteriza el ADN de Ford,” agregó.</w:t>
      </w:r>
    </w:p>
    <w:p w14:paraId="23B9BA83"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A lo largo de los años, Ford ha evolucionado más allá de ser una marca de vehículos para convertirse en un símbolo de estilo de vida y aspiración. En sintonía con esta evolución, la AMDF y la marca se han comprometido a ofrecer una experiencia de compra única y memorable a sus clientes, desde la primera interacción hasta la entrega y el servicio postventa.</w:t>
      </w:r>
    </w:p>
    <w:p w14:paraId="2734FAD9"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Además de su enfoque en la experiencia al cliente y en la construcción y posicionamiento de la marca, la AMDF también ha sido un líder en responsabilidad social, promoviendo iniciativas que impactan positivamente en las comunidades, construyendo a través del Comité Cívico de Ford y sus Distribuidores, 212 escuelas primarias públicas en todo el país, y con programas adicionales como “Salute to Dealers” que suman algunas otras iniciativas en salud, manejo seguro, medio ambiente, etc.</w:t>
      </w:r>
    </w:p>
    <w:p w14:paraId="368826B5"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“En un país donde actualmente cuatro de cada cien hombres y en el caso de las mujeres, seis de cada cien no saben leer ni escribir, teníamos que enfocarnos en la educación, en el verdadero motor que mueve a la sociedad”, mencionó Diego Munguía, presidente de la AMDF. “Realmente estamos muy orgullosos de todas las historias de éxito que se han generado derivado de este programa único en la industria a nivel global, beneficiando particularmente a las zonas más desfavorecidas de México”, agregó.</w:t>
      </w:r>
    </w:p>
    <w:p w14:paraId="2041B95C"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b/>
          <w:bCs/>
          <w:color w:val="333333"/>
          <w:kern w:val="0"/>
          <w:sz w:val="18"/>
          <w:szCs w:val="18"/>
          <w:lang w:val="es-MX" w:eastAsia="es-MX"/>
          <w14:ligatures w14:val="none"/>
        </w:rPr>
        <w:t>Haciendo historia juntos</w:t>
      </w:r>
    </w:p>
    <w:p w14:paraId="1470BC77"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Ford de México rinde homenaje a los miles de empleados, clientes y familias que conforman la extensión de la marca del óvalo azul, mismas que han contribuido a su éxito a lo largo de los años, siempre mirando hacia el futuro. Reafirmamos nuestro compromiso por seguir siendo líderes en la industria automotriz, ofreciendo productos y servicios de vanguardia que satisfagan las necesidades y expectativas de nuestros clientes.</w:t>
      </w:r>
    </w:p>
    <w:p w14:paraId="43FAE3FE" w14:textId="77777777" w:rsidR="00BB1D73" w:rsidRPr="00BB1D73" w:rsidRDefault="00BB1D73" w:rsidP="00BB1D73">
      <w:pPr>
        <w:shd w:val="clear" w:color="auto" w:fill="FFFFFF"/>
        <w:spacing w:after="150"/>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Presidentes a lo largo de la historia: </w:t>
      </w:r>
    </w:p>
    <w:tbl>
      <w:tblPr>
        <w:tblW w:w="11760" w:type="dxa"/>
        <w:tblCellMar>
          <w:left w:w="0" w:type="dxa"/>
          <w:right w:w="0" w:type="dxa"/>
        </w:tblCellMar>
        <w:tblLook w:val="04A0" w:firstRow="1" w:lastRow="0" w:firstColumn="1" w:lastColumn="0" w:noHBand="0" w:noVBand="1"/>
      </w:tblPr>
      <w:tblGrid>
        <w:gridCol w:w="3820"/>
        <w:gridCol w:w="3970"/>
        <w:gridCol w:w="3970"/>
      </w:tblGrid>
      <w:tr w:rsidR="00BB1D73" w:rsidRPr="00BB1D73" w14:paraId="3CFC68BF" w14:textId="77777777" w:rsidTr="00BB1D73">
        <w:tc>
          <w:tcPr>
            <w:tcW w:w="3825" w:type="dxa"/>
            <w:shd w:val="clear" w:color="auto" w:fill="auto"/>
            <w:hideMark/>
          </w:tcPr>
          <w:p w14:paraId="0B095B0C"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Ramón Llano</w:t>
            </w:r>
          </w:p>
        </w:tc>
        <w:tc>
          <w:tcPr>
            <w:tcW w:w="3975" w:type="dxa"/>
            <w:shd w:val="clear" w:color="auto" w:fill="auto"/>
            <w:hideMark/>
          </w:tcPr>
          <w:p w14:paraId="00F691B0"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Mario Navarro Hoyo</w:t>
            </w:r>
          </w:p>
        </w:tc>
        <w:tc>
          <w:tcPr>
            <w:tcW w:w="3975" w:type="dxa"/>
            <w:shd w:val="clear" w:color="auto" w:fill="auto"/>
            <w:hideMark/>
          </w:tcPr>
          <w:p w14:paraId="0E3FB481"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Alberto López de Nava </w:t>
            </w:r>
          </w:p>
        </w:tc>
      </w:tr>
      <w:tr w:rsidR="00BB1D73" w:rsidRPr="00BB1D73" w14:paraId="1D564345" w14:textId="77777777" w:rsidTr="00BB1D73">
        <w:tc>
          <w:tcPr>
            <w:tcW w:w="3825" w:type="dxa"/>
            <w:shd w:val="clear" w:color="auto" w:fill="auto"/>
            <w:hideMark/>
          </w:tcPr>
          <w:p w14:paraId="3A4B28FD"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Roberto Zapata T</w:t>
            </w:r>
          </w:p>
        </w:tc>
        <w:tc>
          <w:tcPr>
            <w:tcW w:w="3975" w:type="dxa"/>
            <w:shd w:val="clear" w:color="auto" w:fill="auto"/>
            <w:hideMark/>
          </w:tcPr>
          <w:p w14:paraId="7070398A"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Eugenio Elorduy Walter </w:t>
            </w:r>
          </w:p>
        </w:tc>
        <w:tc>
          <w:tcPr>
            <w:tcW w:w="3975" w:type="dxa"/>
            <w:shd w:val="clear" w:color="auto" w:fill="auto"/>
            <w:hideMark/>
          </w:tcPr>
          <w:p w14:paraId="1C5C55DA"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Juan Enrique Lázaro Ordaz </w:t>
            </w:r>
          </w:p>
        </w:tc>
      </w:tr>
      <w:tr w:rsidR="00BB1D73" w:rsidRPr="00BB1D73" w14:paraId="7104DFD4" w14:textId="77777777" w:rsidTr="00BB1D73">
        <w:tc>
          <w:tcPr>
            <w:tcW w:w="3825" w:type="dxa"/>
            <w:shd w:val="clear" w:color="auto" w:fill="auto"/>
            <w:hideMark/>
          </w:tcPr>
          <w:p w14:paraId="115F74F4"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José Guzmán Muñoz</w:t>
            </w:r>
          </w:p>
        </w:tc>
        <w:tc>
          <w:tcPr>
            <w:tcW w:w="3975" w:type="dxa"/>
            <w:shd w:val="clear" w:color="auto" w:fill="auto"/>
            <w:hideMark/>
          </w:tcPr>
          <w:p w14:paraId="161661AD"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Arturo Zapata Gil</w:t>
            </w:r>
          </w:p>
        </w:tc>
        <w:tc>
          <w:tcPr>
            <w:tcW w:w="3975" w:type="dxa"/>
            <w:shd w:val="clear" w:color="auto" w:fill="auto"/>
            <w:hideMark/>
          </w:tcPr>
          <w:p w14:paraId="73ADE3B1"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Manuel Cortina Campero </w:t>
            </w:r>
          </w:p>
        </w:tc>
      </w:tr>
      <w:tr w:rsidR="00BB1D73" w:rsidRPr="00BB1D73" w14:paraId="20CBBFFD" w14:textId="77777777" w:rsidTr="00BB1D73">
        <w:tc>
          <w:tcPr>
            <w:tcW w:w="3825" w:type="dxa"/>
            <w:shd w:val="clear" w:color="auto" w:fill="auto"/>
            <w:hideMark/>
          </w:tcPr>
          <w:p w14:paraId="630BC2D2"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Macial Llano</w:t>
            </w:r>
          </w:p>
        </w:tc>
        <w:tc>
          <w:tcPr>
            <w:tcW w:w="3975" w:type="dxa"/>
            <w:shd w:val="clear" w:color="auto" w:fill="auto"/>
            <w:hideMark/>
          </w:tcPr>
          <w:p w14:paraId="553DE767"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Guillermo Tapia C </w:t>
            </w:r>
          </w:p>
        </w:tc>
        <w:tc>
          <w:tcPr>
            <w:tcW w:w="3975" w:type="dxa"/>
            <w:shd w:val="clear" w:color="auto" w:fill="auto"/>
            <w:hideMark/>
          </w:tcPr>
          <w:p w14:paraId="42E33096"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Benigno Mantecón Álvarez </w:t>
            </w:r>
          </w:p>
        </w:tc>
      </w:tr>
      <w:tr w:rsidR="00BB1D73" w:rsidRPr="00BB1D73" w14:paraId="0F5CFFB2" w14:textId="77777777" w:rsidTr="00BB1D73">
        <w:tc>
          <w:tcPr>
            <w:tcW w:w="3825" w:type="dxa"/>
            <w:shd w:val="clear" w:color="auto" w:fill="auto"/>
            <w:hideMark/>
          </w:tcPr>
          <w:p w14:paraId="43910A0D"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lastRenderedPageBreak/>
              <w:t>·         Pablo Bush Arriaga</w:t>
            </w:r>
          </w:p>
        </w:tc>
        <w:tc>
          <w:tcPr>
            <w:tcW w:w="3975" w:type="dxa"/>
            <w:shd w:val="clear" w:color="auto" w:fill="auto"/>
            <w:hideMark/>
          </w:tcPr>
          <w:p w14:paraId="2E3B76F4"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José Carlos Rivera Gutiérrez </w:t>
            </w:r>
          </w:p>
        </w:tc>
        <w:tc>
          <w:tcPr>
            <w:tcW w:w="3975" w:type="dxa"/>
            <w:shd w:val="clear" w:color="auto" w:fill="auto"/>
            <w:hideMark/>
          </w:tcPr>
          <w:p w14:paraId="3A4F4D80"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Juan A Perez Castro</w:t>
            </w:r>
          </w:p>
        </w:tc>
      </w:tr>
      <w:tr w:rsidR="00BB1D73" w:rsidRPr="00BB1D73" w14:paraId="035CC57B" w14:textId="77777777" w:rsidTr="00BB1D73">
        <w:tc>
          <w:tcPr>
            <w:tcW w:w="3825" w:type="dxa"/>
            <w:shd w:val="clear" w:color="auto" w:fill="auto"/>
            <w:hideMark/>
          </w:tcPr>
          <w:p w14:paraId="7DC9FB1E"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José Ma. Hernández</w:t>
            </w:r>
          </w:p>
        </w:tc>
        <w:tc>
          <w:tcPr>
            <w:tcW w:w="3975" w:type="dxa"/>
            <w:shd w:val="clear" w:color="auto" w:fill="auto"/>
            <w:hideMark/>
          </w:tcPr>
          <w:p w14:paraId="48B3BB96"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Ramón Elizondo A </w:t>
            </w:r>
          </w:p>
        </w:tc>
        <w:tc>
          <w:tcPr>
            <w:tcW w:w="3975" w:type="dxa"/>
            <w:shd w:val="clear" w:color="auto" w:fill="auto"/>
            <w:hideMark/>
          </w:tcPr>
          <w:p w14:paraId="323055EA"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Diego Munguía Camou</w:t>
            </w:r>
          </w:p>
        </w:tc>
      </w:tr>
      <w:tr w:rsidR="00BB1D73" w:rsidRPr="00BB1D73" w14:paraId="4153877E" w14:textId="77777777" w:rsidTr="00BB1D73">
        <w:tc>
          <w:tcPr>
            <w:tcW w:w="3825" w:type="dxa"/>
            <w:shd w:val="clear" w:color="auto" w:fill="auto"/>
            <w:hideMark/>
          </w:tcPr>
          <w:p w14:paraId="1910C080"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David Vargas Basauri</w:t>
            </w:r>
          </w:p>
        </w:tc>
        <w:tc>
          <w:tcPr>
            <w:tcW w:w="3975" w:type="dxa"/>
            <w:shd w:val="clear" w:color="auto" w:fill="auto"/>
            <w:hideMark/>
          </w:tcPr>
          <w:p w14:paraId="32B5A68C"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Francisco Javier Reverter R</w:t>
            </w:r>
          </w:p>
        </w:tc>
        <w:tc>
          <w:tcPr>
            <w:tcW w:w="3975" w:type="dxa"/>
            <w:shd w:val="clear" w:color="auto" w:fill="auto"/>
            <w:hideMark/>
          </w:tcPr>
          <w:p w14:paraId="7DC31D9A"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Francisco Mieres </w:t>
            </w:r>
          </w:p>
        </w:tc>
      </w:tr>
      <w:tr w:rsidR="00BB1D73" w:rsidRPr="00BB1D73" w14:paraId="6C97637C" w14:textId="77777777" w:rsidTr="00BB1D73">
        <w:tc>
          <w:tcPr>
            <w:tcW w:w="3825" w:type="dxa"/>
            <w:shd w:val="clear" w:color="auto" w:fill="auto"/>
            <w:hideMark/>
          </w:tcPr>
          <w:p w14:paraId="3C81D201"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José de la Barra</w:t>
            </w:r>
          </w:p>
        </w:tc>
        <w:tc>
          <w:tcPr>
            <w:tcW w:w="3975" w:type="dxa"/>
            <w:shd w:val="clear" w:color="auto" w:fill="auto"/>
            <w:hideMark/>
          </w:tcPr>
          <w:p w14:paraId="5B62330C"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Alberto Liz Fabre </w:t>
            </w:r>
          </w:p>
        </w:tc>
        <w:tc>
          <w:tcPr>
            <w:tcW w:w="3975" w:type="dxa"/>
            <w:shd w:val="clear" w:color="auto" w:fill="auto"/>
            <w:hideMark/>
          </w:tcPr>
          <w:p w14:paraId="614D4686"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Manuel Cortina Campero</w:t>
            </w:r>
          </w:p>
        </w:tc>
      </w:tr>
      <w:tr w:rsidR="00BB1D73" w:rsidRPr="00BB1D73" w14:paraId="4FF5017D" w14:textId="77777777" w:rsidTr="00BB1D73">
        <w:tc>
          <w:tcPr>
            <w:tcW w:w="3825" w:type="dxa"/>
            <w:shd w:val="clear" w:color="auto" w:fill="auto"/>
            <w:hideMark/>
          </w:tcPr>
          <w:p w14:paraId="06D07FF7"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Alfonso Robinson Bours</w:t>
            </w:r>
          </w:p>
        </w:tc>
        <w:tc>
          <w:tcPr>
            <w:tcW w:w="3975" w:type="dxa"/>
            <w:shd w:val="clear" w:color="auto" w:fill="auto"/>
            <w:hideMark/>
          </w:tcPr>
          <w:p w14:paraId="07C9DA36"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Eugenio Elorduy Walter</w:t>
            </w:r>
          </w:p>
        </w:tc>
        <w:tc>
          <w:tcPr>
            <w:tcW w:w="3975" w:type="dxa"/>
            <w:shd w:val="clear" w:color="auto" w:fill="auto"/>
            <w:hideMark/>
          </w:tcPr>
          <w:p w14:paraId="65C4F4EC"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Fernando González Escobedo </w:t>
            </w:r>
          </w:p>
        </w:tc>
      </w:tr>
      <w:tr w:rsidR="00BB1D73" w:rsidRPr="00BB1D73" w14:paraId="095D676D" w14:textId="77777777" w:rsidTr="00BB1D73">
        <w:tc>
          <w:tcPr>
            <w:tcW w:w="3825" w:type="dxa"/>
            <w:shd w:val="clear" w:color="auto" w:fill="auto"/>
            <w:hideMark/>
          </w:tcPr>
          <w:p w14:paraId="0546E6A4"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Alberto Liz Fabre</w:t>
            </w:r>
          </w:p>
        </w:tc>
        <w:tc>
          <w:tcPr>
            <w:tcW w:w="3975" w:type="dxa"/>
            <w:shd w:val="clear" w:color="auto" w:fill="auto"/>
            <w:hideMark/>
          </w:tcPr>
          <w:p w14:paraId="0C0AC6F9"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Manuel Cortina</w:t>
            </w:r>
          </w:p>
        </w:tc>
        <w:tc>
          <w:tcPr>
            <w:tcW w:w="3975" w:type="dxa"/>
            <w:shd w:val="clear" w:color="auto" w:fill="auto"/>
            <w:hideMark/>
          </w:tcPr>
          <w:p w14:paraId="147FE413"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Oscar Adad </w:t>
            </w:r>
          </w:p>
        </w:tc>
      </w:tr>
      <w:tr w:rsidR="00BB1D73" w:rsidRPr="00BB1D73" w14:paraId="1B0619BA" w14:textId="77777777" w:rsidTr="00BB1D73">
        <w:tc>
          <w:tcPr>
            <w:tcW w:w="3825" w:type="dxa"/>
            <w:shd w:val="clear" w:color="auto" w:fill="auto"/>
            <w:hideMark/>
          </w:tcPr>
          <w:p w14:paraId="5F556EC0"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Juan Osorio López</w:t>
            </w:r>
          </w:p>
        </w:tc>
        <w:tc>
          <w:tcPr>
            <w:tcW w:w="3975" w:type="dxa"/>
            <w:shd w:val="clear" w:color="auto" w:fill="auto"/>
            <w:hideMark/>
          </w:tcPr>
          <w:p w14:paraId="6B86B7C1"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Miguel Albuerne Wendorf</w:t>
            </w:r>
          </w:p>
        </w:tc>
        <w:tc>
          <w:tcPr>
            <w:tcW w:w="3975" w:type="dxa"/>
            <w:shd w:val="clear" w:color="auto" w:fill="auto"/>
            <w:hideMark/>
          </w:tcPr>
          <w:p w14:paraId="2A44588E"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Jesús Velázquez </w:t>
            </w:r>
          </w:p>
        </w:tc>
      </w:tr>
      <w:tr w:rsidR="00BB1D73" w:rsidRPr="00BB1D73" w14:paraId="5B2D4929" w14:textId="77777777" w:rsidTr="00BB1D73">
        <w:tc>
          <w:tcPr>
            <w:tcW w:w="3825" w:type="dxa"/>
            <w:shd w:val="clear" w:color="auto" w:fill="auto"/>
            <w:hideMark/>
          </w:tcPr>
          <w:p w14:paraId="5415BBC0"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Manuel Collado Tassinari</w:t>
            </w:r>
          </w:p>
        </w:tc>
        <w:tc>
          <w:tcPr>
            <w:tcW w:w="3975" w:type="dxa"/>
            <w:shd w:val="clear" w:color="auto" w:fill="auto"/>
            <w:hideMark/>
          </w:tcPr>
          <w:p w14:paraId="60D0A404"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Hipólito P Gerard B </w:t>
            </w:r>
          </w:p>
        </w:tc>
        <w:tc>
          <w:tcPr>
            <w:tcW w:w="3975" w:type="dxa"/>
            <w:shd w:val="clear" w:color="auto" w:fill="auto"/>
            <w:hideMark/>
          </w:tcPr>
          <w:p w14:paraId="3F31238A"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w:t>
            </w:r>
          </w:p>
        </w:tc>
      </w:tr>
      <w:tr w:rsidR="00BB1D73" w:rsidRPr="00BB1D73" w14:paraId="7DB03109" w14:textId="77777777" w:rsidTr="00BB1D73">
        <w:tc>
          <w:tcPr>
            <w:tcW w:w="3825" w:type="dxa"/>
            <w:shd w:val="clear" w:color="auto" w:fill="auto"/>
            <w:hideMark/>
          </w:tcPr>
          <w:p w14:paraId="735C968A"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Carlos Salinas Lozano</w:t>
            </w:r>
          </w:p>
        </w:tc>
        <w:tc>
          <w:tcPr>
            <w:tcW w:w="3975" w:type="dxa"/>
            <w:shd w:val="clear" w:color="auto" w:fill="auto"/>
            <w:hideMark/>
          </w:tcPr>
          <w:p w14:paraId="42081482"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Hipólito Gerard B </w:t>
            </w:r>
          </w:p>
        </w:tc>
        <w:tc>
          <w:tcPr>
            <w:tcW w:w="3975" w:type="dxa"/>
            <w:shd w:val="clear" w:color="auto" w:fill="auto"/>
            <w:hideMark/>
          </w:tcPr>
          <w:p w14:paraId="4B079A1D"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w:t>
            </w:r>
          </w:p>
        </w:tc>
      </w:tr>
      <w:tr w:rsidR="00BB1D73" w:rsidRPr="00BB1D73" w14:paraId="263C1832" w14:textId="77777777" w:rsidTr="00BB1D73">
        <w:tc>
          <w:tcPr>
            <w:tcW w:w="3825" w:type="dxa"/>
            <w:shd w:val="clear" w:color="auto" w:fill="auto"/>
            <w:hideMark/>
          </w:tcPr>
          <w:p w14:paraId="6B5612B0"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Juan Antonio Garduño</w:t>
            </w:r>
          </w:p>
        </w:tc>
        <w:tc>
          <w:tcPr>
            <w:tcW w:w="3975" w:type="dxa"/>
            <w:shd w:val="clear" w:color="auto" w:fill="auto"/>
            <w:hideMark/>
          </w:tcPr>
          <w:p w14:paraId="6017E3D8"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Advento Guerra </w:t>
            </w:r>
          </w:p>
        </w:tc>
        <w:tc>
          <w:tcPr>
            <w:tcW w:w="3975" w:type="dxa"/>
            <w:shd w:val="clear" w:color="auto" w:fill="auto"/>
            <w:hideMark/>
          </w:tcPr>
          <w:p w14:paraId="0F8CC3B1"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w:t>
            </w:r>
          </w:p>
        </w:tc>
      </w:tr>
      <w:tr w:rsidR="00BB1D73" w:rsidRPr="00BB1D73" w14:paraId="36B15BB2" w14:textId="77777777" w:rsidTr="00BB1D73">
        <w:tc>
          <w:tcPr>
            <w:tcW w:w="3825" w:type="dxa"/>
            <w:shd w:val="clear" w:color="auto" w:fill="auto"/>
            <w:hideMark/>
          </w:tcPr>
          <w:p w14:paraId="6A790729"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Salvador Mendivil</w:t>
            </w:r>
          </w:p>
        </w:tc>
        <w:tc>
          <w:tcPr>
            <w:tcW w:w="3975" w:type="dxa"/>
            <w:shd w:val="clear" w:color="auto" w:fill="auto"/>
            <w:hideMark/>
          </w:tcPr>
          <w:p w14:paraId="4014974C"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Francisco Rivera Gutiérrez </w:t>
            </w:r>
          </w:p>
        </w:tc>
        <w:tc>
          <w:tcPr>
            <w:tcW w:w="3975" w:type="dxa"/>
            <w:shd w:val="clear" w:color="auto" w:fill="auto"/>
            <w:hideMark/>
          </w:tcPr>
          <w:p w14:paraId="70FD0B8F" w14:textId="77777777" w:rsidR="00BB1D73" w:rsidRPr="00BB1D73" w:rsidRDefault="00BB1D73" w:rsidP="00BB1D73">
            <w:pPr>
              <w:spacing w:after="150"/>
              <w:rPr>
                <w:rFonts w:ascii="Times New Roman" w:eastAsia="Times New Roman" w:hAnsi="Times New Roman" w:cs="Times New Roman"/>
                <w:kern w:val="0"/>
                <w:lang w:val="es-MX" w:eastAsia="es-MX"/>
                <w14:ligatures w14:val="none"/>
              </w:rPr>
            </w:pPr>
            <w:r w:rsidRPr="00BB1D73">
              <w:rPr>
                <w:rFonts w:ascii="Times New Roman" w:eastAsia="Times New Roman" w:hAnsi="Times New Roman" w:cs="Times New Roman"/>
                <w:kern w:val="0"/>
                <w:lang w:val="es-MX" w:eastAsia="es-MX"/>
                <w14:ligatures w14:val="none"/>
              </w:rPr>
              <w:t> </w:t>
            </w:r>
          </w:p>
        </w:tc>
      </w:tr>
    </w:tbl>
    <w:p w14:paraId="4D17811F" w14:textId="77777777" w:rsidR="00BB1D73" w:rsidRPr="00BB1D73" w:rsidRDefault="00BB1D73" w:rsidP="00BB1D73">
      <w:pPr>
        <w:shd w:val="clear" w:color="auto" w:fill="FFFFFF"/>
        <w:outlineLvl w:val="2"/>
        <w:rPr>
          <w:rFonts w:ascii="inherit" w:eastAsia="Times New Roman" w:hAnsi="inherit" w:cs="Arial"/>
          <w:color w:val="333333"/>
          <w:kern w:val="0"/>
          <w:sz w:val="27"/>
          <w:szCs w:val="27"/>
          <w:lang w:val="es-MX" w:eastAsia="es-MX"/>
          <w14:ligatures w14:val="none"/>
        </w:rPr>
      </w:pPr>
      <w:r w:rsidRPr="00BB1D73">
        <w:rPr>
          <w:rFonts w:ascii="inherit" w:eastAsia="Times New Roman" w:hAnsi="inherit" w:cs="Arial"/>
          <w:color w:val="333333"/>
          <w:kern w:val="0"/>
          <w:sz w:val="27"/>
          <w:szCs w:val="27"/>
          <w:lang w:val="es-MX" w:eastAsia="es-MX"/>
          <w14:ligatures w14:val="none"/>
        </w:rPr>
        <w:t>Acerca de Ford de México</w:t>
      </w:r>
    </w:p>
    <w:p w14:paraId="19C16AB7" w14:textId="77777777" w:rsidR="00BB1D73" w:rsidRPr="00BB1D73" w:rsidRDefault="00BB1D73" w:rsidP="00BB1D73">
      <w:pPr>
        <w:shd w:val="clear" w:color="auto" w:fill="FFFFFF"/>
        <w:rPr>
          <w:rFonts w:ascii="Arial" w:eastAsia="Times New Roman" w:hAnsi="Arial" w:cs="Arial"/>
          <w:color w:val="333333"/>
          <w:kern w:val="0"/>
          <w:sz w:val="18"/>
          <w:szCs w:val="18"/>
          <w:lang w:val="es-MX" w:eastAsia="es-MX"/>
          <w14:ligatures w14:val="none"/>
        </w:rPr>
      </w:pPr>
      <w:r w:rsidRPr="00BB1D73">
        <w:rPr>
          <w:rFonts w:ascii="Arial" w:eastAsia="Times New Roman" w:hAnsi="Arial" w:cs="Arial"/>
          <w:color w:val="333333"/>
          <w:kern w:val="0"/>
          <w:sz w:val="18"/>
          <w:szCs w:val="18"/>
          <w:lang w:val="es-MX" w:eastAsia="es-MX"/>
          <w14:ligatures w14:val="none"/>
        </w:rPr>
        <w:t>Ford de México inició operaciones en 1925 como la primera empresa de automóviles en el país, al día de hoy cuenta con 14,600 empleados. Sus plantas de Estampado y Ensamble en Hermosillo y Cuautitlán producen orgullosamente Ford Bronco Sport, Maverick y Mustang Mach-E, respectivamente, así como de motores I, II y III ubicadas en Chihuahua produciendo los motores Duratec I-4 (2.0 y 2.5 litros), los motores Power Stroke Diésel de 6.7 litros V8, un motor diésel de 4.4 litros y el motor Dragón de 3 cilindros de 1.5 litros. Así como una planta en Irapuato, además de contar con oficinas centrales establecidas en el Estado de México.</w:t>
      </w:r>
    </w:p>
    <w:p w14:paraId="2BCC7E48" w14:textId="77777777" w:rsidR="00ED03CF" w:rsidRDefault="00ED03CF"/>
    <w:p w14:paraId="542C248B" w14:textId="77777777" w:rsidR="003E5AF6" w:rsidRDefault="003E5AF6" w:rsidP="003E5AF6">
      <w:r>
        <w:t>MUSTANG GTD STORY ACCELERATES INTO SUMMER WITH ONLINE SERIES, EUROPEAN DEBUT</w:t>
      </w:r>
    </w:p>
    <w:p w14:paraId="3C82C781" w14:textId="77777777" w:rsidR="003E5AF6" w:rsidRDefault="003E5AF6" w:rsidP="003E5AF6">
      <w:r>
        <w:t>Ford Mustang GTD is a road-going version of its GT3 race car. Ford Mustang GTD to make its European debut in June 2024 at the 24 Hours of Le Mans, followed by the 24 Hours of Spa and the Goodwood Festival of Speed before taking on the Nürburgring Nordschleife later this year</w:t>
      </w:r>
    </w:p>
    <w:p w14:paraId="002C85FF" w14:textId="77777777" w:rsidR="003E5AF6" w:rsidRDefault="003E5AF6" w:rsidP="003E5AF6">
      <w:r>
        <w:t>The next chapters of the Mustang GTD story unfold online and provide new details about the race-to-road technologies that make this the Mustang of supercars</w:t>
      </w:r>
    </w:p>
    <w:p w14:paraId="471D2ADA" w14:textId="77777777" w:rsidR="003E5AF6" w:rsidRDefault="003E5AF6" w:rsidP="003E5AF6">
      <w:r>
        <w:t>Mustang GTD application window in North America for the 2025 and 2026 model years closes with over 7,500 applications for the $325,000+ limited-production supercar</w:t>
      </w:r>
    </w:p>
    <w:p w14:paraId="4501D546" w14:textId="77777777" w:rsidR="003E5AF6" w:rsidRDefault="003E5AF6" w:rsidP="003E5AF6">
      <w:r>
        <w:t>DEARBORN, Mich., May 22, 2024 – As applications close for the first two years of Mustang GTD production, Ford is preparing to take the most advanced, audacious Mustang ever to Europe. Set to debut at the 24 Hours of Le Mans, Mustang GTD will also take to the road of Europe for testing that will pave the way for an official timed run in the fourth quarter of 2024 at the famed Nürburgring Nordschleife.</w:t>
      </w:r>
    </w:p>
    <w:p w14:paraId="725FABC1" w14:textId="77777777" w:rsidR="003E5AF6" w:rsidRDefault="003E5AF6" w:rsidP="003E5AF6"/>
    <w:p w14:paraId="5B4CF656" w14:textId="77777777" w:rsidR="003E5AF6" w:rsidRDefault="003E5AF6" w:rsidP="003E5AF6">
      <w:r>
        <w:t>“We’ve tested the Mustang GTD in North America extensively, including laps at Sebring International Raceway and Virginia International Raceway. This has all been in service of engineering a car that can lap the Nurburgring in under seven minutes,” said Mustang GTD Chief Program Engineer Greg Goodall. “Moving onto European roads and dedicated test sessions at the Nurburgring is the next step, ahead of a timed run later this year.”</w:t>
      </w:r>
    </w:p>
    <w:p w14:paraId="32931863" w14:textId="77777777" w:rsidR="003E5AF6" w:rsidRDefault="003E5AF6" w:rsidP="003E5AF6"/>
    <w:p w14:paraId="501B4AF5" w14:textId="77777777" w:rsidR="003E5AF6" w:rsidRDefault="003E5AF6" w:rsidP="003E5AF6">
      <w:r>
        <w:t>Built to beat Europe’s best, Mustang GTD will follow its European debut at Le Mans with appearances at the 24 Hours of Spa and the Goodwood Festival of Speed.</w:t>
      </w:r>
    </w:p>
    <w:p w14:paraId="42176D4C" w14:textId="77777777" w:rsidR="003E5AF6" w:rsidRDefault="003E5AF6" w:rsidP="003E5AF6"/>
    <w:p w14:paraId="17C8E3B7" w14:textId="77777777" w:rsidR="003E5AF6" w:rsidRDefault="003E5AF6" w:rsidP="003E5AF6">
      <w:r>
        <w:t>Accompanying Mustang GTD’s first appearance in Europe will be a new online storytelling series that delves into the components and engineering that make this the Mustang of supercars, using life-like computer-generated renderings to illustrate the cutting-edge suspension, supercharged V8 engine that targets over 800 horsepower, and more.</w:t>
      </w:r>
    </w:p>
    <w:p w14:paraId="10D49490" w14:textId="77777777" w:rsidR="003E5AF6" w:rsidRDefault="003E5AF6" w:rsidP="003E5AF6"/>
    <w:p w14:paraId="46540AD0" w14:textId="77777777" w:rsidR="003E5AF6" w:rsidRDefault="003E5AF6" w:rsidP="003E5AF6">
      <w:r>
        <w:t>Play Video</w:t>
      </w:r>
    </w:p>
    <w:p w14:paraId="212FB7BD" w14:textId="77777777" w:rsidR="003E5AF6" w:rsidRDefault="003E5AF6" w:rsidP="003E5AF6">
      <w:r>
        <w:t>These images and videos show high-performance equipment in ways that match the high-performance nature of the Mustang GTD. Fans can go to the Mustang or Ford Motor Company channels on Instagram, Facebook, TikTok, YouTube, or X, or to the Mustang GTD page on Ford.com, to catch the latest news and information as it happens.</w:t>
      </w:r>
    </w:p>
    <w:p w14:paraId="3EA88FE6" w14:textId="77777777" w:rsidR="003E5AF6" w:rsidRDefault="003E5AF6" w:rsidP="003E5AF6"/>
    <w:p w14:paraId="63A533E8" w14:textId="77777777" w:rsidR="003E5AF6" w:rsidRDefault="003E5AF6" w:rsidP="003E5AF6">
      <w:r>
        <w:t>Mustang GTD’s arrival in Europe comes as the continent prepares to begin accepting applications from prospective owners. The application window for North American consumers closed on May 21 with more than 7,500 people applying to purchase a Mustang GTD in the 2025 or 2026 model years. Those applicants cover a broad cross section of interests, chief among them being motorsports. Over 20 percent of the traffic on the Mustang GTD application website comes from the motorsport community. And among individual applicants, one in four are Mustang owners, while one in five say they own a competitor’s vehicle with a similar level of performance.</w:t>
      </w:r>
    </w:p>
    <w:p w14:paraId="53C544D0" w14:textId="77777777" w:rsidR="003E5AF6" w:rsidRDefault="003E5AF6" w:rsidP="003E5AF6"/>
    <w:p w14:paraId="51EDD13A" w14:textId="77777777" w:rsidR="003E5AF6" w:rsidRDefault="003E5AF6" w:rsidP="003E5AF6">
      <w:r>
        <w:t>“With Mustang GTD, we set out to build a road-going race car with the heart of a Mustang and the will to beat Europe’s best. Since opening applications to North American consumers, we’ve seen customers respond to that motivation,” said Mustang GTD Brand Manager Jim Owens. “Whether they own a rival’s sports car or have another Mustang in the stable, the Mustang GTD's race-derived performance is registering.”</w:t>
      </w:r>
    </w:p>
    <w:p w14:paraId="2B808CF7" w14:textId="77777777" w:rsidR="003E5AF6" w:rsidRDefault="003E5AF6" w:rsidP="003E5AF6"/>
    <w:p w14:paraId="24A5585F" w14:textId="7DACB2F9" w:rsidR="003E5AF6" w:rsidRDefault="003E5AF6" w:rsidP="003E5AF6">
      <w:r>
        <w:t>More information on European applications will be shared in June.</w:t>
      </w:r>
    </w:p>
    <w:sectPr w:rsidR="003E5A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ntennaLigh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17959"/>
    <w:multiLevelType w:val="multilevel"/>
    <w:tmpl w:val="27D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18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73"/>
    <w:rsid w:val="0032318E"/>
    <w:rsid w:val="003A3BA2"/>
    <w:rsid w:val="003E5AF6"/>
    <w:rsid w:val="00BB1D73"/>
    <w:rsid w:val="00BD00CA"/>
    <w:rsid w:val="00BD6E5B"/>
    <w:rsid w:val="00CB1D68"/>
    <w:rsid w:val="00D212C3"/>
    <w:rsid w:val="00D84F42"/>
    <w:rsid w:val="00ED03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E69A198"/>
  <w15:chartTrackingRefBased/>
  <w15:docId w15:val="{D18B6463-1D5F-BE48-94E4-D74A5593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B1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1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B1D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1D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1D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1D7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1D7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1D7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1D7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D73"/>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BB1D73"/>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rsid w:val="00BB1D73"/>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BB1D73"/>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BB1D73"/>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BB1D73"/>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BB1D73"/>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BB1D73"/>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BB1D73"/>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BB1D7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D73"/>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BB1D7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1D73"/>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BB1D7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B1D73"/>
    <w:rPr>
      <w:i/>
      <w:iCs/>
      <w:color w:val="404040" w:themeColor="text1" w:themeTint="BF"/>
      <w:lang w:val="es-ES_tradnl"/>
    </w:rPr>
  </w:style>
  <w:style w:type="paragraph" w:styleId="Prrafodelista">
    <w:name w:val="List Paragraph"/>
    <w:basedOn w:val="Normal"/>
    <w:uiPriority w:val="34"/>
    <w:qFormat/>
    <w:rsid w:val="00BB1D73"/>
    <w:pPr>
      <w:ind w:left="720"/>
      <w:contextualSpacing/>
    </w:pPr>
  </w:style>
  <w:style w:type="character" w:styleId="nfasisintenso">
    <w:name w:val="Intense Emphasis"/>
    <w:basedOn w:val="Fuentedeprrafopredeter"/>
    <w:uiPriority w:val="21"/>
    <w:qFormat/>
    <w:rsid w:val="00BB1D73"/>
    <w:rPr>
      <w:i/>
      <w:iCs/>
      <w:color w:val="0F4761" w:themeColor="accent1" w:themeShade="BF"/>
    </w:rPr>
  </w:style>
  <w:style w:type="paragraph" w:styleId="Citadestacada">
    <w:name w:val="Intense Quote"/>
    <w:basedOn w:val="Normal"/>
    <w:next w:val="Normal"/>
    <w:link w:val="CitadestacadaCar"/>
    <w:uiPriority w:val="30"/>
    <w:qFormat/>
    <w:rsid w:val="00BB1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1D73"/>
    <w:rPr>
      <w:i/>
      <w:iCs/>
      <w:color w:val="0F4761" w:themeColor="accent1" w:themeShade="BF"/>
      <w:lang w:val="es-ES_tradnl"/>
    </w:rPr>
  </w:style>
  <w:style w:type="character" w:styleId="Referenciaintensa">
    <w:name w:val="Intense Reference"/>
    <w:basedOn w:val="Fuentedeprrafopredeter"/>
    <w:uiPriority w:val="32"/>
    <w:qFormat/>
    <w:rsid w:val="00BB1D73"/>
    <w:rPr>
      <w:b/>
      <w:bCs/>
      <w:smallCaps/>
      <w:color w:val="0F4761" w:themeColor="accent1" w:themeShade="BF"/>
      <w:spacing w:val="5"/>
    </w:rPr>
  </w:style>
  <w:style w:type="character" w:styleId="Hipervnculo">
    <w:name w:val="Hyperlink"/>
    <w:basedOn w:val="Fuentedeprrafopredeter"/>
    <w:uiPriority w:val="99"/>
    <w:semiHidden/>
    <w:unhideWhenUsed/>
    <w:rsid w:val="00BB1D73"/>
    <w:rPr>
      <w:color w:val="0000FF"/>
      <w:u w:val="single"/>
    </w:rPr>
  </w:style>
  <w:style w:type="paragraph" w:customStyle="1" w:styleId="hidden-xs">
    <w:name w:val="hidden-xs"/>
    <w:basedOn w:val="Normal"/>
    <w:rsid w:val="00BB1D73"/>
    <w:pPr>
      <w:spacing w:before="100" w:beforeAutospacing="1" w:after="100" w:afterAutospacing="1"/>
    </w:pPr>
    <w:rPr>
      <w:rFonts w:ascii="Times New Roman" w:eastAsia="Times New Roman" w:hAnsi="Times New Roman" w:cs="Times New Roman"/>
      <w:kern w:val="0"/>
      <w:lang w:val="es-MX" w:eastAsia="es-MX"/>
      <w14:ligatures w14:val="none"/>
    </w:rPr>
  </w:style>
  <w:style w:type="paragraph" w:styleId="NormalWeb">
    <w:name w:val="Normal (Web)"/>
    <w:basedOn w:val="Normal"/>
    <w:uiPriority w:val="99"/>
    <w:semiHidden/>
    <w:unhideWhenUsed/>
    <w:rsid w:val="00BB1D73"/>
    <w:pPr>
      <w:spacing w:before="100" w:beforeAutospacing="1" w:after="100" w:afterAutospacing="1"/>
    </w:pPr>
    <w:rPr>
      <w:rFonts w:ascii="Times New Roman" w:eastAsia="Times New Roman" w:hAnsi="Times New Roman" w:cs="Times New Roman"/>
      <w:kern w:val="0"/>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14527">
      <w:bodyDiv w:val="1"/>
      <w:marLeft w:val="0"/>
      <w:marRight w:val="0"/>
      <w:marTop w:val="0"/>
      <w:marBottom w:val="0"/>
      <w:divBdr>
        <w:top w:val="none" w:sz="0" w:space="0" w:color="auto"/>
        <w:left w:val="none" w:sz="0" w:space="0" w:color="auto"/>
        <w:bottom w:val="none" w:sz="0" w:space="0" w:color="auto"/>
        <w:right w:val="none" w:sz="0" w:space="0" w:color="auto"/>
      </w:divBdr>
      <w:divsChild>
        <w:div w:id="1638412968">
          <w:marLeft w:val="0"/>
          <w:marRight w:val="0"/>
          <w:marTop w:val="0"/>
          <w:marBottom w:val="0"/>
          <w:divBdr>
            <w:top w:val="none" w:sz="0" w:space="0" w:color="auto"/>
            <w:left w:val="none" w:sz="0" w:space="0" w:color="auto"/>
            <w:bottom w:val="none" w:sz="0" w:space="0" w:color="auto"/>
            <w:right w:val="none" w:sz="0" w:space="0" w:color="auto"/>
          </w:divBdr>
          <w:divsChild>
            <w:div w:id="1172987573">
              <w:marLeft w:val="0"/>
              <w:marRight w:val="0"/>
              <w:marTop w:val="0"/>
              <w:marBottom w:val="0"/>
              <w:divBdr>
                <w:top w:val="none" w:sz="0" w:space="0" w:color="auto"/>
                <w:left w:val="none" w:sz="0" w:space="0" w:color="auto"/>
                <w:bottom w:val="none" w:sz="0" w:space="0" w:color="auto"/>
                <w:right w:val="none" w:sz="0" w:space="0" w:color="auto"/>
              </w:divBdr>
              <w:divsChild>
                <w:div w:id="15039719">
                  <w:marLeft w:val="0"/>
                  <w:marRight w:val="0"/>
                  <w:marTop w:val="0"/>
                  <w:marBottom w:val="0"/>
                  <w:divBdr>
                    <w:top w:val="none" w:sz="0" w:space="0" w:color="auto"/>
                    <w:left w:val="none" w:sz="0" w:space="0" w:color="auto"/>
                    <w:bottom w:val="none" w:sz="0" w:space="0" w:color="auto"/>
                    <w:right w:val="none" w:sz="0" w:space="0" w:color="auto"/>
                  </w:divBdr>
                </w:div>
              </w:divsChild>
            </w:div>
            <w:div w:id="1800954059">
              <w:marLeft w:val="0"/>
              <w:marRight w:val="0"/>
              <w:marTop w:val="0"/>
              <w:marBottom w:val="0"/>
              <w:divBdr>
                <w:top w:val="none" w:sz="0" w:space="0" w:color="auto"/>
                <w:left w:val="none" w:sz="0" w:space="0" w:color="auto"/>
                <w:bottom w:val="none" w:sz="0" w:space="0" w:color="auto"/>
                <w:right w:val="none" w:sz="0" w:space="0" w:color="auto"/>
              </w:divBdr>
              <w:divsChild>
                <w:div w:id="605894367">
                  <w:marLeft w:val="0"/>
                  <w:marRight w:val="0"/>
                  <w:marTop w:val="0"/>
                  <w:marBottom w:val="0"/>
                  <w:divBdr>
                    <w:top w:val="none" w:sz="0" w:space="0" w:color="auto"/>
                    <w:left w:val="none" w:sz="0" w:space="0" w:color="auto"/>
                    <w:bottom w:val="none" w:sz="0" w:space="0" w:color="auto"/>
                    <w:right w:val="none" w:sz="0" w:space="0" w:color="auto"/>
                  </w:divBdr>
                  <w:divsChild>
                    <w:div w:id="1786656402">
                      <w:marLeft w:val="0"/>
                      <w:marRight w:val="0"/>
                      <w:marTop w:val="0"/>
                      <w:marBottom w:val="0"/>
                      <w:divBdr>
                        <w:top w:val="none" w:sz="0" w:space="0" w:color="auto"/>
                        <w:left w:val="none" w:sz="0" w:space="0" w:color="auto"/>
                        <w:bottom w:val="none" w:sz="0" w:space="0" w:color="auto"/>
                        <w:right w:val="none" w:sz="0" w:space="0" w:color="auto"/>
                      </w:divBdr>
                    </w:div>
                  </w:divsChild>
                </w:div>
                <w:div w:id="1758869043">
                  <w:marLeft w:val="0"/>
                  <w:marRight w:val="0"/>
                  <w:marTop w:val="0"/>
                  <w:marBottom w:val="0"/>
                  <w:divBdr>
                    <w:top w:val="none" w:sz="0" w:space="0" w:color="auto"/>
                    <w:left w:val="none" w:sz="0" w:space="0" w:color="auto"/>
                    <w:bottom w:val="none" w:sz="0" w:space="0" w:color="auto"/>
                    <w:right w:val="none" w:sz="0" w:space="0" w:color="auto"/>
                  </w:divBdr>
                  <w:divsChild>
                    <w:div w:id="1846047087">
                      <w:marLeft w:val="0"/>
                      <w:marRight w:val="0"/>
                      <w:marTop w:val="0"/>
                      <w:marBottom w:val="0"/>
                      <w:divBdr>
                        <w:top w:val="none" w:sz="0" w:space="0" w:color="auto"/>
                        <w:left w:val="none" w:sz="0" w:space="0" w:color="auto"/>
                        <w:bottom w:val="none" w:sz="0" w:space="0" w:color="auto"/>
                        <w:right w:val="none" w:sz="0" w:space="0" w:color="auto"/>
                      </w:divBdr>
                      <w:divsChild>
                        <w:div w:id="1201436850">
                          <w:marLeft w:val="0"/>
                          <w:marRight w:val="0"/>
                          <w:marTop w:val="0"/>
                          <w:marBottom w:val="0"/>
                          <w:divBdr>
                            <w:top w:val="none" w:sz="0" w:space="0" w:color="auto"/>
                            <w:left w:val="none" w:sz="0" w:space="0" w:color="auto"/>
                            <w:bottom w:val="none" w:sz="0" w:space="0" w:color="auto"/>
                            <w:right w:val="none" w:sz="0" w:space="0" w:color="auto"/>
                          </w:divBdr>
                          <w:divsChild>
                            <w:div w:id="15837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23323">
          <w:marLeft w:val="0"/>
          <w:marRight w:val="0"/>
          <w:marTop w:val="0"/>
          <w:marBottom w:val="0"/>
          <w:divBdr>
            <w:top w:val="none" w:sz="0" w:space="0" w:color="auto"/>
            <w:left w:val="none" w:sz="0" w:space="0" w:color="auto"/>
            <w:bottom w:val="none" w:sz="0" w:space="0" w:color="auto"/>
            <w:right w:val="none" w:sz="0" w:space="0" w:color="auto"/>
          </w:divBdr>
          <w:divsChild>
            <w:div w:id="1821460924">
              <w:marLeft w:val="0"/>
              <w:marRight w:val="0"/>
              <w:marTop w:val="0"/>
              <w:marBottom w:val="0"/>
              <w:divBdr>
                <w:top w:val="none" w:sz="0" w:space="0" w:color="auto"/>
                <w:left w:val="none" w:sz="0" w:space="0" w:color="auto"/>
                <w:bottom w:val="none" w:sz="0" w:space="0" w:color="auto"/>
                <w:right w:val="none" w:sz="0" w:space="0" w:color="auto"/>
              </w:divBdr>
              <w:divsChild>
                <w:div w:id="925653895">
                  <w:marLeft w:val="0"/>
                  <w:marRight w:val="0"/>
                  <w:marTop w:val="0"/>
                  <w:marBottom w:val="0"/>
                  <w:divBdr>
                    <w:top w:val="none" w:sz="0" w:space="0" w:color="auto"/>
                    <w:left w:val="none" w:sz="0" w:space="0" w:color="auto"/>
                    <w:bottom w:val="none" w:sz="0" w:space="0" w:color="auto"/>
                    <w:right w:val="none" w:sz="0" w:space="0" w:color="auto"/>
                  </w:divBdr>
                  <w:divsChild>
                    <w:div w:id="274868195">
                      <w:marLeft w:val="0"/>
                      <w:marRight w:val="0"/>
                      <w:marTop w:val="0"/>
                      <w:marBottom w:val="0"/>
                      <w:divBdr>
                        <w:top w:val="none" w:sz="0" w:space="0" w:color="auto"/>
                        <w:left w:val="none" w:sz="0" w:space="0" w:color="auto"/>
                        <w:bottom w:val="none" w:sz="0" w:space="0" w:color="auto"/>
                        <w:right w:val="none" w:sz="0" w:space="0" w:color="auto"/>
                      </w:divBdr>
                      <w:divsChild>
                        <w:div w:id="994534758">
                          <w:marLeft w:val="0"/>
                          <w:marRight w:val="0"/>
                          <w:marTop w:val="0"/>
                          <w:marBottom w:val="0"/>
                          <w:divBdr>
                            <w:top w:val="none" w:sz="0" w:space="0" w:color="auto"/>
                            <w:left w:val="none" w:sz="0" w:space="0" w:color="auto"/>
                            <w:bottom w:val="none" w:sz="0" w:space="0" w:color="auto"/>
                            <w:right w:val="none" w:sz="0" w:space="0" w:color="auto"/>
                          </w:divBdr>
                          <w:divsChild>
                            <w:div w:id="2634914">
                              <w:marLeft w:val="0"/>
                              <w:marRight w:val="0"/>
                              <w:marTop w:val="0"/>
                              <w:marBottom w:val="0"/>
                              <w:divBdr>
                                <w:top w:val="none" w:sz="0" w:space="0" w:color="auto"/>
                                <w:left w:val="none" w:sz="0" w:space="0" w:color="auto"/>
                                <w:bottom w:val="none" w:sz="0" w:space="0" w:color="auto"/>
                                <w:right w:val="none" w:sz="0" w:space="0" w:color="auto"/>
                              </w:divBdr>
                              <w:divsChild>
                                <w:div w:id="17351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ford.com/content/fordmedia/fna/mx/es/news/2024/03/20/-ford-de-mexico-felicita-a-la-asociacion-mexicana-de-distribuid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1372</Words>
  <Characters>7546</Characters>
  <Application>Microsoft Office Word</Application>
  <DocSecurity>0</DocSecurity>
  <Lines>62</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Guadalupe Torres Fuentes</dc:creator>
  <cp:keywords/>
  <dc:description/>
  <cp:lastModifiedBy>Jose Guadalupe Torres Fuentes</cp:lastModifiedBy>
  <cp:revision>4</cp:revision>
  <cp:lastPrinted>2024-05-26T13:42:00Z</cp:lastPrinted>
  <dcterms:created xsi:type="dcterms:W3CDTF">2024-05-26T13:42:00Z</dcterms:created>
  <dcterms:modified xsi:type="dcterms:W3CDTF">2024-05-26T14:48:00Z</dcterms:modified>
</cp:coreProperties>
</file>