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6"/>
        </w:rPr>
        <w:t>RansomShield-AI: A Behavioral Ransomware Detection Framework via Hybrid 1D-CNN, Bidirectional LSTM, and Temporal Attention Networks</w:t>
      </w:r>
    </w:p>
    <w:p>
      <w:pPr>
        <w:spacing w:after="280"/>
        <w:jc w:val="center"/>
      </w:pPr>
      <w:r>
        <w:rPr>
          <w:b/>
          <w:sz w:val="22"/>
        </w:rPr>
        <w:t>Anup</w:t>
        <w:br/>
      </w:r>
      <w:r>
        <w:rPr>
          <w:color w:val="334155"/>
          <w:sz w:val="19"/>
        </w:rPr>
        <w:t>Department of Computer Science and Engineering</w:t>
        <w:br/>
        <w:t>Cybersecurity &amp; Deep Learning Research Group</w:t>
        <w:br/>
        <w:t>anup@users.noreply.github.com | GitHub: github.com/A0nup/Ransomware-final</w:t>
        <w:br/>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line="276" w:lineRule="auto" w:after="80"/>
            </w:pPr>
            <w:r>
              <w:rPr>
                <w:b/>
                <w:i/>
                <w:sz w:val="19"/>
              </w:rPr>
              <w:t>Abstract—</w:t>
            </w:r>
            <w:r>
              <w:rPr>
                <w:sz w:val="19"/>
              </w:rPr>
              <w:t>Modern ransomware represents one of the most destructive threats to enterprise and cloud computing infrastructures. Attackers increasingly evade static signature scanning and static heuristic detectors through polymorphism, packing, and zero-day loaders. However, malicious actors cannot mask their dynamic execution footprint during the encryption kill-chain, which invariably features backup inhibition (e.g., shadow copy deletion), rapid directory traversal, Shannon entropy escalation, and mass file renaming. In this paper, we propose RansomShield-AI, a proactive, defensive behavioral detection framework that monitors multivariate endpoint telemetry sequences. The architecture unifies a 1D Convolutional Neural Network (1D-CNN) for extracting localized temporal micro-patterns, a 2-layer Bidirectional Long Short-Term Memory (BiLSTM) network to capture bidirectional longitudinal dependencies across 20-timestep observation windows, and an Additive Attention Mechanism that computes dynamic alignment weights for explainable triage. To prevent data leakage, telemetry features are standardized exclusively on training sequences under sequence-level partitioning. Evaluated on a controlled 100,000-row behavioral dataset (5,000 sequences across 20 telemetry dimensions), the proposed hybrid model achieves 97.07% test accuracy, 95.84% precision, 98.40% recall, 97.11% F1-score, and an ROC-AUC of 0.9778, outperforming conventional machine learning baselines and standalone neural architectures while maintaining a sub-15ms inference latency on standard CPU hardware. An architectural ablation study (Configurations A–D) validates that combining 1D-CNN and BiLSTM provides the most balanced temporal representation, while the attention mechanism delivers transparent timestep explainability. Finally, the framework is integrated into an interactive Streamlit defense dashboard providing live telemetry ingestion, threat level tiering, and attention visualization for security analysts.</w:t>
            </w:r>
          </w:p>
          <w:p>
            <w:pPr>
              <w:spacing w:line="276" w:lineRule="auto" w:before="80" w:after="0"/>
            </w:pPr>
            <w:r>
              <w:rPr>
                <w:b/>
                <w:i/>
                <w:sz w:val="19"/>
              </w:rPr>
              <w:t>Index Terms—</w:t>
            </w:r>
            <w:r>
              <w:rPr>
                <w:sz w:val="19"/>
              </w:rPr>
              <w:t>Ransomware Detection, Behavioral Telemetry, Deep Learning, 1D-CNN, Bidirectional LSTM, Attention Mechanism, Cyber Kill-Chain, Endpoint Detection &amp; Response (EDR), Explainable AI.</w:t>
            </w:r>
          </w:p>
        </w:tc>
      </w:tr>
    </w:tbl>
    <w:p>
      <w:pPr>
        <w:spacing w:before="120"/>
      </w:pPr>
    </w:p>
    <w:p>
      <w:pPr>
        <w:keepNext/>
        <w:spacing w:before="280" w:after="80"/>
      </w:pPr>
      <w:r>
        <w:rPr>
          <w:rFonts w:ascii="Times New Roman" w:hAnsi="Times New Roman"/>
          <w:b/>
          <w:color w:val="0F172A"/>
          <w:sz w:val="22"/>
        </w:rPr>
        <w:t>I.  INTRODUCTION</w:t>
      </w:r>
    </w:p>
    <w:p>
      <w:r>
        <w:t>Ransomware continues to rank among the most pervasive and catastrophic threats across global computing infrastructures. The shift from opportunistic mass-mailing campaigns to human-operated, targeted extortion has resulted in multi-million-dollar ransom demands, extensive operational downtime, and collateral disruption of critical infrastructure, healthcare institutions, and supply chains [1]. Traditional endpoint security mechanisms, predominantly anchored upon signature matching (e.g., SHA-256 hashes, YARA rules) and static PE header heuristics, exhibit catastrophic failure modes against contemporary ransomware families [2]. Adversaries systematically deploy runtime crypters, polymorphic packers, process hollowing, and zero-day loaders that alter file signatures prior to execution, rendering static defenses ineffective [3].</w:t>
      </w:r>
    </w:p>
    <w:p>
      <w:r>
        <w:t>To overcome the limitations of static inspection, modern defensive security has shifted toward dynamic behavioral monitoring. Regardless of obfuscation, packing, or encryption algorithm employed (e.g., AES-256-CBC, ChaCha20, RSA-4096), a ransomware specimen cannot mask the behavioral footprint inherent in its execution kill-chain: system discovery, recovery inhibition (such as deleting volume shadow copies via vssadmin.exe or bcdedit), mass recursive file opening, in-place overwriting with pseudorandom ciphertext exhibiting elevated Shannon entropy, renaming files with victim-specific extensions, and dropping ransom notes [4]. Because these actions occur in a coordinated sequence over discrete time intervals, the detection challenge can be rigorously formulated as a multivariate time-series classification problem on endpoint telemetry.</w:t>
      </w:r>
    </w:p>
    <w:p>
      <w:r>
        <w:t>Prior machine learning approaches have predominantly relied upon static tabular classifiers (e.g., Random Forest, Support Vector Machines) applied to aggregated summary statistics across an entire execution run [5]. While computationally cheap, aggregate models completely discard temporal ordering, failing to distinguish between benign burst activity (such as software compilation or video transcoding) and legitimate ransomware escalation. Conversely, standard Recurrent Neural Networks (RNNs) suffer from vanishing gradients across multi-step windows, while pure Transformers introduce prohibitive computational overhead and memory complexity that hinder deployment on edge endpoints and host agents [6].</w:t>
      </w:r>
    </w:p>
    <w:p>
      <w:r>
        <w:t>To resolve these architectural trade-offs, this paper presents RansomShield-AI, an end-to-end defensive deep learning system featuring a unified 1D-CNN + BiLSTM + Attention architecture. The primary contributions of this paper are summarized as follows:</w:t>
      </w:r>
    </w:p>
    <w:p>
      <w:pPr>
        <w:ind w:left="360"/>
      </w:pPr>
      <w:r>
        <w:rPr>
          <w:b/>
        </w:rPr>
        <w:t xml:space="preserve">1. Hybrid Neural Architecture: </w:t>
      </w:r>
      <w:r>
        <w:t>We engineer a four-stage hybrid architecture integrating 1D Convolutional layers for short-term spatial and burst feature extraction, a 2-layer Bidirectional LSTM for learning forward and backward temporal dependencies across observation windows, and an Additive Attention Mechanism that computes dynamic alignment scores across timesteps, enabling transparent interpretability for security analysts.</w:t>
      </w:r>
    </w:p>
    <w:p>
      <w:pPr>
        <w:ind w:left="360"/>
      </w:pPr>
      <w:r>
        <w:rPr>
          <w:b/>
        </w:rPr>
        <w:t xml:space="preserve">2. Anti-Data-Leakage Telemetry Pipeline: </w:t>
      </w:r>
      <w:r>
        <w:t>We formalize a rigorous 20-feature endpoint telemetry representation across sliding 20-timestep windows, adhering to strict sequence-level partitioning (70% train, 15% validation, 15% test) with StandardScaler parameters fitted solely on the training partition.</w:t>
      </w:r>
    </w:p>
    <w:p>
      <w:pPr>
        <w:ind w:left="360"/>
      </w:pPr>
      <w:r>
        <w:rPr>
          <w:b/>
        </w:rPr>
        <w:t xml:space="preserve">3. Comprehensive Empirical Benchmarking &amp; Ablation: </w:t>
      </w:r>
      <w:r>
        <w:t>We conduct rigorous evaluations against five baseline architectures (Logistic Regression, Random Forest, standalone 1D-CNN, standalone BiLSTM, and CNN+BiLSTM) alongside a 4-configuration ablation study (Configs A–D), validating the model across 9 decision thresholds from 0.10 to 0.90.</w:t>
      </w:r>
    </w:p>
    <w:p>
      <w:pPr>
        <w:ind w:left="360"/>
      </w:pPr>
      <w:r>
        <w:rPr>
          <w:b/>
        </w:rPr>
        <w:t xml:space="preserve">4. Real-World Case Studies &amp; Production Deployment: </w:t>
      </w:r>
      <w:r>
        <w:t>We analyze three real-world threat scenarios (silent encryption escalation, benign burst disambiguation, and zero-day extension camouflage) and deploy the complete pipeline into a container-ready Streamlit cyber-defense dashboard.</w:t>
      </w:r>
    </w:p>
    <w:p>
      <w:pPr>
        <w:keepNext/>
        <w:spacing w:before="280" w:after="80"/>
      </w:pPr>
      <w:r>
        <w:rPr>
          <w:rFonts w:ascii="Times New Roman" w:hAnsi="Times New Roman"/>
          <w:b/>
          <w:color w:val="0F172A"/>
          <w:sz w:val="22"/>
        </w:rPr>
        <w:t>II.  LITERATURE REVIEW &amp; RELATED WORK</w:t>
      </w:r>
    </w:p>
    <w:p>
      <w:pPr>
        <w:keepNext/>
        <w:spacing w:before="160" w:after="60"/>
      </w:pPr>
      <w:r>
        <w:rPr>
          <w:rFonts w:ascii="Times New Roman" w:hAnsi="Times New Roman"/>
          <w:b/>
          <w:i/>
          <w:color w:val="1E293B"/>
          <w:sz w:val="20"/>
        </w:rPr>
        <w:t>A.  Static vs. Dynamic Malware Analysis</w:t>
      </w:r>
    </w:p>
    <w:p>
      <w:r>
        <w:t>Malware detection techniques are broadly partitioned into static and dynamic paradigms. Static analysis examines program binaries without execution, inspecting opcode sequences, imported DLL APIs, entropy profiles of portable executable (PE) sections, and embedded strings [7]. While computationally fast and inherently safe, static detection is chronically vulnerable to code obfuscation, packed payloads (e.g., UPX, Themida), and polymorphic engine variants that alter binary hashes while preserving malicious logic. Conversely, dynamic analysis monitors runtime behavior within instrumentation sandboxes or live endpoints, observing API invocation traces, filesystem alterations, and network communication [8]. Although dynamic analysis successfully defeats binary-level packing, traditional sandboxing tools introduce significant runtime latency and remain vulnerable to sandbox-evasion maneuvers (such as sleep calls, mouse-movement checks, and VM artifact detection).</w:t>
      </w:r>
    </w:p>
    <w:p>
      <w:pPr>
        <w:keepNext/>
        <w:spacing w:before="160" w:after="60"/>
      </w:pPr>
      <w:r>
        <w:rPr>
          <w:rFonts w:ascii="Times New Roman" w:hAnsi="Times New Roman"/>
          <w:b/>
          <w:i/>
          <w:color w:val="1E293B"/>
          <w:sz w:val="20"/>
        </w:rPr>
        <w:t>B.  Sequential &amp; Deep Learning Models in Cybersecurity</w:t>
      </w:r>
    </w:p>
    <w:p>
      <w:r>
        <w:t>To capture dynamic behavior without relying on full emulation sandboxes, researchers have explored sequential learning on endpoint telemetry. Early approaches employed Hidden Markov Models (HMMs) and n-gram frequency matrices to model Windows API call sequences [9]. Subsequent developments adopted Recurrent Neural Networks (RNNs) and Long Short-Term Memory (LSTM) networks to detect malicious process traces [10]. However, standard unidirectional LSTMs only model past context, missing subsequent escalation signals, while 1D-CNNs effectively extract localized burst motifs (such as rapid successive write calls) but lack long-range memory. Our work bridges this gap by unifying 1D-CNN feature extraction with bidirectional recurrent modeling, capturing both local burst patterns and global kill-chain progression.</w:t>
      </w:r>
    </w:p>
    <w:p>
      <w:pPr>
        <w:keepNext/>
        <w:spacing w:before="160" w:after="60"/>
      </w:pPr>
      <w:r>
        <w:rPr>
          <w:rFonts w:ascii="Times New Roman" w:hAnsi="Times New Roman"/>
          <w:b/>
          <w:i/>
          <w:color w:val="1E293B"/>
          <w:sz w:val="20"/>
        </w:rPr>
        <w:t>C.  Explainability and Attention in Endpoint Defense</w:t>
      </w:r>
    </w:p>
    <w:p>
      <w:r>
        <w:t>A critical barrier to deploying deep learning in security operations centers (SOCs) is the 'black-box' nature of neural predictions [11]. Security analysts cannot trigger automated host isolation or kill critical processes based purely on an opaque scalar probability. Post-hoc explainability techniques, such as SHAP and LIME, incur severe computational overhead during real-time inference. In contrast, integrating an intrinsic additive attention mechanism directly into the neural architecture enables the extraction of normalized alignment weights at zero additional computational cost, explicitly illuminating the exact timesteps that triggered the detection [12].</w:t>
      </w:r>
    </w:p>
    <w:p>
      <w:pPr>
        <w:keepNext/>
        <w:spacing w:before="280" w:after="80"/>
      </w:pPr>
      <w:r>
        <w:rPr>
          <w:rFonts w:ascii="Times New Roman" w:hAnsi="Times New Roman"/>
          <w:b/>
          <w:color w:val="0F172A"/>
          <w:sz w:val="22"/>
        </w:rPr>
        <w:t>III.  MATHEMATICAL FORMULATION OF THE HYBRID DETECTION ENGINE</w:t>
      </w:r>
    </w:p>
    <w:p>
      <w:r>
        <w:t>Let an endpoint telemetry sequence be represented as a multivariate temporal matrix X, defined as a sequence of T observation windows over D continuous behavioral telemetry dimensions:</w:t>
      </w:r>
    </w:p>
    <w:tbl>
      <w:tblPr>
        <w:tblW w:type="auto" w:w="0"/>
        <w:jc w:val="center"/>
        <w:tblLayout w:type="fixed"/>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line="252" w:lineRule="auto" w:after="0"/>
            </w:pPr>
            <w:r>
              <w:rPr>
                <w:rFonts w:ascii="Courier New" w:hAnsi="Courier New"/>
                <w:b/>
                <w:sz w:val="17"/>
              </w:rPr>
              <w:t>Equation (1): Telemetry Sequence Representation</w:t>
              <w:br/>
            </w:r>
            <w:r>
              <w:rPr>
                <w:rFonts w:ascii="Courier New" w:hAnsi="Courier New"/>
                <w:sz w:val="16"/>
              </w:rPr>
              <w:t>X = [x_1, x_2, ..., x_T]^T in R^(T x D)</w:t>
              <w:br/>
              <w:t>where T = 20 (timesteps), D = 20 (behavioral features)</w:t>
            </w:r>
          </w:p>
        </w:tc>
      </w:tr>
    </w:tbl>
    <w:p>
      <w:pPr>
        <w:spacing w:before="40"/>
      </w:pPr>
    </w:p>
    <w:p>
      <w:pPr>
        <w:keepNext/>
        <w:spacing w:before="160" w:after="60"/>
      </w:pPr>
      <w:r>
        <w:rPr>
          <w:rFonts w:ascii="Times New Roman" w:hAnsi="Times New Roman"/>
          <w:b/>
          <w:i/>
          <w:color w:val="1E293B"/>
          <w:sz w:val="20"/>
        </w:rPr>
        <w:t>A.  Anti-Data-Leakage Feature Normalization</w:t>
      </w:r>
    </w:p>
    <w:p>
      <w:r>
        <w:t>To prevent synthetic or empirical data leakage across partitions, normalization parameters (mean mu and variance sigma^2) are computed strictly on the training sequence set D_train. Each feature element x_{t,j} is transformed as:</w:t>
      </w:r>
    </w:p>
    <w:tbl>
      <w:tblPr>
        <w:tblW w:type="auto" w:w="0"/>
        <w:jc w:val="center"/>
        <w:tblLayout w:type="fixed"/>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line="252" w:lineRule="auto" w:after="0"/>
            </w:pPr>
            <w:r>
              <w:rPr>
                <w:rFonts w:ascii="Courier New" w:hAnsi="Courier New"/>
                <w:b/>
                <w:sz w:val="17"/>
              </w:rPr>
              <w:t>Equation (2): Out-of-Sample Standard Scaling</w:t>
              <w:br/>
            </w:r>
            <w:r>
              <w:rPr>
                <w:rFonts w:ascii="Courier New" w:hAnsi="Courier New"/>
                <w:sz w:val="16"/>
              </w:rPr>
              <w:t>x_hat_{t,j} = (x_{t,j} - mu_{train,j}) / (sigma_{train,j} + eps)</w:t>
              <w:br/>
              <w:t>where mu_{train,j} = (1 / N_train*T) * sum_i sum_t x_{i,t,j}</w:t>
              <w:br/>
              <w:t>sigma_{train,j} = sqrt( (1 / N_train*T) * sum_i sum_t (x_{i,t,j} - mu_{train,j})^2 )</w:t>
            </w:r>
          </w:p>
        </w:tc>
      </w:tr>
    </w:tbl>
    <w:p>
      <w:pPr>
        <w:spacing w:before="40"/>
      </w:pPr>
    </w:p>
    <w:p>
      <w:pPr>
        <w:keepNext/>
        <w:spacing w:before="160" w:after="60"/>
      </w:pPr>
      <w:r>
        <w:rPr>
          <w:rFonts w:ascii="Times New Roman" w:hAnsi="Times New Roman"/>
          <w:b/>
          <w:i/>
          <w:color w:val="1E293B"/>
          <w:sz w:val="20"/>
        </w:rPr>
        <w:t>B.  1D-CNN Local Feature Extraction</w:t>
      </w:r>
    </w:p>
    <w:p>
      <w:r>
        <w:t>The scaled sequence matrix X_hat in R^(T x D) is transposed to R^(D x T) to serve as input to a two-layer 1D Convolutional network. Given a convolution filter W_k in R^(D x K) with kernel width K=3 and padding P=1, the intermediate feature representation is computed as:</w:t>
      </w:r>
    </w:p>
    <w:tbl>
      <w:tblPr>
        <w:tblW w:type="auto" w:w="0"/>
        <w:jc w:val="center"/>
        <w:tblLayout w:type="fixed"/>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line="252" w:lineRule="auto" w:after="0"/>
            </w:pPr>
            <w:r>
              <w:rPr>
                <w:rFonts w:ascii="Courier New" w:hAnsi="Courier New"/>
                <w:b/>
                <w:sz w:val="17"/>
              </w:rPr>
              <w:t>Equation (3): 1D Convolutional Motif Extraction</w:t>
              <w:br/>
            </w:r>
            <w:r>
              <w:rPr>
                <w:rFonts w:ascii="Courier New" w:hAnsi="Courier New"/>
                <w:sz w:val="16"/>
              </w:rPr>
              <w:t>h_t^(1) = ReLU( BatchNorm( W_1 * X_hat_{t-1:t+1} + b_1 ) )</w:t>
              <w:br/>
              <w:t>h_t^(cnn) = Dropout( ReLU( BatchNorm( W_2 * h_{t-1:t+1}^(1) + b_2 ) ), p=0.20 )</w:t>
            </w:r>
          </w:p>
        </w:tc>
      </w:tr>
    </w:tbl>
    <w:p>
      <w:pPr>
        <w:spacing w:before="40"/>
      </w:pPr>
    </w:p>
    <w:p>
      <w:pPr>
        <w:keepNext/>
        <w:spacing w:before="160" w:after="60"/>
      </w:pPr>
      <w:r>
        <w:rPr>
          <w:rFonts w:ascii="Times New Roman" w:hAnsi="Times New Roman"/>
          <w:b/>
          <w:i/>
          <w:color w:val="1E293B"/>
          <w:sz w:val="20"/>
        </w:rPr>
        <w:t>C.  Bidirectional LSTM Temporal Encoding</w:t>
      </w:r>
    </w:p>
    <w:p>
      <w:r>
        <w:t>The output sequence from the CNN extractor H^(cnn) = [h_1^(cnn), ..., h_T^(cnn)] is fed into a 2-layer Bidirectional LSTM. At each timestep t, the forward LSTM processes the sequence from t=1 to T, while the backward LSTM processes from t=T to 1:</w:t>
      </w:r>
    </w:p>
    <w:tbl>
      <w:tblPr>
        <w:tblW w:type="auto" w:w="0"/>
        <w:jc w:val="center"/>
        <w:tblLayout w:type="fixed"/>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line="252" w:lineRule="auto" w:after="0"/>
            </w:pPr>
            <w:r>
              <w:rPr>
                <w:rFonts w:ascii="Courier New" w:hAnsi="Courier New"/>
                <w:b/>
                <w:sz w:val="17"/>
              </w:rPr>
              <w:t>Equation (4): Bidirectional Recurrent Representation</w:t>
              <w:br/>
            </w:r>
            <w:r>
              <w:rPr>
                <w:rFonts w:ascii="Courier New" w:hAnsi="Courier New"/>
                <w:sz w:val="16"/>
              </w:rPr>
              <w:t>h_fwd_t = LSTM_fwd( h_t^(cnn), h_fwd_{t-1} )</w:t>
              <w:br/>
              <w:t>h_bwd_t = LSTM_bwd( h_t^(cnn), h_bwd_{t+1} )</w:t>
              <w:br/>
              <w:t>H_t = [ h_fwd_t || h_bwd_t ] in R^(2 * d_h), where d_h = 64 (dim = 128)</w:t>
            </w:r>
          </w:p>
        </w:tc>
      </w:tr>
    </w:tbl>
    <w:p>
      <w:pPr>
        <w:spacing w:before="40"/>
      </w:pPr>
    </w:p>
    <w:p>
      <w:pPr>
        <w:keepNext/>
        <w:spacing w:before="160" w:after="60"/>
      </w:pPr>
      <w:r>
        <w:rPr>
          <w:rFonts w:ascii="Times New Roman" w:hAnsi="Times New Roman"/>
          <w:b/>
          <w:i/>
          <w:color w:val="1E293B"/>
          <w:sz w:val="20"/>
        </w:rPr>
        <w:t>D.  Additive Attention Alignment and Context Aggregation</w:t>
      </w:r>
    </w:p>
    <w:p>
      <w:r>
        <w:t>Rather than utilizing solely the terminal hidden state H_T, an additive attention layer projects each hidden representation H_t into a scalar energy score e_t, normalized via the softmax operator across all T timesteps:</w:t>
      </w:r>
    </w:p>
    <w:tbl>
      <w:tblPr>
        <w:tblW w:type="auto" w:w="0"/>
        <w:jc w:val="center"/>
        <w:tblLayout w:type="fixed"/>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line="252" w:lineRule="auto" w:after="0"/>
            </w:pPr>
            <w:r>
              <w:rPr>
                <w:rFonts w:ascii="Courier New" w:hAnsi="Courier New"/>
                <w:b/>
                <w:sz w:val="17"/>
              </w:rPr>
              <w:t>Equation (5): Additive Attention Context Vector</w:t>
              <w:br/>
            </w:r>
            <w:r>
              <w:rPr>
                <w:rFonts w:ascii="Courier New" w:hAnsi="Courier New"/>
                <w:sz w:val="16"/>
              </w:rPr>
              <w:t>e_t = v_a^T tanh( W_a * H_t + b_a ),  where W_a in R^(d_a x 2d_h), v_a in R^(d_a), d_a = 64</w:t>
              <w:br/>
              <w:t>alpha_t = exp(e_t) / ( sum_{k=1}^T exp(e_k) ),  such that sum_{t=1}^T alpha_t = 1.0</w:t>
              <w:br/>
              <w:t>c = sum_{t=1}^T alpha_t * H_t  in R^(128)</w:t>
            </w:r>
          </w:p>
        </w:tc>
      </w:tr>
    </w:tbl>
    <w:p>
      <w:pPr>
        <w:spacing w:before="40"/>
      </w:pPr>
    </w:p>
    <w:p>
      <w:pPr>
        <w:keepNext/>
        <w:spacing w:before="160" w:after="60"/>
      </w:pPr>
      <w:r>
        <w:rPr>
          <w:rFonts w:ascii="Times New Roman" w:hAnsi="Times New Roman"/>
          <w:b/>
          <w:i/>
          <w:color w:val="1E293B"/>
          <w:sz w:val="20"/>
        </w:rPr>
        <w:t>E.  Classification Head &amp; Optimization Objective</w:t>
      </w:r>
    </w:p>
    <w:p>
      <w:r>
        <w:t>The aggregated context vector c is passed through a two-layer Multi-Layer Perceptron (MLP) classification head to generate the scalar logit z:</w:t>
      </w:r>
    </w:p>
    <w:tbl>
      <w:tblPr>
        <w:tblW w:type="auto" w:w="0"/>
        <w:jc w:val="center"/>
        <w:tblLayout w:type="fixed"/>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line="252" w:lineRule="auto" w:after="0"/>
            </w:pPr>
            <w:r>
              <w:rPr>
                <w:rFonts w:ascii="Courier New" w:hAnsi="Courier New"/>
                <w:b/>
                <w:sz w:val="17"/>
              </w:rPr>
              <w:t>Equation (6): Binary Cross-Entropy with Logits</w:t>
              <w:br/>
            </w:r>
            <w:r>
              <w:rPr>
                <w:rFonts w:ascii="Courier New" w:hAnsi="Courier New"/>
                <w:sz w:val="16"/>
              </w:rPr>
              <w:t>z = W_2 * ReLU( W_1 * c + b_1 ) + b_2,  W_1 in R^(64 x 128), W_2 in R^(1 x 64)</w:t>
              <w:br/>
              <w:t>p_hat = sigma(z) = 1 / ( 1 + exp(-z) )</w:t>
              <w:br/>
              <w:t>L_BCE = - (1/N) * sum_{i=1}^N [ y_i * log(p_hat_i) + (1 - y_i) * log(1 - p_hat_i) ]</w:t>
            </w:r>
          </w:p>
        </w:tc>
      </w:tr>
    </w:tbl>
    <w:p>
      <w:pPr>
        <w:spacing w:before="40"/>
      </w:pPr>
    </w:p>
    <w:p>
      <w:pPr>
        <w:keepNext/>
        <w:spacing w:before="160" w:after="60"/>
      </w:pPr>
      <w:r>
        <w:rPr>
          <w:rFonts w:ascii="Times New Roman" w:hAnsi="Times New Roman"/>
          <w:b/>
          <w:i/>
          <w:color w:val="1E293B"/>
          <w:sz w:val="20"/>
        </w:rPr>
        <w:t>F.  Decision Threshold &amp; Risk Tiering Logic</w:t>
      </w:r>
    </w:p>
    <w:p>
      <w:r>
        <w:t>The predicted probability p_hat is evaluated against a configurable decision threshold tau in [0.0, 1.0] (default tau = 0.50). Confidence is formulated as the normalized distance from the decision boundary:</w:t>
      </w:r>
    </w:p>
    <w:tbl>
      <w:tblPr>
        <w:tblW w:type="auto" w:w="0"/>
        <w:jc w:val="center"/>
        <w:tblLayout w:type="fixed"/>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line="252" w:lineRule="auto" w:after="0"/>
            </w:pPr>
            <w:r>
              <w:rPr>
                <w:rFonts w:ascii="Courier New" w:hAnsi="Courier New"/>
                <w:b/>
                <w:sz w:val="17"/>
              </w:rPr>
              <w:t>Equation (7): Confidence &amp; Risk Tiering Decision Rules</w:t>
              <w:br/>
            </w:r>
            <w:r>
              <w:rPr>
                <w:rFonts w:ascii="Courier New" w:hAnsi="Courier New"/>
                <w:sz w:val="16"/>
              </w:rPr>
              <w:t>Class(X) = 'RANSOMWARE' if p_hat &gt;= tau else 'BENIGN'</w:t>
              <w:br/>
              <w:t>Confidence = (p_hat - tau)/(1 - tau) if p_hat &gt;= tau else (tau - p_hat)/tau</w:t>
              <w:br/>
              <w:t>Risk_Tier = 'LOW' if p_hat &lt; 0.30 else ('MEDIUM' if p_hat &lt; 0.70 else 'HIGH')</w:t>
            </w:r>
          </w:p>
        </w:tc>
      </w:tr>
    </w:tbl>
    <w:p>
      <w:pPr>
        <w:spacing w:before="40"/>
      </w:pPr>
    </w:p>
    <w:p>
      <w:pPr>
        <w:keepNext/>
        <w:spacing w:before="280" w:after="80"/>
      </w:pPr>
      <w:r>
        <w:rPr>
          <w:rFonts w:ascii="Times New Roman" w:hAnsi="Times New Roman"/>
          <w:b/>
          <w:color w:val="0F172A"/>
          <w:sz w:val="22"/>
        </w:rPr>
        <w:t>IV.  SYSTEM ARCHITECTURE</w:t>
      </w:r>
    </w:p>
    <w:p>
      <w:r>
        <w:t>The RansomShield-AI system is architected into three distinctly abstracted layers: the Endpoint Telemetry Layer, the Proposed Hybrid Neural Core, and the Triage &amp; Explainability Layer, illustrated in Fig. 1.</w:t>
      </w:r>
    </w:p>
    <w:p>
      <w:pPr>
        <w:spacing w:before="120" w:after="40"/>
        <w:jc w:val="center"/>
      </w:pPr>
      <w:r>
        <w:drawing>
          <wp:inline xmlns:a="http://schemas.openxmlformats.org/drawingml/2006/main" xmlns:pic="http://schemas.openxmlformats.org/drawingml/2006/picture">
            <wp:extent cx="5303520" cy="2787894"/>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303520" cy="2787894"/>
                    </a:xfrm>
                    <a:prstGeom prst="rect"/>
                  </pic:spPr>
                </pic:pic>
              </a:graphicData>
            </a:graphic>
          </wp:inline>
        </w:drawing>
      </w:r>
    </w:p>
    <w:p>
      <w:pPr>
        <w:spacing w:before="20" w:after="160"/>
        <w:jc w:val="center"/>
      </w:pPr>
      <w:r>
        <w:rPr>
          <w:rFonts w:ascii="Times New Roman" w:hAnsi="Times New Roman"/>
          <w:i/>
          <w:color w:val="334155"/>
          <w:sz w:val="17"/>
        </w:rPr>
        <w:t>Fig. 1. End-to-End System Architecture of the RansomShield-AI behavioral detection framework.</w:t>
      </w:r>
    </w:p>
    <w:p>
      <w:pPr>
        <w:keepNext/>
        <w:spacing w:before="160" w:after="60"/>
      </w:pPr>
      <w:r>
        <w:rPr>
          <w:rFonts w:ascii="Times New Roman" w:hAnsi="Times New Roman"/>
          <w:b/>
          <w:i/>
          <w:color w:val="1E293B"/>
          <w:sz w:val="20"/>
        </w:rPr>
        <w:t>A.  The 20 Behavioral Telemetry Features</w:t>
      </w:r>
    </w:p>
    <w:p>
      <w:r>
        <w:t>To provide holistic host telemetry, the system tracks 20 continuous numerical indicators mapped to specific phases of the cyber kill-chain (Discovery, Defense Evasion, Impact, Command &amp; Control). Table I details the full feature schema.</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958"/>
        <w:gridCol w:w="1958"/>
        <w:gridCol w:w="1958"/>
        <w:gridCol w:w="1958"/>
        <w:gridCol w:w="1958"/>
      </w:tblGrid>
      <w:tr>
        <w:tc>
          <w:tcPr>
            <w:tcW w:type="dxa" w:w="576"/>
            <w:shd w:fill="0F172A"/>
            <w:tcMar>
              <w:top w:w="80" w:type="dxa"/>
              <w:bottom w:w="80" w:type="dxa"/>
              <w:left w:w="80" w:type="dxa"/>
              <w:right w:w="80" w:type="dxa"/>
            </w:tcMar>
          </w:tcPr>
          <w:p>
            <w:pPr>
              <w:jc w:val="left"/>
            </w:pPr>
            <w:r>
              <w:rPr>
                <w:rFonts w:ascii="Times New Roman" w:hAnsi="Times New Roman"/>
                <w:b/>
                <w:color w:val="FFFFFF"/>
                <w:sz w:val="17"/>
              </w:rPr>
              <w:t>#</w:t>
            </w:r>
          </w:p>
        </w:tc>
        <w:tc>
          <w:tcPr>
            <w:tcW w:type="dxa" w:w="2304"/>
            <w:shd w:fill="0F172A"/>
            <w:tcMar>
              <w:top w:w="80" w:type="dxa"/>
              <w:bottom w:w="80" w:type="dxa"/>
              <w:left w:w="80" w:type="dxa"/>
              <w:right w:w="80" w:type="dxa"/>
            </w:tcMar>
          </w:tcPr>
          <w:p>
            <w:pPr>
              <w:jc w:val="left"/>
            </w:pPr>
            <w:r>
              <w:rPr>
                <w:rFonts w:ascii="Times New Roman" w:hAnsi="Times New Roman"/>
                <w:b/>
                <w:color w:val="FFFFFF"/>
                <w:sz w:val="17"/>
              </w:rPr>
              <w:t>Feature Identifier</w:t>
            </w:r>
          </w:p>
        </w:tc>
        <w:tc>
          <w:tcPr>
            <w:tcW w:type="dxa" w:w="1584"/>
            <w:shd w:fill="0F172A"/>
            <w:tcMar>
              <w:top w:w="80" w:type="dxa"/>
              <w:bottom w:w="80" w:type="dxa"/>
              <w:left w:w="80" w:type="dxa"/>
              <w:right w:w="80" w:type="dxa"/>
            </w:tcMar>
          </w:tcPr>
          <w:p>
            <w:pPr>
              <w:jc w:val="left"/>
            </w:pPr>
            <w:r>
              <w:rPr>
                <w:rFonts w:ascii="Times New Roman" w:hAnsi="Times New Roman"/>
                <w:b/>
                <w:color w:val="FFFFFF"/>
                <w:sz w:val="17"/>
              </w:rPr>
              <w:t>Unit</w:t>
            </w:r>
          </w:p>
        </w:tc>
        <w:tc>
          <w:tcPr>
            <w:tcW w:type="dxa" w:w="3456"/>
            <w:shd w:fill="0F172A"/>
            <w:tcMar>
              <w:top w:w="80" w:type="dxa"/>
              <w:bottom w:w="80" w:type="dxa"/>
              <w:left w:w="80" w:type="dxa"/>
              <w:right w:w="80" w:type="dxa"/>
            </w:tcMar>
          </w:tcPr>
          <w:p>
            <w:pPr>
              <w:jc w:val="left"/>
            </w:pPr>
            <w:r>
              <w:rPr>
                <w:rFonts w:ascii="Times New Roman" w:hAnsi="Times New Roman"/>
                <w:b/>
                <w:color w:val="FFFFFF"/>
                <w:sz w:val="17"/>
              </w:rPr>
              <w:t>Behavioral Description</w:t>
            </w:r>
          </w:p>
        </w:tc>
        <w:tc>
          <w:tcPr>
            <w:tcW w:type="dxa" w:w="1872"/>
            <w:shd w:fill="0F172A"/>
            <w:tcMar>
              <w:top w:w="80" w:type="dxa"/>
              <w:bottom w:w="80" w:type="dxa"/>
              <w:left w:w="80" w:type="dxa"/>
              <w:right w:w="80" w:type="dxa"/>
            </w:tcMar>
          </w:tcPr>
          <w:p>
            <w:pPr>
              <w:jc w:val="left"/>
            </w:pPr>
            <w:r>
              <w:rPr>
                <w:rFonts w:ascii="Times New Roman" w:hAnsi="Times New Roman"/>
                <w:b/>
                <w:color w:val="FFFFFF"/>
                <w:sz w:val="17"/>
              </w:rPr>
              <w:t>Kill-Chain Phase</w:t>
            </w:r>
          </w:p>
        </w:tc>
      </w:tr>
      <w:tr>
        <w:tc>
          <w:tcPr>
            <w:tcW w:type="dxa" w:w="576"/>
            <w:shd w:fill="FFFFFF"/>
            <w:tcMar>
              <w:top w:w="50" w:type="dxa"/>
              <w:bottom w:w="50" w:type="dxa"/>
              <w:left w:w="60" w:type="dxa"/>
              <w:right w:w="60" w:type="dxa"/>
            </w:tcMar>
          </w:tcPr>
          <w:p>
            <w:r>
              <w:rPr>
                <w:rFonts w:ascii="Times New Roman" w:hAnsi="Times New Roman"/>
                <w:sz w:val="16"/>
              </w:rPr>
              <w:t>1</w:t>
            </w:r>
          </w:p>
        </w:tc>
        <w:tc>
          <w:tcPr>
            <w:tcW w:type="dxa" w:w="2304"/>
            <w:shd w:fill="FFFFFF"/>
            <w:tcMar>
              <w:top w:w="50" w:type="dxa"/>
              <w:bottom w:w="50" w:type="dxa"/>
              <w:left w:w="60" w:type="dxa"/>
              <w:right w:w="60" w:type="dxa"/>
            </w:tcMar>
          </w:tcPr>
          <w:p>
            <w:r>
              <w:rPr>
                <w:rFonts w:ascii="Courier New" w:hAnsi="Courier New"/>
                <w:sz w:val="16"/>
              </w:rPr>
              <w:t>file_write_rate</w:t>
            </w:r>
          </w:p>
        </w:tc>
        <w:tc>
          <w:tcPr>
            <w:tcW w:type="dxa" w:w="1584"/>
            <w:shd w:fill="FFFFFF"/>
            <w:tcMar>
              <w:top w:w="50" w:type="dxa"/>
              <w:bottom w:w="50" w:type="dxa"/>
              <w:left w:w="60" w:type="dxa"/>
              <w:right w:w="60" w:type="dxa"/>
            </w:tcMar>
          </w:tcPr>
          <w:p>
            <w:r>
              <w:rPr>
                <w:rFonts w:ascii="Times New Roman" w:hAnsi="Times New Roman"/>
                <w:sz w:val="16"/>
              </w:rPr>
              <w:t>Ops/window</w:t>
            </w:r>
          </w:p>
        </w:tc>
        <w:tc>
          <w:tcPr>
            <w:tcW w:type="dxa" w:w="3456"/>
            <w:shd w:fill="FFFFFF"/>
            <w:tcMar>
              <w:top w:w="50" w:type="dxa"/>
              <w:bottom w:w="50" w:type="dxa"/>
              <w:left w:w="60" w:type="dxa"/>
              <w:right w:w="60" w:type="dxa"/>
            </w:tcMar>
          </w:tcPr>
          <w:p>
            <w:r>
              <w:rPr>
                <w:rFonts w:ascii="Times New Roman" w:hAnsi="Times New Roman"/>
                <w:sz w:val="16"/>
              </w:rPr>
              <w:t>Frequency of file modification and block write operations</w:t>
            </w:r>
          </w:p>
        </w:tc>
        <w:tc>
          <w:tcPr>
            <w:tcW w:type="dxa" w:w="1872"/>
            <w:shd w:fill="FFFFFF"/>
            <w:tcMar>
              <w:top w:w="50" w:type="dxa"/>
              <w:bottom w:w="50" w:type="dxa"/>
              <w:left w:w="60" w:type="dxa"/>
              <w:right w:w="60" w:type="dxa"/>
            </w:tcMar>
          </w:tcPr>
          <w:p>
            <w:r>
              <w:rPr>
                <w:rFonts w:ascii="Times New Roman" w:hAnsi="Times New Roman"/>
                <w:sz w:val="16"/>
              </w:rPr>
              <w:t>Impact (Encryption)</w:t>
            </w:r>
          </w:p>
        </w:tc>
      </w:tr>
      <w:tr>
        <w:tc>
          <w:tcPr>
            <w:tcW w:type="dxa" w:w="576"/>
            <w:shd w:fill="F8FAFC"/>
            <w:tcMar>
              <w:top w:w="50" w:type="dxa"/>
              <w:bottom w:w="50" w:type="dxa"/>
              <w:left w:w="60" w:type="dxa"/>
              <w:right w:w="60" w:type="dxa"/>
            </w:tcMar>
          </w:tcPr>
          <w:p>
            <w:r>
              <w:rPr>
                <w:rFonts w:ascii="Times New Roman" w:hAnsi="Times New Roman"/>
                <w:sz w:val="16"/>
              </w:rPr>
              <w:t>2</w:t>
            </w:r>
          </w:p>
        </w:tc>
        <w:tc>
          <w:tcPr>
            <w:tcW w:type="dxa" w:w="2304"/>
            <w:shd w:fill="F8FAFC"/>
            <w:tcMar>
              <w:top w:w="50" w:type="dxa"/>
              <w:bottom w:w="50" w:type="dxa"/>
              <w:left w:w="60" w:type="dxa"/>
              <w:right w:w="60" w:type="dxa"/>
            </w:tcMar>
          </w:tcPr>
          <w:p>
            <w:r>
              <w:rPr>
                <w:rFonts w:ascii="Courier New" w:hAnsi="Courier New"/>
                <w:sz w:val="16"/>
              </w:rPr>
              <w:t>file_rename_rate</w:t>
            </w:r>
          </w:p>
        </w:tc>
        <w:tc>
          <w:tcPr>
            <w:tcW w:type="dxa" w:w="1584"/>
            <w:shd w:fill="F8FAFC"/>
            <w:tcMar>
              <w:top w:w="50" w:type="dxa"/>
              <w:bottom w:w="50" w:type="dxa"/>
              <w:left w:w="60" w:type="dxa"/>
              <w:right w:w="60" w:type="dxa"/>
            </w:tcMar>
          </w:tcPr>
          <w:p>
            <w:r>
              <w:rPr>
                <w:rFonts w:ascii="Times New Roman" w:hAnsi="Times New Roman"/>
                <w:sz w:val="16"/>
              </w:rPr>
              <w:t>Ops/window</w:t>
            </w:r>
          </w:p>
        </w:tc>
        <w:tc>
          <w:tcPr>
            <w:tcW w:type="dxa" w:w="3456"/>
            <w:shd w:fill="F8FAFC"/>
            <w:tcMar>
              <w:top w:w="50" w:type="dxa"/>
              <w:bottom w:w="50" w:type="dxa"/>
              <w:left w:w="60" w:type="dxa"/>
              <w:right w:w="60" w:type="dxa"/>
            </w:tcMar>
          </w:tcPr>
          <w:p>
            <w:r>
              <w:rPr>
                <w:rFonts w:ascii="Times New Roman" w:hAnsi="Times New Roman"/>
                <w:sz w:val="16"/>
              </w:rPr>
              <w:t>Rate of file rename requests (appending extensions)</w:t>
            </w:r>
          </w:p>
        </w:tc>
        <w:tc>
          <w:tcPr>
            <w:tcW w:type="dxa" w:w="1872"/>
            <w:shd w:fill="F8FAFC"/>
            <w:tcMar>
              <w:top w:w="50" w:type="dxa"/>
              <w:bottom w:w="50" w:type="dxa"/>
              <w:left w:w="60" w:type="dxa"/>
              <w:right w:w="60" w:type="dxa"/>
            </w:tcMar>
          </w:tcPr>
          <w:p>
            <w:r>
              <w:rPr>
                <w:rFonts w:ascii="Times New Roman" w:hAnsi="Times New Roman"/>
                <w:sz w:val="16"/>
              </w:rPr>
              <w:t>Impact (Camouflage)</w:t>
            </w:r>
          </w:p>
        </w:tc>
      </w:tr>
      <w:tr>
        <w:tc>
          <w:tcPr>
            <w:tcW w:type="dxa" w:w="576"/>
            <w:shd w:fill="FFFFFF"/>
            <w:tcMar>
              <w:top w:w="50" w:type="dxa"/>
              <w:bottom w:w="50" w:type="dxa"/>
              <w:left w:w="60" w:type="dxa"/>
              <w:right w:w="60" w:type="dxa"/>
            </w:tcMar>
          </w:tcPr>
          <w:p>
            <w:r>
              <w:rPr>
                <w:rFonts w:ascii="Times New Roman" w:hAnsi="Times New Roman"/>
                <w:sz w:val="16"/>
              </w:rPr>
              <w:t>3</w:t>
            </w:r>
          </w:p>
        </w:tc>
        <w:tc>
          <w:tcPr>
            <w:tcW w:type="dxa" w:w="2304"/>
            <w:shd w:fill="FFFFFF"/>
            <w:tcMar>
              <w:top w:w="50" w:type="dxa"/>
              <w:bottom w:w="50" w:type="dxa"/>
              <w:left w:w="60" w:type="dxa"/>
              <w:right w:w="60" w:type="dxa"/>
            </w:tcMar>
          </w:tcPr>
          <w:p>
            <w:r>
              <w:rPr>
                <w:rFonts w:ascii="Courier New" w:hAnsi="Courier New"/>
                <w:sz w:val="16"/>
              </w:rPr>
              <w:t>file_delete_rate</w:t>
            </w:r>
          </w:p>
        </w:tc>
        <w:tc>
          <w:tcPr>
            <w:tcW w:type="dxa" w:w="1584"/>
            <w:shd w:fill="FFFFFF"/>
            <w:tcMar>
              <w:top w:w="50" w:type="dxa"/>
              <w:bottom w:w="50" w:type="dxa"/>
              <w:left w:w="60" w:type="dxa"/>
              <w:right w:w="60" w:type="dxa"/>
            </w:tcMar>
          </w:tcPr>
          <w:p>
            <w:r>
              <w:rPr>
                <w:rFonts w:ascii="Times New Roman" w:hAnsi="Times New Roman"/>
                <w:sz w:val="16"/>
              </w:rPr>
              <w:t>Ops/window</w:t>
            </w:r>
          </w:p>
        </w:tc>
        <w:tc>
          <w:tcPr>
            <w:tcW w:type="dxa" w:w="3456"/>
            <w:shd w:fill="FFFFFF"/>
            <w:tcMar>
              <w:top w:w="50" w:type="dxa"/>
              <w:bottom w:w="50" w:type="dxa"/>
              <w:left w:w="60" w:type="dxa"/>
              <w:right w:w="60" w:type="dxa"/>
            </w:tcMar>
          </w:tcPr>
          <w:p>
            <w:r>
              <w:rPr>
                <w:rFonts w:ascii="Times New Roman" w:hAnsi="Times New Roman"/>
                <w:sz w:val="16"/>
              </w:rPr>
              <w:t>Frequency of file unlinking and original file deletion</w:t>
            </w:r>
          </w:p>
        </w:tc>
        <w:tc>
          <w:tcPr>
            <w:tcW w:type="dxa" w:w="1872"/>
            <w:shd w:fill="FFFFFF"/>
            <w:tcMar>
              <w:top w:w="50" w:type="dxa"/>
              <w:bottom w:w="50" w:type="dxa"/>
              <w:left w:w="60" w:type="dxa"/>
              <w:right w:w="60" w:type="dxa"/>
            </w:tcMar>
          </w:tcPr>
          <w:p>
            <w:r>
              <w:rPr>
                <w:rFonts w:ascii="Times New Roman" w:hAnsi="Times New Roman"/>
                <w:sz w:val="16"/>
              </w:rPr>
              <w:t>Impact / Evasion</w:t>
            </w:r>
          </w:p>
        </w:tc>
      </w:tr>
      <w:tr>
        <w:tc>
          <w:tcPr>
            <w:tcW w:type="dxa" w:w="576"/>
            <w:shd w:fill="F8FAFC"/>
            <w:tcMar>
              <w:top w:w="50" w:type="dxa"/>
              <w:bottom w:w="50" w:type="dxa"/>
              <w:left w:w="60" w:type="dxa"/>
              <w:right w:w="60" w:type="dxa"/>
            </w:tcMar>
          </w:tcPr>
          <w:p>
            <w:r>
              <w:rPr>
                <w:rFonts w:ascii="Times New Roman" w:hAnsi="Times New Roman"/>
                <w:sz w:val="16"/>
              </w:rPr>
              <w:t>4</w:t>
            </w:r>
          </w:p>
        </w:tc>
        <w:tc>
          <w:tcPr>
            <w:tcW w:type="dxa" w:w="2304"/>
            <w:shd w:fill="F8FAFC"/>
            <w:tcMar>
              <w:top w:w="50" w:type="dxa"/>
              <w:bottom w:w="50" w:type="dxa"/>
              <w:left w:w="60" w:type="dxa"/>
              <w:right w:w="60" w:type="dxa"/>
            </w:tcMar>
          </w:tcPr>
          <w:p>
            <w:r>
              <w:rPr>
                <w:rFonts w:ascii="Courier New" w:hAnsi="Courier New"/>
                <w:sz w:val="16"/>
              </w:rPr>
              <w:t>entropy_delta</w:t>
            </w:r>
          </w:p>
        </w:tc>
        <w:tc>
          <w:tcPr>
            <w:tcW w:type="dxa" w:w="1584"/>
            <w:shd w:fill="F8FAFC"/>
            <w:tcMar>
              <w:top w:w="50" w:type="dxa"/>
              <w:bottom w:w="50" w:type="dxa"/>
              <w:left w:w="60" w:type="dxa"/>
              <w:right w:w="60" w:type="dxa"/>
            </w:tcMar>
          </w:tcPr>
          <w:p>
            <w:r>
              <w:rPr>
                <w:rFonts w:ascii="Times New Roman" w:hAnsi="Times New Roman"/>
                <w:sz w:val="16"/>
              </w:rPr>
              <w:t>Shannon Delta</w:t>
            </w:r>
          </w:p>
        </w:tc>
        <w:tc>
          <w:tcPr>
            <w:tcW w:type="dxa" w:w="3456"/>
            <w:shd w:fill="F8FAFC"/>
            <w:tcMar>
              <w:top w:w="50" w:type="dxa"/>
              <w:bottom w:w="50" w:type="dxa"/>
              <w:left w:w="60" w:type="dxa"/>
              <w:right w:w="60" w:type="dxa"/>
            </w:tcMar>
          </w:tcPr>
          <w:p>
            <w:r>
              <w:rPr>
                <w:rFonts w:ascii="Times New Roman" w:hAnsi="Times New Roman"/>
                <w:sz w:val="16"/>
              </w:rPr>
              <w:t>Change in Shannon entropy of modified data buffers</w:t>
            </w:r>
          </w:p>
        </w:tc>
        <w:tc>
          <w:tcPr>
            <w:tcW w:type="dxa" w:w="1872"/>
            <w:shd w:fill="F8FAFC"/>
            <w:tcMar>
              <w:top w:w="50" w:type="dxa"/>
              <w:bottom w:w="50" w:type="dxa"/>
              <w:left w:w="60" w:type="dxa"/>
              <w:right w:w="60" w:type="dxa"/>
            </w:tcMar>
          </w:tcPr>
          <w:p>
            <w:r>
              <w:rPr>
                <w:rFonts w:ascii="Times New Roman" w:hAnsi="Times New Roman"/>
                <w:sz w:val="16"/>
              </w:rPr>
              <w:t>Impact (Encryption)</w:t>
            </w:r>
          </w:p>
        </w:tc>
      </w:tr>
      <w:tr>
        <w:tc>
          <w:tcPr>
            <w:tcW w:type="dxa" w:w="576"/>
            <w:shd w:fill="FFFFFF"/>
            <w:tcMar>
              <w:top w:w="50" w:type="dxa"/>
              <w:bottom w:w="50" w:type="dxa"/>
              <w:left w:w="60" w:type="dxa"/>
              <w:right w:w="60" w:type="dxa"/>
            </w:tcMar>
          </w:tcPr>
          <w:p>
            <w:r>
              <w:rPr>
                <w:rFonts w:ascii="Times New Roman" w:hAnsi="Times New Roman"/>
                <w:sz w:val="16"/>
              </w:rPr>
              <w:t>5</w:t>
            </w:r>
          </w:p>
        </w:tc>
        <w:tc>
          <w:tcPr>
            <w:tcW w:type="dxa" w:w="2304"/>
            <w:shd w:fill="FFFFFF"/>
            <w:tcMar>
              <w:top w:w="50" w:type="dxa"/>
              <w:bottom w:w="50" w:type="dxa"/>
              <w:left w:w="60" w:type="dxa"/>
              <w:right w:w="60" w:type="dxa"/>
            </w:tcMar>
          </w:tcPr>
          <w:p>
            <w:r>
              <w:rPr>
                <w:rFonts w:ascii="Courier New" w:hAnsi="Courier New"/>
                <w:sz w:val="16"/>
              </w:rPr>
              <w:t>extension_change_rate</w:t>
            </w:r>
          </w:p>
        </w:tc>
        <w:tc>
          <w:tcPr>
            <w:tcW w:type="dxa" w:w="1584"/>
            <w:shd w:fill="FFFFFF"/>
            <w:tcMar>
              <w:top w:w="50" w:type="dxa"/>
              <w:bottom w:w="50" w:type="dxa"/>
              <w:left w:w="60" w:type="dxa"/>
              <w:right w:w="60" w:type="dxa"/>
            </w:tcMar>
          </w:tcPr>
          <w:p>
            <w:r>
              <w:rPr>
                <w:rFonts w:ascii="Times New Roman" w:hAnsi="Times New Roman"/>
                <w:sz w:val="16"/>
              </w:rPr>
              <w:t>Ops/window</w:t>
            </w:r>
          </w:p>
        </w:tc>
        <w:tc>
          <w:tcPr>
            <w:tcW w:type="dxa" w:w="3456"/>
            <w:shd w:fill="FFFFFF"/>
            <w:tcMar>
              <w:top w:w="50" w:type="dxa"/>
              <w:bottom w:w="50" w:type="dxa"/>
              <w:left w:w="60" w:type="dxa"/>
              <w:right w:w="60" w:type="dxa"/>
            </w:tcMar>
          </w:tcPr>
          <w:p>
            <w:r>
              <w:rPr>
                <w:rFonts w:ascii="Times New Roman" w:hAnsi="Times New Roman"/>
                <w:sz w:val="16"/>
              </w:rPr>
              <w:t>Rate of files transitioned to new extensions (.locked)</w:t>
            </w:r>
          </w:p>
        </w:tc>
        <w:tc>
          <w:tcPr>
            <w:tcW w:type="dxa" w:w="1872"/>
            <w:shd w:fill="FFFFFF"/>
            <w:tcMar>
              <w:top w:w="50" w:type="dxa"/>
              <w:bottom w:w="50" w:type="dxa"/>
              <w:left w:w="60" w:type="dxa"/>
              <w:right w:w="60" w:type="dxa"/>
            </w:tcMar>
          </w:tcPr>
          <w:p>
            <w:r>
              <w:rPr>
                <w:rFonts w:ascii="Times New Roman" w:hAnsi="Times New Roman"/>
                <w:sz w:val="16"/>
              </w:rPr>
              <w:t>Impact (Camouflage)</w:t>
            </w:r>
          </w:p>
        </w:tc>
      </w:tr>
      <w:tr>
        <w:tc>
          <w:tcPr>
            <w:tcW w:type="dxa" w:w="576"/>
            <w:shd w:fill="F8FAFC"/>
            <w:tcMar>
              <w:top w:w="50" w:type="dxa"/>
              <w:bottom w:w="50" w:type="dxa"/>
              <w:left w:w="60" w:type="dxa"/>
              <w:right w:w="60" w:type="dxa"/>
            </w:tcMar>
          </w:tcPr>
          <w:p>
            <w:r>
              <w:rPr>
                <w:rFonts w:ascii="Times New Roman" w:hAnsi="Times New Roman"/>
                <w:sz w:val="16"/>
              </w:rPr>
              <w:t>6</w:t>
            </w:r>
          </w:p>
        </w:tc>
        <w:tc>
          <w:tcPr>
            <w:tcW w:type="dxa" w:w="2304"/>
            <w:shd w:fill="F8FAFC"/>
            <w:tcMar>
              <w:top w:w="50" w:type="dxa"/>
              <w:bottom w:w="50" w:type="dxa"/>
              <w:left w:w="60" w:type="dxa"/>
              <w:right w:w="60" w:type="dxa"/>
            </w:tcMar>
          </w:tcPr>
          <w:p>
            <w:r>
              <w:rPr>
                <w:rFonts w:ascii="Courier New" w:hAnsi="Courier New"/>
                <w:sz w:val="16"/>
              </w:rPr>
              <w:t>process_create_rate</w:t>
            </w:r>
          </w:p>
        </w:tc>
        <w:tc>
          <w:tcPr>
            <w:tcW w:type="dxa" w:w="1584"/>
            <w:shd w:fill="F8FAFC"/>
            <w:tcMar>
              <w:top w:w="50" w:type="dxa"/>
              <w:bottom w:w="50" w:type="dxa"/>
              <w:left w:w="60" w:type="dxa"/>
              <w:right w:w="60" w:type="dxa"/>
            </w:tcMar>
          </w:tcPr>
          <w:p>
            <w:r>
              <w:rPr>
                <w:rFonts w:ascii="Times New Roman" w:hAnsi="Times New Roman"/>
                <w:sz w:val="16"/>
              </w:rPr>
              <w:t>Procs/window</w:t>
            </w:r>
          </w:p>
        </w:tc>
        <w:tc>
          <w:tcPr>
            <w:tcW w:type="dxa" w:w="3456"/>
            <w:shd w:fill="F8FAFC"/>
            <w:tcMar>
              <w:top w:w="50" w:type="dxa"/>
              <w:bottom w:w="50" w:type="dxa"/>
              <w:left w:w="60" w:type="dxa"/>
              <w:right w:w="60" w:type="dxa"/>
            </w:tcMar>
          </w:tcPr>
          <w:p>
            <w:r>
              <w:rPr>
                <w:rFonts w:ascii="Times New Roman" w:hAnsi="Times New Roman"/>
                <w:sz w:val="16"/>
              </w:rPr>
              <w:t>Frequency of child processes spawned</w:t>
            </w:r>
          </w:p>
        </w:tc>
        <w:tc>
          <w:tcPr>
            <w:tcW w:type="dxa" w:w="1872"/>
            <w:shd w:fill="F8FAFC"/>
            <w:tcMar>
              <w:top w:w="50" w:type="dxa"/>
              <w:bottom w:w="50" w:type="dxa"/>
              <w:left w:w="60" w:type="dxa"/>
              <w:right w:w="60" w:type="dxa"/>
            </w:tcMar>
          </w:tcPr>
          <w:p>
            <w:r>
              <w:rPr>
                <w:rFonts w:ascii="Times New Roman" w:hAnsi="Times New Roman"/>
                <w:sz w:val="16"/>
              </w:rPr>
              <w:t>Execution</w:t>
            </w:r>
          </w:p>
        </w:tc>
      </w:tr>
      <w:tr>
        <w:tc>
          <w:tcPr>
            <w:tcW w:type="dxa" w:w="576"/>
            <w:shd w:fill="FFFFFF"/>
            <w:tcMar>
              <w:top w:w="50" w:type="dxa"/>
              <w:bottom w:w="50" w:type="dxa"/>
              <w:left w:w="60" w:type="dxa"/>
              <w:right w:w="60" w:type="dxa"/>
            </w:tcMar>
          </w:tcPr>
          <w:p>
            <w:r>
              <w:rPr>
                <w:rFonts w:ascii="Times New Roman" w:hAnsi="Times New Roman"/>
                <w:sz w:val="16"/>
              </w:rPr>
              <w:t>7</w:t>
            </w:r>
          </w:p>
        </w:tc>
        <w:tc>
          <w:tcPr>
            <w:tcW w:type="dxa" w:w="2304"/>
            <w:shd w:fill="FFFFFF"/>
            <w:tcMar>
              <w:top w:w="50" w:type="dxa"/>
              <w:bottom w:w="50" w:type="dxa"/>
              <w:left w:w="60" w:type="dxa"/>
              <w:right w:w="60" w:type="dxa"/>
            </w:tcMar>
          </w:tcPr>
          <w:p>
            <w:r>
              <w:rPr>
                <w:rFonts w:ascii="Courier New" w:hAnsi="Courier New"/>
                <w:sz w:val="16"/>
              </w:rPr>
              <w:t>shadow_copy_cmd_count</w:t>
            </w:r>
          </w:p>
        </w:tc>
        <w:tc>
          <w:tcPr>
            <w:tcW w:type="dxa" w:w="1584"/>
            <w:shd w:fill="FFFFFF"/>
            <w:tcMar>
              <w:top w:w="50" w:type="dxa"/>
              <w:bottom w:w="50" w:type="dxa"/>
              <w:left w:w="60" w:type="dxa"/>
              <w:right w:w="60" w:type="dxa"/>
            </w:tcMar>
          </w:tcPr>
          <w:p>
            <w:r>
              <w:rPr>
                <w:rFonts w:ascii="Times New Roman" w:hAnsi="Times New Roman"/>
                <w:sz w:val="16"/>
              </w:rPr>
              <w:t>Cmds/window</w:t>
            </w:r>
          </w:p>
        </w:tc>
        <w:tc>
          <w:tcPr>
            <w:tcW w:type="dxa" w:w="3456"/>
            <w:shd w:fill="FFFFFF"/>
            <w:tcMar>
              <w:top w:w="50" w:type="dxa"/>
              <w:bottom w:w="50" w:type="dxa"/>
              <w:left w:w="60" w:type="dxa"/>
              <w:right w:w="60" w:type="dxa"/>
            </w:tcMar>
          </w:tcPr>
          <w:p>
            <w:r>
              <w:rPr>
                <w:rFonts w:ascii="Times New Roman" w:hAnsi="Times New Roman"/>
                <w:sz w:val="16"/>
              </w:rPr>
              <w:t>Backup inhibition invocations (vssadmin, bcdedit, wmic)</w:t>
            </w:r>
          </w:p>
        </w:tc>
        <w:tc>
          <w:tcPr>
            <w:tcW w:type="dxa" w:w="1872"/>
            <w:shd w:fill="FFFFFF"/>
            <w:tcMar>
              <w:top w:w="50" w:type="dxa"/>
              <w:bottom w:w="50" w:type="dxa"/>
              <w:left w:w="60" w:type="dxa"/>
              <w:right w:w="60" w:type="dxa"/>
            </w:tcMar>
          </w:tcPr>
          <w:p>
            <w:r>
              <w:rPr>
                <w:rFonts w:ascii="Times New Roman" w:hAnsi="Times New Roman"/>
                <w:sz w:val="16"/>
              </w:rPr>
              <w:t>Inhibit Recovery</w:t>
            </w:r>
          </w:p>
        </w:tc>
      </w:tr>
      <w:tr>
        <w:tc>
          <w:tcPr>
            <w:tcW w:type="dxa" w:w="576"/>
            <w:shd w:fill="F8FAFC"/>
            <w:tcMar>
              <w:top w:w="50" w:type="dxa"/>
              <w:bottom w:w="50" w:type="dxa"/>
              <w:left w:w="60" w:type="dxa"/>
              <w:right w:w="60" w:type="dxa"/>
            </w:tcMar>
          </w:tcPr>
          <w:p>
            <w:r>
              <w:rPr>
                <w:rFonts w:ascii="Times New Roman" w:hAnsi="Times New Roman"/>
                <w:sz w:val="16"/>
              </w:rPr>
              <w:t>8</w:t>
            </w:r>
          </w:p>
        </w:tc>
        <w:tc>
          <w:tcPr>
            <w:tcW w:type="dxa" w:w="2304"/>
            <w:shd w:fill="F8FAFC"/>
            <w:tcMar>
              <w:top w:w="50" w:type="dxa"/>
              <w:bottom w:w="50" w:type="dxa"/>
              <w:left w:w="60" w:type="dxa"/>
              <w:right w:w="60" w:type="dxa"/>
            </w:tcMar>
          </w:tcPr>
          <w:p>
            <w:r>
              <w:rPr>
                <w:rFonts w:ascii="Courier New" w:hAnsi="Courier New"/>
                <w:sz w:val="16"/>
              </w:rPr>
              <w:t>backup_delete_count</w:t>
            </w:r>
          </w:p>
        </w:tc>
        <w:tc>
          <w:tcPr>
            <w:tcW w:type="dxa" w:w="1584"/>
            <w:shd w:fill="F8FAFC"/>
            <w:tcMar>
              <w:top w:w="50" w:type="dxa"/>
              <w:bottom w:w="50" w:type="dxa"/>
              <w:left w:w="60" w:type="dxa"/>
              <w:right w:w="60" w:type="dxa"/>
            </w:tcMar>
          </w:tcPr>
          <w:p>
            <w:r>
              <w:rPr>
                <w:rFonts w:ascii="Times New Roman" w:hAnsi="Times New Roman"/>
                <w:sz w:val="16"/>
              </w:rPr>
              <w:t>Deletions/window</w:t>
            </w:r>
          </w:p>
        </w:tc>
        <w:tc>
          <w:tcPr>
            <w:tcW w:type="dxa" w:w="3456"/>
            <w:shd w:fill="F8FAFC"/>
            <w:tcMar>
              <w:top w:w="50" w:type="dxa"/>
              <w:bottom w:w="50" w:type="dxa"/>
              <w:left w:w="60" w:type="dxa"/>
              <w:right w:w="60" w:type="dxa"/>
            </w:tcMar>
          </w:tcPr>
          <w:p>
            <w:r>
              <w:rPr>
                <w:rFonts w:ascii="Times New Roman" w:hAnsi="Times New Roman"/>
                <w:sz w:val="16"/>
              </w:rPr>
              <w:t>Detected backup repository deletion operations</w:t>
            </w:r>
          </w:p>
        </w:tc>
        <w:tc>
          <w:tcPr>
            <w:tcW w:type="dxa" w:w="1872"/>
            <w:shd w:fill="F8FAFC"/>
            <w:tcMar>
              <w:top w:w="50" w:type="dxa"/>
              <w:bottom w:w="50" w:type="dxa"/>
              <w:left w:w="60" w:type="dxa"/>
              <w:right w:w="60" w:type="dxa"/>
            </w:tcMar>
          </w:tcPr>
          <w:p>
            <w:r>
              <w:rPr>
                <w:rFonts w:ascii="Times New Roman" w:hAnsi="Times New Roman"/>
                <w:sz w:val="16"/>
              </w:rPr>
              <w:t>Inhibit Recovery</w:t>
            </w:r>
          </w:p>
        </w:tc>
      </w:tr>
      <w:tr>
        <w:tc>
          <w:tcPr>
            <w:tcW w:type="dxa" w:w="576"/>
            <w:shd w:fill="FFFFFF"/>
            <w:tcMar>
              <w:top w:w="50" w:type="dxa"/>
              <w:bottom w:w="50" w:type="dxa"/>
              <w:left w:w="60" w:type="dxa"/>
              <w:right w:w="60" w:type="dxa"/>
            </w:tcMar>
          </w:tcPr>
          <w:p>
            <w:r>
              <w:rPr>
                <w:rFonts w:ascii="Times New Roman" w:hAnsi="Times New Roman"/>
                <w:sz w:val="16"/>
              </w:rPr>
              <w:t>9</w:t>
            </w:r>
          </w:p>
        </w:tc>
        <w:tc>
          <w:tcPr>
            <w:tcW w:type="dxa" w:w="2304"/>
            <w:shd w:fill="FFFFFF"/>
            <w:tcMar>
              <w:top w:w="50" w:type="dxa"/>
              <w:bottom w:w="50" w:type="dxa"/>
              <w:left w:w="60" w:type="dxa"/>
              <w:right w:w="60" w:type="dxa"/>
            </w:tcMar>
          </w:tcPr>
          <w:p>
            <w:r>
              <w:rPr>
                <w:rFonts w:ascii="Courier New" w:hAnsi="Courier New"/>
                <w:sz w:val="16"/>
              </w:rPr>
              <w:t>cpu_percent</w:t>
            </w:r>
          </w:p>
        </w:tc>
        <w:tc>
          <w:tcPr>
            <w:tcW w:type="dxa" w:w="1584"/>
            <w:shd w:fill="FFFFFF"/>
            <w:tcMar>
              <w:top w:w="50" w:type="dxa"/>
              <w:bottom w:w="50" w:type="dxa"/>
              <w:left w:w="60" w:type="dxa"/>
              <w:right w:w="60" w:type="dxa"/>
            </w:tcMar>
          </w:tcPr>
          <w:p>
            <w:r>
              <w:rPr>
                <w:rFonts w:ascii="Times New Roman" w:hAnsi="Times New Roman"/>
                <w:sz w:val="16"/>
              </w:rPr>
              <w:t>Percentage (%)</w:t>
            </w:r>
          </w:p>
        </w:tc>
        <w:tc>
          <w:tcPr>
            <w:tcW w:type="dxa" w:w="3456"/>
            <w:shd w:fill="FFFFFF"/>
            <w:tcMar>
              <w:top w:w="50" w:type="dxa"/>
              <w:bottom w:w="50" w:type="dxa"/>
              <w:left w:w="60" w:type="dxa"/>
              <w:right w:w="60" w:type="dxa"/>
            </w:tcMar>
          </w:tcPr>
          <w:p>
            <w:r>
              <w:rPr>
                <w:rFonts w:ascii="Times New Roman" w:hAnsi="Times New Roman"/>
                <w:sz w:val="16"/>
              </w:rPr>
              <w:t>Overall host processor utilization percentage</w:t>
            </w:r>
          </w:p>
        </w:tc>
        <w:tc>
          <w:tcPr>
            <w:tcW w:type="dxa" w:w="1872"/>
            <w:shd w:fill="FFFFFF"/>
            <w:tcMar>
              <w:top w:w="50" w:type="dxa"/>
              <w:bottom w:w="50" w:type="dxa"/>
              <w:left w:w="60" w:type="dxa"/>
              <w:right w:w="60" w:type="dxa"/>
            </w:tcMar>
          </w:tcPr>
          <w:p>
            <w:r>
              <w:rPr>
                <w:rFonts w:ascii="Times New Roman" w:hAnsi="Times New Roman"/>
                <w:sz w:val="16"/>
              </w:rPr>
              <w:t>Resource Exhaustion</w:t>
            </w:r>
          </w:p>
        </w:tc>
      </w:tr>
      <w:tr>
        <w:tc>
          <w:tcPr>
            <w:tcW w:type="dxa" w:w="576"/>
            <w:shd w:fill="F8FAFC"/>
            <w:tcMar>
              <w:top w:w="50" w:type="dxa"/>
              <w:bottom w:w="50" w:type="dxa"/>
              <w:left w:w="60" w:type="dxa"/>
              <w:right w:w="60" w:type="dxa"/>
            </w:tcMar>
          </w:tcPr>
          <w:p>
            <w:r>
              <w:rPr>
                <w:rFonts w:ascii="Times New Roman" w:hAnsi="Times New Roman"/>
                <w:sz w:val="16"/>
              </w:rPr>
              <w:t>10</w:t>
            </w:r>
          </w:p>
        </w:tc>
        <w:tc>
          <w:tcPr>
            <w:tcW w:type="dxa" w:w="2304"/>
            <w:shd w:fill="F8FAFC"/>
            <w:tcMar>
              <w:top w:w="50" w:type="dxa"/>
              <w:bottom w:w="50" w:type="dxa"/>
              <w:left w:w="60" w:type="dxa"/>
              <w:right w:w="60" w:type="dxa"/>
            </w:tcMar>
          </w:tcPr>
          <w:p>
            <w:r>
              <w:rPr>
                <w:rFonts w:ascii="Courier New" w:hAnsi="Courier New"/>
                <w:sz w:val="16"/>
              </w:rPr>
              <w:t>memory_percent</w:t>
            </w:r>
          </w:p>
        </w:tc>
        <w:tc>
          <w:tcPr>
            <w:tcW w:type="dxa" w:w="1584"/>
            <w:shd w:fill="F8FAFC"/>
            <w:tcMar>
              <w:top w:w="50" w:type="dxa"/>
              <w:bottom w:w="50" w:type="dxa"/>
              <w:left w:w="60" w:type="dxa"/>
              <w:right w:w="60" w:type="dxa"/>
            </w:tcMar>
          </w:tcPr>
          <w:p>
            <w:r>
              <w:rPr>
                <w:rFonts w:ascii="Times New Roman" w:hAnsi="Times New Roman"/>
                <w:sz w:val="16"/>
              </w:rPr>
              <w:t>Percentage (%)</w:t>
            </w:r>
          </w:p>
        </w:tc>
        <w:tc>
          <w:tcPr>
            <w:tcW w:type="dxa" w:w="3456"/>
            <w:shd w:fill="F8FAFC"/>
            <w:tcMar>
              <w:top w:w="50" w:type="dxa"/>
              <w:bottom w:w="50" w:type="dxa"/>
              <w:left w:w="60" w:type="dxa"/>
              <w:right w:w="60" w:type="dxa"/>
            </w:tcMar>
          </w:tcPr>
          <w:p>
            <w:r>
              <w:rPr>
                <w:rFonts w:ascii="Times New Roman" w:hAnsi="Times New Roman"/>
                <w:sz w:val="16"/>
              </w:rPr>
              <w:t>Host RAM utilization percentage</w:t>
            </w:r>
          </w:p>
        </w:tc>
        <w:tc>
          <w:tcPr>
            <w:tcW w:type="dxa" w:w="1872"/>
            <w:shd w:fill="F8FAFC"/>
            <w:tcMar>
              <w:top w:w="50" w:type="dxa"/>
              <w:bottom w:w="50" w:type="dxa"/>
              <w:left w:w="60" w:type="dxa"/>
              <w:right w:w="60" w:type="dxa"/>
            </w:tcMar>
          </w:tcPr>
          <w:p>
            <w:r>
              <w:rPr>
                <w:rFonts w:ascii="Times New Roman" w:hAnsi="Times New Roman"/>
                <w:sz w:val="16"/>
              </w:rPr>
              <w:t>Resource Exhaustion</w:t>
            </w:r>
          </w:p>
        </w:tc>
      </w:tr>
      <w:tr>
        <w:tc>
          <w:tcPr>
            <w:tcW w:type="dxa" w:w="576"/>
            <w:shd w:fill="FFFFFF"/>
            <w:tcMar>
              <w:top w:w="50" w:type="dxa"/>
              <w:bottom w:w="50" w:type="dxa"/>
              <w:left w:w="60" w:type="dxa"/>
              <w:right w:w="60" w:type="dxa"/>
            </w:tcMar>
          </w:tcPr>
          <w:p>
            <w:r>
              <w:rPr>
                <w:rFonts w:ascii="Times New Roman" w:hAnsi="Times New Roman"/>
                <w:sz w:val="16"/>
              </w:rPr>
              <w:t>11</w:t>
            </w:r>
          </w:p>
        </w:tc>
        <w:tc>
          <w:tcPr>
            <w:tcW w:type="dxa" w:w="2304"/>
            <w:shd w:fill="FFFFFF"/>
            <w:tcMar>
              <w:top w:w="50" w:type="dxa"/>
              <w:bottom w:w="50" w:type="dxa"/>
              <w:left w:w="60" w:type="dxa"/>
              <w:right w:w="60" w:type="dxa"/>
            </w:tcMar>
          </w:tcPr>
          <w:p>
            <w:r>
              <w:rPr>
                <w:rFonts w:ascii="Courier New" w:hAnsi="Courier New"/>
                <w:sz w:val="16"/>
              </w:rPr>
              <w:t>network_conn_rate</w:t>
            </w:r>
          </w:p>
        </w:tc>
        <w:tc>
          <w:tcPr>
            <w:tcW w:type="dxa" w:w="1584"/>
            <w:shd w:fill="FFFFFF"/>
            <w:tcMar>
              <w:top w:w="50" w:type="dxa"/>
              <w:bottom w:w="50" w:type="dxa"/>
              <w:left w:w="60" w:type="dxa"/>
              <w:right w:w="60" w:type="dxa"/>
            </w:tcMar>
          </w:tcPr>
          <w:p>
            <w:r>
              <w:rPr>
                <w:rFonts w:ascii="Times New Roman" w:hAnsi="Times New Roman"/>
                <w:sz w:val="16"/>
              </w:rPr>
              <w:t>Conns/window</w:t>
            </w:r>
          </w:p>
        </w:tc>
        <w:tc>
          <w:tcPr>
            <w:tcW w:type="dxa" w:w="3456"/>
            <w:shd w:fill="FFFFFF"/>
            <w:tcMar>
              <w:top w:w="50" w:type="dxa"/>
              <w:bottom w:w="50" w:type="dxa"/>
              <w:left w:w="60" w:type="dxa"/>
              <w:right w:w="60" w:type="dxa"/>
            </w:tcMar>
          </w:tcPr>
          <w:p>
            <w:r>
              <w:rPr>
                <w:rFonts w:ascii="Times New Roman" w:hAnsi="Times New Roman"/>
                <w:sz w:val="16"/>
              </w:rPr>
              <w:t>Outbound network connection attempts (C2 beaconing)</w:t>
            </w:r>
          </w:p>
        </w:tc>
        <w:tc>
          <w:tcPr>
            <w:tcW w:type="dxa" w:w="1872"/>
            <w:shd w:fill="FFFFFF"/>
            <w:tcMar>
              <w:top w:w="50" w:type="dxa"/>
              <w:bottom w:w="50" w:type="dxa"/>
              <w:left w:w="60" w:type="dxa"/>
              <w:right w:w="60" w:type="dxa"/>
            </w:tcMar>
          </w:tcPr>
          <w:p>
            <w:r>
              <w:rPr>
                <w:rFonts w:ascii="Times New Roman" w:hAnsi="Times New Roman"/>
                <w:sz w:val="16"/>
              </w:rPr>
              <w:t>C2 Communication</w:t>
            </w:r>
          </w:p>
        </w:tc>
      </w:tr>
      <w:tr>
        <w:tc>
          <w:tcPr>
            <w:tcW w:type="dxa" w:w="576"/>
            <w:shd w:fill="F8FAFC"/>
            <w:tcMar>
              <w:top w:w="50" w:type="dxa"/>
              <w:bottom w:w="50" w:type="dxa"/>
              <w:left w:w="60" w:type="dxa"/>
              <w:right w:w="60" w:type="dxa"/>
            </w:tcMar>
          </w:tcPr>
          <w:p>
            <w:r>
              <w:rPr>
                <w:rFonts w:ascii="Times New Roman" w:hAnsi="Times New Roman"/>
                <w:sz w:val="16"/>
              </w:rPr>
              <w:t>12</w:t>
            </w:r>
          </w:p>
        </w:tc>
        <w:tc>
          <w:tcPr>
            <w:tcW w:type="dxa" w:w="2304"/>
            <w:shd w:fill="F8FAFC"/>
            <w:tcMar>
              <w:top w:w="50" w:type="dxa"/>
              <w:bottom w:w="50" w:type="dxa"/>
              <w:left w:w="60" w:type="dxa"/>
              <w:right w:w="60" w:type="dxa"/>
            </w:tcMar>
          </w:tcPr>
          <w:p>
            <w:r>
              <w:rPr>
                <w:rFonts w:ascii="Courier New" w:hAnsi="Courier New"/>
                <w:sz w:val="16"/>
              </w:rPr>
              <w:t>file_open_rate</w:t>
            </w:r>
          </w:p>
        </w:tc>
        <w:tc>
          <w:tcPr>
            <w:tcW w:type="dxa" w:w="1584"/>
            <w:shd w:fill="F8FAFC"/>
            <w:tcMar>
              <w:top w:w="50" w:type="dxa"/>
              <w:bottom w:w="50" w:type="dxa"/>
              <w:left w:w="60" w:type="dxa"/>
              <w:right w:w="60" w:type="dxa"/>
            </w:tcMar>
          </w:tcPr>
          <w:p>
            <w:r>
              <w:rPr>
                <w:rFonts w:ascii="Times New Roman" w:hAnsi="Times New Roman"/>
                <w:sz w:val="16"/>
              </w:rPr>
              <w:t>Ops/window</w:t>
            </w:r>
          </w:p>
        </w:tc>
        <w:tc>
          <w:tcPr>
            <w:tcW w:type="dxa" w:w="3456"/>
            <w:shd w:fill="F8FAFC"/>
            <w:tcMar>
              <w:top w:w="50" w:type="dxa"/>
              <w:bottom w:w="50" w:type="dxa"/>
              <w:left w:w="60" w:type="dxa"/>
              <w:right w:w="60" w:type="dxa"/>
            </w:tcMar>
          </w:tcPr>
          <w:p>
            <w:r>
              <w:rPr>
                <w:rFonts w:ascii="Times New Roman" w:hAnsi="Times New Roman"/>
                <w:sz w:val="16"/>
              </w:rPr>
              <w:t>Frequency of handle acquisitions on disk files</w:t>
            </w:r>
          </w:p>
        </w:tc>
        <w:tc>
          <w:tcPr>
            <w:tcW w:type="dxa" w:w="1872"/>
            <w:shd w:fill="F8FAFC"/>
            <w:tcMar>
              <w:top w:w="50" w:type="dxa"/>
              <w:bottom w:w="50" w:type="dxa"/>
              <w:left w:w="60" w:type="dxa"/>
              <w:right w:w="60" w:type="dxa"/>
            </w:tcMar>
          </w:tcPr>
          <w:p>
            <w:r>
              <w:rPr>
                <w:rFonts w:ascii="Times New Roman" w:hAnsi="Times New Roman"/>
                <w:sz w:val="16"/>
              </w:rPr>
              <w:t>Discovery</w:t>
            </w:r>
          </w:p>
        </w:tc>
      </w:tr>
      <w:tr>
        <w:tc>
          <w:tcPr>
            <w:tcW w:type="dxa" w:w="576"/>
            <w:shd w:fill="FFFFFF"/>
            <w:tcMar>
              <w:top w:w="50" w:type="dxa"/>
              <w:bottom w:w="50" w:type="dxa"/>
              <w:left w:w="60" w:type="dxa"/>
              <w:right w:w="60" w:type="dxa"/>
            </w:tcMar>
          </w:tcPr>
          <w:p>
            <w:r>
              <w:rPr>
                <w:rFonts w:ascii="Times New Roman" w:hAnsi="Times New Roman"/>
                <w:sz w:val="16"/>
              </w:rPr>
              <w:t>13</w:t>
            </w:r>
          </w:p>
        </w:tc>
        <w:tc>
          <w:tcPr>
            <w:tcW w:type="dxa" w:w="2304"/>
            <w:shd w:fill="FFFFFF"/>
            <w:tcMar>
              <w:top w:w="50" w:type="dxa"/>
              <w:bottom w:w="50" w:type="dxa"/>
              <w:left w:w="60" w:type="dxa"/>
              <w:right w:w="60" w:type="dxa"/>
            </w:tcMar>
          </w:tcPr>
          <w:p>
            <w:r>
              <w:rPr>
                <w:rFonts w:ascii="Courier New" w:hAnsi="Courier New"/>
                <w:sz w:val="16"/>
              </w:rPr>
              <w:t>directory_traversal_rate</w:t>
            </w:r>
          </w:p>
        </w:tc>
        <w:tc>
          <w:tcPr>
            <w:tcW w:type="dxa" w:w="1584"/>
            <w:shd w:fill="FFFFFF"/>
            <w:tcMar>
              <w:top w:w="50" w:type="dxa"/>
              <w:bottom w:w="50" w:type="dxa"/>
              <w:left w:w="60" w:type="dxa"/>
              <w:right w:w="60" w:type="dxa"/>
            </w:tcMar>
          </w:tcPr>
          <w:p>
            <w:r>
              <w:rPr>
                <w:rFonts w:ascii="Times New Roman" w:hAnsi="Times New Roman"/>
                <w:sz w:val="16"/>
              </w:rPr>
              <w:t>Traversals/window</w:t>
            </w:r>
          </w:p>
        </w:tc>
        <w:tc>
          <w:tcPr>
            <w:tcW w:type="dxa" w:w="3456"/>
            <w:shd w:fill="FFFFFF"/>
            <w:tcMar>
              <w:top w:w="50" w:type="dxa"/>
              <w:bottom w:w="50" w:type="dxa"/>
              <w:left w:w="60" w:type="dxa"/>
              <w:right w:w="60" w:type="dxa"/>
            </w:tcMar>
          </w:tcPr>
          <w:p>
            <w:r>
              <w:rPr>
                <w:rFonts w:ascii="Times New Roman" w:hAnsi="Times New Roman"/>
                <w:sz w:val="16"/>
              </w:rPr>
              <w:t>Rate of directory enumeration and tree walking</w:t>
            </w:r>
          </w:p>
        </w:tc>
        <w:tc>
          <w:tcPr>
            <w:tcW w:type="dxa" w:w="1872"/>
            <w:shd w:fill="FFFFFF"/>
            <w:tcMar>
              <w:top w:w="50" w:type="dxa"/>
              <w:bottom w:w="50" w:type="dxa"/>
              <w:left w:w="60" w:type="dxa"/>
              <w:right w:w="60" w:type="dxa"/>
            </w:tcMar>
          </w:tcPr>
          <w:p>
            <w:r>
              <w:rPr>
                <w:rFonts w:ascii="Times New Roman" w:hAnsi="Times New Roman"/>
                <w:sz w:val="16"/>
              </w:rPr>
              <w:t>Discovery</w:t>
            </w:r>
          </w:p>
        </w:tc>
      </w:tr>
      <w:tr>
        <w:tc>
          <w:tcPr>
            <w:tcW w:type="dxa" w:w="576"/>
            <w:shd w:fill="F8FAFC"/>
            <w:tcMar>
              <w:top w:w="50" w:type="dxa"/>
              <w:bottom w:w="50" w:type="dxa"/>
              <w:left w:w="60" w:type="dxa"/>
              <w:right w:w="60" w:type="dxa"/>
            </w:tcMar>
          </w:tcPr>
          <w:p>
            <w:r>
              <w:rPr>
                <w:rFonts w:ascii="Times New Roman" w:hAnsi="Times New Roman"/>
                <w:sz w:val="16"/>
              </w:rPr>
              <w:t>14</w:t>
            </w:r>
          </w:p>
        </w:tc>
        <w:tc>
          <w:tcPr>
            <w:tcW w:type="dxa" w:w="2304"/>
            <w:shd w:fill="F8FAFC"/>
            <w:tcMar>
              <w:top w:w="50" w:type="dxa"/>
              <w:bottom w:w="50" w:type="dxa"/>
              <w:left w:w="60" w:type="dxa"/>
              <w:right w:w="60" w:type="dxa"/>
            </w:tcMar>
          </w:tcPr>
          <w:p>
            <w:r>
              <w:rPr>
                <w:rFonts w:ascii="Courier New" w:hAnsi="Courier New"/>
                <w:sz w:val="16"/>
              </w:rPr>
              <w:t>suspicious_api_rate</w:t>
            </w:r>
          </w:p>
        </w:tc>
        <w:tc>
          <w:tcPr>
            <w:tcW w:type="dxa" w:w="1584"/>
            <w:shd w:fill="F8FAFC"/>
            <w:tcMar>
              <w:top w:w="50" w:type="dxa"/>
              <w:bottom w:w="50" w:type="dxa"/>
              <w:left w:w="60" w:type="dxa"/>
              <w:right w:w="60" w:type="dxa"/>
            </w:tcMar>
          </w:tcPr>
          <w:p>
            <w:r>
              <w:rPr>
                <w:rFonts w:ascii="Times New Roman" w:hAnsi="Times New Roman"/>
                <w:sz w:val="16"/>
              </w:rPr>
              <w:t>Calls/window</w:t>
            </w:r>
          </w:p>
        </w:tc>
        <w:tc>
          <w:tcPr>
            <w:tcW w:type="dxa" w:w="3456"/>
            <w:shd w:fill="F8FAFC"/>
            <w:tcMar>
              <w:top w:w="50" w:type="dxa"/>
              <w:bottom w:w="50" w:type="dxa"/>
              <w:left w:w="60" w:type="dxa"/>
              <w:right w:w="60" w:type="dxa"/>
            </w:tcMar>
          </w:tcPr>
          <w:p>
            <w:r>
              <w:rPr>
                <w:rFonts w:ascii="Times New Roman" w:hAnsi="Times New Roman"/>
                <w:sz w:val="16"/>
              </w:rPr>
              <w:t>Hooked cryptographic and evasion API invocations</w:t>
            </w:r>
          </w:p>
        </w:tc>
        <w:tc>
          <w:tcPr>
            <w:tcW w:type="dxa" w:w="1872"/>
            <w:shd w:fill="F8FAFC"/>
            <w:tcMar>
              <w:top w:w="50" w:type="dxa"/>
              <w:bottom w:w="50" w:type="dxa"/>
              <w:left w:w="60" w:type="dxa"/>
              <w:right w:w="60" w:type="dxa"/>
            </w:tcMar>
          </w:tcPr>
          <w:p>
            <w:r>
              <w:rPr>
                <w:rFonts w:ascii="Times New Roman" w:hAnsi="Times New Roman"/>
                <w:sz w:val="16"/>
              </w:rPr>
              <w:t>Defense Evasion</w:t>
            </w:r>
          </w:p>
        </w:tc>
      </w:tr>
      <w:tr>
        <w:tc>
          <w:tcPr>
            <w:tcW w:type="dxa" w:w="576"/>
            <w:shd w:fill="FFFFFF"/>
            <w:tcMar>
              <w:top w:w="50" w:type="dxa"/>
              <w:bottom w:w="50" w:type="dxa"/>
              <w:left w:w="60" w:type="dxa"/>
              <w:right w:w="60" w:type="dxa"/>
            </w:tcMar>
          </w:tcPr>
          <w:p>
            <w:r>
              <w:rPr>
                <w:rFonts w:ascii="Times New Roman" w:hAnsi="Times New Roman"/>
                <w:sz w:val="16"/>
              </w:rPr>
              <w:t>15</w:t>
            </w:r>
          </w:p>
        </w:tc>
        <w:tc>
          <w:tcPr>
            <w:tcW w:type="dxa" w:w="2304"/>
            <w:shd w:fill="FFFFFF"/>
            <w:tcMar>
              <w:top w:w="50" w:type="dxa"/>
              <w:bottom w:w="50" w:type="dxa"/>
              <w:left w:w="60" w:type="dxa"/>
              <w:right w:w="60" w:type="dxa"/>
            </w:tcMar>
          </w:tcPr>
          <w:p>
            <w:r>
              <w:rPr>
                <w:rFonts w:ascii="Courier New" w:hAnsi="Courier New"/>
                <w:sz w:val="16"/>
              </w:rPr>
              <w:t>unique_extensions</w:t>
            </w:r>
          </w:p>
        </w:tc>
        <w:tc>
          <w:tcPr>
            <w:tcW w:type="dxa" w:w="1584"/>
            <w:shd w:fill="FFFFFF"/>
            <w:tcMar>
              <w:top w:w="50" w:type="dxa"/>
              <w:bottom w:w="50" w:type="dxa"/>
              <w:left w:w="60" w:type="dxa"/>
              <w:right w:w="60" w:type="dxa"/>
            </w:tcMar>
          </w:tcPr>
          <w:p>
            <w:r>
              <w:rPr>
                <w:rFonts w:ascii="Times New Roman" w:hAnsi="Times New Roman"/>
                <w:sz w:val="16"/>
              </w:rPr>
              <w:t>Count</w:t>
            </w:r>
          </w:p>
        </w:tc>
        <w:tc>
          <w:tcPr>
            <w:tcW w:type="dxa" w:w="3456"/>
            <w:shd w:fill="FFFFFF"/>
            <w:tcMar>
              <w:top w:w="50" w:type="dxa"/>
              <w:bottom w:w="50" w:type="dxa"/>
              <w:left w:w="60" w:type="dxa"/>
              <w:right w:w="60" w:type="dxa"/>
            </w:tcMar>
          </w:tcPr>
          <w:p>
            <w:r>
              <w:rPr>
                <w:rFonts w:ascii="Times New Roman" w:hAnsi="Times New Roman"/>
                <w:sz w:val="16"/>
              </w:rPr>
              <w:t>Number of distinct file extensions accessed</w:t>
            </w:r>
          </w:p>
        </w:tc>
        <w:tc>
          <w:tcPr>
            <w:tcW w:type="dxa" w:w="1872"/>
            <w:shd w:fill="FFFFFF"/>
            <w:tcMar>
              <w:top w:w="50" w:type="dxa"/>
              <w:bottom w:w="50" w:type="dxa"/>
              <w:left w:w="60" w:type="dxa"/>
              <w:right w:w="60" w:type="dxa"/>
            </w:tcMar>
          </w:tcPr>
          <w:p>
            <w:r>
              <w:rPr>
                <w:rFonts w:ascii="Times New Roman" w:hAnsi="Times New Roman"/>
                <w:sz w:val="16"/>
              </w:rPr>
              <w:t>Discovery / Target Selection</w:t>
            </w:r>
          </w:p>
        </w:tc>
      </w:tr>
      <w:tr>
        <w:tc>
          <w:tcPr>
            <w:tcW w:type="dxa" w:w="576"/>
            <w:shd w:fill="F8FAFC"/>
            <w:tcMar>
              <w:top w:w="50" w:type="dxa"/>
              <w:bottom w:w="50" w:type="dxa"/>
              <w:left w:w="60" w:type="dxa"/>
              <w:right w:w="60" w:type="dxa"/>
            </w:tcMar>
          </w:tcPr>
          <w:p>
            <w:r>
              <w:rPr>
                <w:rFonts w:ascii="Times New Roman" w:hAnsi="Times New Roman"/>
                <w:sz w:val="16"/>
              </w:rPr>
              <w:t>16</w:t>
            </w:r>
          </w:p>
        </w:tc>
        <w:tc>
          <w:tcPr>
            <w:tcW w:type="dxa" w:w="2304"/>
            <w:shd w:fill="F8FAFC"/>
            <w:tcMar>
              <w:top w:w="50" w:type="dxa"/>
              <w:bottom w:w="50" w:type="dxa"/>
              <w:left w:w="60" w:type="dxa"/>
              <w:right w:w="60" w:type="dxa"/>
            </w:tcMar>
          </w:tcPr>
          <w:p>
            <w:r>
              <w:rPr>
                <w:rFonts w:ascii="Courier New" w:hAnsi="Courier New"/>
                <w:sz w:val="16"/>
              </w:rPr>
              <w:t>encrypted_file_ratio</w:t>
            </w:r>
          </w:p>
        </w:tc>
        <w:tc>
          <w:tcPr>
            <w:tcW w:type="dxa" w:w="1584"/>
            <w:shd w:fill="F8FAFC"/>
            <w:tcMar>
              <w:top w:w="50" w:type="dxa"/>
              <w:bottom w:w="50" w:type="dxa"/>
              <w:left w:w="60" w:type="dxa"/>
              <w:right w:w="60" w:type="dxa"/>
            </w:tcMar>
          </w:tcPr>
          <w:p>
            <w:r>
              <w:rPr>
                <w:rFonts w:ascii="Times New Roman" w:hAnsi="Times New Roman"/>
                <w:sz w:val="16"/>
              </w:rPr>
              <w:t>Ratio [0-1]</w:t>
            </w:r>
          </w:p>
        </w:tc>
        <w:tc>
          <w:tcPr>
            <w:tcW w:type="dxa" w:w="3456"/>
            <w:shd w:fill="F8FAFC"/>
            <w:tcMar>
              <w:top w:w="50" w:type="dxa"/>
              <w:bottom w:w="50" w:type="dxa"/>
              <w:left w:w="60" w:type="dxa"/>
              <w:right w:w="60" w:type="dxa"/>
            </w:tcMar>
          </w:tcPr>
          <w:p>
            <w:r>
              <w:rPr>
                <w:rFonts w:ascii="Times New Roman" w:hAnsi="Times New Roman"/>
                <w:sz w:val="16"/>
              </w:rPr>
              <w:t>Fraction of written files exhibiting encryption traits</w:t>
            </w:r>
          </w:p>
        </w:tc>
        <w:tc>
          <w:tcPr>
            <w:tcW w:type="dxa" w:w="1872"/>
            <w:shd w:fill="F8FAFC"/>
            <w:tcMar>
              <w:top w:w="50" w:type="dxa"/>
              <w:bottom w:w="50" w:type="dxa"/>
              <w:left w:w="60" w:type="dxa"/>
              <w:right w:w="60" w:type="dxa"/>
            </w:tcMar>
          </w:tcPr>
          <w:p>
            <w:r>
              <w:rPr>
                <w:rFonts w:ascii="Times New Roman" w:hAnsi="Times New Roman"/>
                <w:sz w:val="16"/>
              </w:rPr>
              <w:t>Impact (Encryption)</w:t>
            </w:r>
          </w:p>
        </w:tc>
      </w:tr>
      <w:tr>
        <w:tc>
          <w:tcPr>
            <w:tcW w:type="dxa" w:w="576"/>
            <w:shd w:fill="FFFFFF"/>
            <w:tcMar>
              <w:top w:w="50" w:type="dxa"/>
              <w:bottom w:w="50" w:type="dxa"/>
              <w:left w:w="60" w:type="dxa"/>
              <w:right w:w="60" w:type="dxa"/>
            </w:tcMar>
          </w:tcPr>
          <w:p>
            <w:r>
              <w:rPr>
                <w:rFonts w:ascii="Times New Roman" w:hAnsi="Times New Roman"/>
                <w:sz w:val="16"/>
              </w:rPr>
              <w:t>17</w:t>
            </w:r>
          </w:p>
        </w:tc>
        <w:tc>
          <w:tcPr>
            <w:tcW w:type="dxa" w:w="2304"/>
            <w:shd w:fill="FFFFFF"/>
            <w:tcMar>
              <w:top w:w="50" w:type="dxa"/>
              <w:bottom w:w="50" w:type="dxa"/>
              <w:left w:w="60" w:type="dxa"/>
              <w:right w:w="60" w:type="dxa"/>
            </w:tcMar>
          </w:tcPr>
          <w:p>
            <w:r>
              <w:rPr>
                <w:rFonts w:ascii="Courier New" w:hAnsi="Courier New"/>
                <w:sz w:val="16"/>
              </w:rPr>
              <w:t>failed_access_rate</w:t>
            </w:r>
          </w:p>
        </w:tc>
        <w:tc>
          <w:tcPr>
            <w:tcW w:type="dxa" w:w="1584"/>
            <w:shd w:fill="FFFFFF"/>
            <w:tcMar>
              <w:top w:w="50" w:type="dxa"/>
              <w:bottom w:w="50" w:type="dxa"/>
              <w:left w:w="60" w:type="dxa"/>
              <w:right w:w="60" w:type="dxa"/>
            </w:tcMar>
          </w:tcPr>
          <w:p>
            <w:r>
              <w:rPr>
                <w:rFonts w:ascii="Times New Roman" w:hAnsi="Times New Roman"/>
                <w:sz w:val="16"/>
              </w:rPr>
              <w:t>Ops/window</w:t>
            </w:r>
          </w:p>
        </w:tc>
        <w:tc>
          <w:tcPr>
            <w:tcW w:type="dxa" w:w="3456"/>
            <w:shd w:fill="FFFFFF"/>
            <w:tcMar>
              <w:top w:w="50" w:type="dxa"/>
              <w:bottom w:w="50" w:type="dxa"/>
              <w:left w:w="60" w:type="dxa"/>
              <w:right w:w="60" w:type="dxa"/>
            </w:tcMar>
          </w:tcPr>
          <w:p>
            <w:r>
              <w:rPr>
                <w:rFonts w:ascii="Times New Roman" w:hAnsi="Times New Roman"/>
                <w:sz w:val="16"/>
              </w:rPr>
              <w:t>Permission violation and access-denied occurrences</w:t>
            </w:r>
          </w:p>
        </w:tc>
        <w:tc>
          <w:tcPr>
            <w:tcW w:type="dxa" w:w="1872"/>
            <w:shd w:fill="FFFFFF"/>
            <w:tcMar>
              <w:top w:w="50" w:type="dxa"/>
              <w:bottom w:w="50" w:type="dxa"/>
              <w:left w:w="60" w:type="dxa"/>
              <w:right w:w="60" w:type="dxa"/>
            </w:tcMar>
          </w:tcPr>
          <w:p>
            <w:r>
              <w:rPr>
                <w:rFonts w:ascii="Times New Roman" w:hAnsi="Times New Roman"/>
                <w:sz w:val="16"/>
              </w:rPr>
              <w:t>Discovery</w:t>
            </w:r>
          </w:p>
        </w:tc>
      </w:tr>
      <w:tr>
        <w:tc>
          <w:tcPr>
            <w:tcW w:type="dxa" w:w="576"/>
            <w:shd w:fill="F8FAFC"/>
            <w:tcMar>
              <w:top w:w="50" w:type="dxa"/>
              <w:bottom w:w="50" w:type="dxa"/>
              <w:left w:w="60" w:type="dxa"/>
              <w:right w:w="60" w:type="dxa"/>
            </w:tcMar>
          </w:tcPr>
          <w:p>
            <w:r>
              <w:rPr>
                <w:rFonts w:ascii="Times New Roman" w:hAnsi="Times New Roman"/>
                <w:sz w:val="16"/>
              </w:rPr>
              <w:t>18</w:t>
            </w:r>
          </w:p>
        </w:tc>
        <w:tc>
          <w:tcPr>
            <w:tcW w:type="dxa" w:w="2304"/>
            <w:shd w:fill="F8FAFC"/>
            <w:tcMar>
              <w:top w:w="50" w:type="dxa"/>
              <w:bottom w:w="50" w:type="dxa"/>
              <w:left w:w="60" w:type="dxa"/>
              <w:right w:w="60" w:type="dxa"/>
            </w:tcMar>
          </w:tcPr>
          <w:p>
            <w:r>
              <w:rPr>
                <w:rFonts w:ascii="Courier New" w:hAnsi="Courier New"/>
                <w:sz w:val="16"/>
              </w:rPr>
              <w:t>admin_action_rate</w:t>
            </w:r>
          </w:p>
        </w:tc>
        <w:tc>
          <w:tcPr>
            <w:tcW w:type="dxa" w:w="1584"/>
            <w:shd w:fill="F8FAFC"/>
            <w:tcMar>
              <w:top w:w="50" w:type="dxa"/>
              <w:bottom w:w="50" w:type="dxa"/>
              <w:left w:w="60" w:type="dxa"/>
              <w:right w:w="60" w:type="dxa"/>
            </w:tcMar>
          </w:tcPr>
          <w:p>
            <w:r>
              <w:rPr>
                <w:rFonts w:ascii="Times New Roman" w:hAnsi="Times New Roman"/>
                <w:sz w:val="16"/>
              </w:rPr>
              <w:t>Events/window</w:t>
            </w:r>
          </w:p>
        </w:tc>
        <w:tc>
          <w:tcPr>
            <w:tcW w:type="dxa" w:w="3456"/>
            <w:shd w:fill="F8FAFC"/>
            <w:tcMar>
              <w:top w:w="50" w:type="dxa"/>
              <w:bottom w:w="50" w:type="dxa"/>
              <w:left w:w="60" w:type="dxa"/>
              <w:right w:w="60" w:type="dxa"/>
            </w:tcMar>
          </w:tcPr>
          <w:p>
            <w:r>
              <w:rPr>
                <w:rFonts w:ascii="Times New Roman" w:hAnsi="Times New Roman"/>
                <w:sz w:val="16"/>
              </w:rPr>
              <w:t>Administrative privilege escalation and UAC bypass events</w:t>
            </w:r>
          </w:p>
        </w:tc>
        <w:tc>
          <w:tcPr>
            <w:tcW w:type="dxa" w:w="1872"/>
            <w:shd w:fill="F8FAFC"/>
            <w:tcMar>
              <w:top w:w="50" w:type="dxa"/>
              <w:bottom w:w="50" w:type="dxa"/>
              <w:left w:w="60" w:type="dxa"/>
              <w:right w:w="60" w:type="dxa"/>
            </w:tcMar>
          </w:tcPr>
          <w:p>
            <w:r>
              <w:rPr>
                <w:rFonts w:ascii="Times New Roman" w:hAnsi="Times New Roman"/>
                <w:sz w:val="16"/>
              </w:rPr>
              <w:t>Privilege Escalation</w:t>
            </w:r>
          </w:p>
        </w:tc>
      </w:tr>
      <w:tr>
        <w:tc>
          <w:tcPr>
            <w:tcW w:type="dxa" w:w="576"/>
            <w:shd w:fill="FFFFFF"/>
            <w:tcMar>
              <w:top w:w="50" w:type="dxa"/>
              <w:bottom w:w="50" w:type="dxa"/>
              <w:left w:w="60" w:type="dxa"/>
              <w:right w:w="60" w:type="dxa"/>
            </w:tcMar>
          </w:tcPr>
          <w:p>
            <w:r>
              <w:rPr>
                <w:rFonts w:ascii="Times New Roman" w:hAnsi="Times New Roman"/>
                <w:sz w:val="16"/>
              </w:rPr>
              <w:t>19</w:t>
            </w:r>
          </w:p>
        </w:tc>
        <w:tc>
          <w:tcPr>
            <w:tcW w:type="dxa" w:w="2304"/>
            <w:shd w:fill="FFFFFF"/>
            <w:tcMar>
              <w:top w:w="50" w:type="dxa"/>
              <w:bottom w:w="50" w:type="dxa"/>
              <w:left w:w="60" w:type="dxa"/>
              <w:right w:w="60" w:type="dxa"/>
            </w:tcMar>
          </w:tcPr>
          <w:p>
            <w:r>
              <w:rPr>
                <w:rFonts w:ascii="Courier New" w:hAnsi="Courier New"/>
                <w:sz w:val="16"/>
              </w:rPr>
              <w:t>bytes_written_mb</w:t>
            </w:r>
          </w:p>
        </w:tc>
        <w:tc>
          <w:tcPr>
            <w:tcW w:type="dxa" w:w="1584"/>
            <w:shd w:fill="FFFFFF"/>
            <w:tcMar>
              <w:top w:w="50" w:type="dxa"/>
              <w:bottom w:w="50" w:type="dxa"/>
              <w:left w:w="60" w:type="dxa"/>
              <w:right w:w="60" w:type="dxa"/>
            </w:tcMar>
          </w:tcPr>
          <w:p>
            <w:r>
              <w:rPr>
                <w:rFonts w:ascii="Times New Roman" w:hAnsi="Times New Roman"/>
                <w:sz w:val="16"/>
              </w:rPr>
              <w:t>Megabytes (MB)</w:t>
            </w:r>
          </w:p>
        </w:tc>
        <w:tc>
          <w:tcPr>
            <w:tcW w:type="dxa" w:w="3456"/>
            <w:shd w:fill="FFFFFF"/>
            <w:tcMar>
              <w:top w:w="50" w:type="dxa"/>
              <w:bottom w:w="50" w:type="dxa"/>
              <w:left w:w="60" w:type="dxa"/>
              <w:right w:w="60" w:type="dxa"/>
            </w:tcMar>
          </w:tcPr>
          <w:p>
            <w:r>
              <w:rPr>
                <w:rFonts w:ascii="Times New Roman" w:hAnsi="Times New Roman"/>
                <w:sz w:val="16"/>
              </w:rPr>
              <w:t>Cumulative volume of physical data written to disk</w:t>
            </w:r>
          </w:p>
        </w:tc>
        <w:tc>
          <w:tcPr>
            <w:tcW w:type="dxa" w:w="1872"/>
            <w:shd w:fill="FFFFFF"/>
            <w:tcMar>
              <w:top w:w="50" w:type="dxa"/>
              <w:bottom w:w="50" w:type="dxa"/>
              <w:left w:w="60" w:type="dxa"/>
              <w:right w:w="60" w:type="dxa"/>
            </w:tcMar>
          </w:tcPr>
          <w:p>
            <w:r>
              <w:rPr>
                <w:rFonts w:ascii="Times New Roman" w:hAnsi="Times New Roman"/>
                <w:sz w:val="16"/>
              </w:rPr>
              <w:t>Impact (Data Overwrite)</w:t>
            </w:r>
          </w:p>
        </w:tc>
      </w:tr>
      <w:tr>
        <w:tc>
          <w:tcPr>
            <w:tcW w:type="dxa" w:w="576"/>
            <w:shd w:fill="F8FAFC"/>
            <w:tcMar>
              <w:top w:w="50" w:type="dxa"/>
              <w:bottom w:w="50" w:type="dxa"/>
              <w:left w:w="60" w:type="dxa"/>
              <w:right w:w="60" w:type="dxa"/>
            </w:tcMar>
          </w:tcPr>
          <w:p>
            <w:r>
              <w:rPr>
                <w:rFonts w:ascii="Times New Roman" w:hAnsi="Times New Roman"/>
                <w:sz w:val="16"/>
              </w:rPr>
              <w:t>20</w:t>
            </w:r>
          </w:p>
        </w:tc>
        <w:tc>
          <w:tcPr>
            <w:tcW w:type="dxa" w:w="2304"/>
            <w:shd w:fill="F8FAFC"/>
            <w:tcMar>
              <w:top w:w="50" w:type="dxa"/>
              <w:bottom w:w="50" w:type="dxa"/>
              <w:left w:w="60" w:type="dxa"/>
              <w:right w:w="60" w:type="dxa"/>
            </w:tcMar>
          </w:tcPr>
          <w:p>
            <w:r>
              <w:rPr>
                <w:rFonts w:ascii="Courier New" w:hAnsi="Courier New"/>
                <w:sz w:val="16"/>
              </w:rPr>
              <w:t>new_unknown_process_rate</w:t>
            </w:r>
          </w:p>
        </w:tc>
        <w:tc>
          <w:tcPr>
            <w:tcW w:type="dxa" w:w="1584"/>
            <w:shd w:fill="F8FAFC"/>
            <w:tcMar>
              <w:top w:w="50" w:type="dxa"/>
              <w:bottom w:w="50" w:type="dxa"/>
              <w:left w:w="60" w:type="dxa"/>
              <w:right w:w="60" w:type="dxa"/>
            </w:tcMar>
          </w:tcPr>
          <w:p>
            <w:r>
              <w:rPr>
                <w:rFonts w:ascii="Times New Roman" w:hAnsi="Times New Roman"/>
                <w:sz w:val="16"/>
              </w:rPr>
              <w:t>Binaries/window</w:t>
            </w:r>
          </w:p>
        </w:tc>
        <w:tc>
          <w:tcPr>
            <w:tcW w:type="dxa" w:w="3456"/>
            <w:shd w:fill="F8FAFC"/>
            <w:tcMar>
              <w:top w:w="50" w:type="dxa"/>
              <w:bottom w:w="50" w:type="dxa"/>
              <w:left w:w="60" w:type="dxa"/>
              <w:right w:w="60" w:type="dxa"/>
            </w:tcMar>
          </w:tcPr>
          <w:p>
            <w:r>
              <w:rPr>
                <w:rFonts w:ascii="Times New Roman" w:hAnsi="Times New Roman"/>
                <w:sz w:val="16"/>
              </w:rPr>
              <w:t>Number of unsigned or newly spawned unverified binaries</w:t>
            </w:r>
          </w:p>
        </w:tc>
        <w:tc>
          <w:tcPr>
            <w:tcW w:type="dxa" w:w="1872"/>
            <w:shd w:fill="F8FAFC"/>
            <w:tcMar>
              <w:top w:w="50" w:type="dxa"/>
              <w:bottom w:w="50" w:type="dxa"/>
              <w:left w:w="60" w:type="dxa"/>
              <w:right w:w="60" w:type="dxa"/>
            </w:tcMar>
          </w:tcPr>
          <w:p>
            <w:r>
              <w:rPr>
                <w:rFonts w:ascii="Times New Roman" w:hAnsi="Times New Roman"/>
                <w:sz w:val="16"/>
              </w:rPr>
              <w:t>Execution / Defense Evasion</w:t>
            </w:r>
          </w:p>
        </w:tc>
      </w:tr>
    </w:tbl>
    <w:p>
      <w:pPr>
        <w:spacing w:before="80"/>
      </w:pPr>
    </w:p>
    <w:p>
      <w:pPr>
        <w:keepNext/>
        <w:spacing w:before="160" w:after="60"/>
      </w:pPr>
      <w:r>
        <w:rPr>
          <w:rFonts w:ascii="Times New Roman" w:hAnsi="Times New Roman"/>
          <w:b/>
          <w:i/>
          <w:color w:val="1E293B"/>
          <w:sz w:val="20"/>
        </w:rPr>
        <w:t>B.  Kill-Chain Progression &amp; Triage Execution Flow</w:t>
      </w:r>
    </w:p>
    <w:p>
      <w:r>
        <w:t>Fig. 2 illustrates the dynamic execution flowchart of the triage layer. Telemetry windows are continuously streamed into the preprocessor, normalized, and classified. Upon crossing the decision threshold, automated mitigation can be immediately dispatched.</w:t>
      </w:r>
    </w:p>
    <w:p>
      <w:pPr>
        <w:spacing w:before="120" w:after="40"/>
        <w:jc w:val="center"/>
      </w:pPr>
      <w:r>
        <w:drawing>
          <wp:inline xmlns:a="http://schemas.openxmlformats.org/drawingml/2006/main" xmlns:pic="http://schemas.openxmlformats.org/drawingml/2006/picture">
            <wp:extent cx="5303520" cy="3039096"/>
            <wp:docPr id="2" name="Picture 2"/>
            <wp:cNvGraphicFramePr>
              <a:graphicFrameLocks noChangeAspect="1"/>
            </wp:cNvGraphicFramePr>
            <a:graphic>
              <a:graphicData uri="http://schemas.openxmlformats.org/drawingml/2006/picture">
                <pic:pic>
                  <pic:nvPicPr>
                    <pic:cNvPr id="0" name="fig2_killchain_execution_flow.png"/>
                    <pic:cNvPicPr/>
                  </pic:nvPicPr>
                  <pic:blipFill>
                    <a:blip r:embed="rId10"/>
                    <a:stretch>
                      <a:fillRect/>
                    </a:stretch>
                  </pic:blipFill>
                  <pic:spPr>
                    <a:xfrm>
                      <a:off x="0" y="0"/>
                      <a:ext cx="5303520" cy="3039096"/>
                    </a:xfrm>
                    <a:prstGeom prst="rect"/>
                  </pic:spPr>
                </pic:pic>
              </a:graphicData>
            </a:graphic>
          </wp:inline>
        </w:drawing>
      </w:r>
    </w:p>
    <w:p>
      <w:pPr>
        <w:spacing w:before="20" w:after="160"/>
        <w:jc w:val="center"/>
      </w:pPr>
      <w:r>
        <w:rPr>
          <w:rFonts w:ascii="Times New Roman" w:hAnsi="Times New Roman"/>
          <w:i/>
          <w:color w:val="334155"/>
          <w:sz w:val="17"/>
        </w:rPr>
        <w:t>Fig. 2. Real-time telemetry ingestion and inference decision flow.</w:t>
      </w:r>
    </w:p>
    <w:p>
      <w:pPr>
        <w:keepNext/>
        <w:spacing w:before="280" w:after="80"/>
      </w:pPr>
      <w:r>
        <w:rPr>
          <w:rFonts w:ascii="Times New Roman" w:hAnsi="Times New Roman"/>
          <w:b/>
          <w:color w:val="0F172A"/>
          <w:sz w:val="22"/>
        </w:rPr>
        <w:t>V.  IMPLEMENTATION DETAILS</w:t>
      </w:r>
    </w:p>
    <w:p>
      <w:r>
        <w:t>RansomShield-AI is developed in Python 3.11+ leveraging PyTorch for neural computation, Scikit-Learn for preprocessing and baseline modeling, and Streamlit for defensive UI rendering. Listing 1 outlines the core neural architecture.</w:t>
      </w:r>
    </w:p>
    <w:tbl>
      <w:tblPr>
        <w:tblW w:type="auto" w:w="0"/>
        <w:jc w:val="center"/>
        <w:tblLayout w:type="fixed"/>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line="252" w:lineRule="auto" w:after="0"/>
            </w:pPr>
            <w:r>
              <w:rPr>
                <w:rFonts w:ascii="Courier New" w:hAnsi="Courier New"/>
                <w:b/>
                <w:sz w:val="17"/>
              </w:rPr>
              <w:t>Listing 1: PyTorch Implementation of the Proposed CNNBiLSTMAttention Architecture</w:t>
              <w:br/>
            </w:r>
            <w:r>
              <w:rPr>
                <w:rFonts w:ascii="Courier New" w:hAnsi="Courier New"/>
                <w:sz w:val="16"/>
              </w:rPr>
              <w:t>class CNNBiLSTMAttention(nn.Module):</w:t>
              <w:br/>
              <w:t xml:space="preserve">    def __init__(self, in_features=20, conv_filters=64, lstm_hidden=64, num_lstm_layers=2):</w:t>
              <w:br/>
              <w:t xml:space="preserve">        super().__init__()</w:t>
              <w:br/>
              <w:t xml:space="preserve">        # Stage 1: 1D CNN Local Feature Extractor</w:t>
              <w:br/>
              <w:t xml:space="preserve">        self.conv1 = nn.Conv1d(in_features, conv_filters, kernel_size=3, padding=1)</w:t>
              <w:br/>
              <w:t xml:space="preserve">        self.bn1   = nn.BatchNorm1d(conv_filters)</w:t>
              <w:br/>
              <w:t xml:space="preserve">        self.conv2 = nn.Conv1d(conv_filters, conv_filters, kernel_size=3, padding=1)</w:t>
              <w:br/>
              <w:t xml:space="preserve">        self.bn2   = nn.BatchNorm1d(conv_filters)</w:t>
              <w:br/>
              <w:t xml:space="preserve">        self.relu  = nn.ReLU()</w:t>
              <w:br/>
              <w:t xml:space="preserve">        self.drop  = nn.Dropout(0.20)</w:t>
              <w:br/>
              <w:t xml:space="preserve">        </w:t>
              <w:br/>
              <w:t xml:space="preserve">        # Stage 2: Bidirectional LSTM</w:t>
              <w:br/>
              <w:t xml:space="preserve">        self.lstm = nn.LSTM(</w:t>
              <w:br/>
              <w:t xml:space="preserve">            input_size=conv_filters, hidden_size=lstm_hidden,</w:t>
              <w:br/>
              <w:t xml:space="preserve">            num_layers=num_lstm_layers, batch_first=True,</w:t>
              <w:br/>
              <w:t xml:space="preserve">            bidirectional=True, dropout=0.20</w:t>
              <w:br/>
              <w:t xml:space="preserve">        )</w:t>
              <w:br/>
              <w:t xml:space="preserve">        </w:t>
              <w:br/>
              <w:t xml:space="preserve">        # Stage 3: Additive Attention Mechanism</w:t>
              <w:br/>
              <w:t xml:space="preserve">        self.attn_linear = nn.Linear(lstm_hidden * 2, 64)</w:t>
              <w:br/>
              <w:t xml:space="preserve">        self.attn_vector = nn.Linear(64, 1, bias=False)</w:t>
              <w:br/>
              <w:t xml:space="preserve">        </w:t>
              <w:br/>
              <w:t xml:space="preserve">        # Stage 4: Classification Head</w:t>
              <w:br/>
              <w:t xml:space="preserve">        self.classifier = nn.Sequential(</w:t>
              <w:br/>
              <w:t xml:space="preserve">            nn.Linear(lstm_hidden * 2, 64),</w:t>
              <w:br/>
              <w:t xml:space="preserve">            nn.ReLU(),</w:t>
              <w:br/>
              <w:t xml:space="preserve">            nn.Dropout(0.25),</w:t>
              <w:br/>
              <w:t xml:space="preserve">            nn.Linear(64, 1)</w:t>
              <w:br/>
              <w:t xml:space="preserve">        )</w:t>
              <w:br/>
              <w:t xml:space="preserve">        </w:t>
              <w:br/>
              <w:t xml:space="preserve">    def forward(self, x):</w:t>
              <w:br/>
              <w:t xml:space="preserve">        # x: (Batch, Seq_Len=20, In_Features=20) -&gt; Transpose for Conv1d: (Batch, 20, 20)</w:t>
              <w:br/>
              <w:t xml:space="preserve">        x_conv = x.transpose(1, 2)</w:t>
              <w:br/>
              <w:t xml:space="preserve">        h = self.drop(self.relu(self.bn1(self.conv1(x_conv))))</w:t>
              <w:br/>
              <w:t xml:space="preserve">        h = self.drop(self.relu(self.bn2(self.conv2(h))))</w:t>
              <w:br/>
              <w:t xml:space="preserve">        h_seq = h.transpose(1, 2) # (Batch, 20, 64)</w:t>
              <w:br/>
              <w:t xml:space="preserve">        </w:t>
              <w:br/>
              <w:t xml:space="preserve">        lstm_out, _ = self.lstm(h_seq) # (Batch, 20, 128)</w:t>
              <w:br/>
              <w:t xml:space="preserve">        </w:t>
              <w:br/>
              <w:t xml:space="preserve">        # Additive Attention Scoring</w:t>
              <w:br/>
              <w:t xml:space="preserve">        attn_energy = torch.tanh(self.attn_linear(lstm_out)) # (Batch, 20, 64)</w:t>
              <w:br/>
              <w:t xml:space="preserve">        scores = self.attn_vector(attn_energy).squeeze(-1)    # (Batch, 20)</w:t>
              <w:br/>
              <w:t xml:space="preserve">        weights = F.softmax(scores, dim=-1)                   # (Batch, 20)</w:t>
              <w:br/>
              <w:t xml:space="preserve">        context = torch.sum(lstm_out * weights.unsqueeze(-1), dim=1) # (Batch, 128)</w:t>
              <w:br/>
              <w:t xml:space="preserve">        </w:t>
              <w:br/>
              <w:t xml:space="preserve">        logits = self.classifier(context) # (Batch, 1)</w:t>
              <w:br/>
              <w:t xml:space="preserve">        return logits, weights</w:t>
            </w:r>
          </w:p>
        </w:tc>
      </w:tr>
    </w:tbl>
    <w:p>
      <w:pPr>
        <w:spacing w:before="40"/>
      </w:pPr>
    </w:p>
    <w:p>
      <w:pPr>
        <w:keepNext/>
        <w:spacing w:before="280" w:after="80"/>
      </w:pPr>
      <w:r>
        <w:rPr>
          <w:rFonts w:ascii="Times New Roman" w:hAnsi="Times New Roman"/>
          <w:b/>
          <w:color w:val="0F172A"/>
          <w:sz w:val="22"/>
        </w:rPr>
        <w:t>VI.  THREAT SCENARIOS &amp; CASE STUDIES: REAL-WORLD BEHAVIORAL SIMULATION</w:t>
      </w:r>
    </w:p>
    <w:p>
      <w:r>
        <w:t>To rigorously validate the practical utility of RansomShield-AI, we simulated three distinct operational scenarios reflecting real-world enterprise endpoint telemetry.</w:t>
      </w:r>
    </w:p>
    <w:p>
      <w:pPr>
        <w:keepNext/>
        <w:spacing w:before="160" w:after="60"/>
      </w:pPr>
      <w:r>
        <w:rPr>
          <w:rFonts w:ascii="Times New Roman" w:hAnsi="Times New Roman"/>
          <w:b/>
          <w:i/>
          <w:color w:val="1E293B"/>
          <w:sz w:val="20"/>
        </w:rPr>
        <w:t>A.  Case Study 1: The 'Silent Encryption' Escalation</w:t>
      </w:r>
    </w:p>
    <w:p>
      <w:r>
        <w:t>Scenario: A sophisticated human-operated ransomware payload is executed on a Windows Server host via compromised RDP credentials. The attack initiates with reconnaissance before executing `vssadmin delete shadows /all /quiet` at timestep 6, followed by recursive directory walking and massive ChaCha20 encryption starting at timestep 11.</w:t>
        <w:br/>
        <w:t>Technical Execution: In timesteps 0–5, `file_write_rate` remains nominal (~5 ops/sec) while `directory_traversal_rate` elevates to 32. At timestep 6, `shadow_copy_cmd_count` surges to 3, and `entropy_delta` jumps from 0.08 to 4.74. Between timesteps 12–19, `file_rename_rate` peaks at 140 ops/sec with `encrypted_file_ratio` reaching 0.98.</w:t>
        <w:br/>
        <w:t>System Outcome: The hybrid model output transitions decisively: P(Ransomware) escalates from 2.1% at timestep 4 to 88.4% at timestep 7, and 99.8% by timestep 12. The attention weights allocate 68.4% of total attention to timesteps 6–13. The triage engine triggers an immediate 'HIGH RISK' alert, recommending automated host network isolation in &lt;12ms.</w:t>
      </w:r>
    </w:p>
    <w:p>
      <w:pPr>
        <w:keepNext/>
        <w:spacing w:before="160" w:after="60"/>
      </w:pPr>
      <w:r>
        <w:rPr>
          <w:rFonts w:ascii="Times New Roman" w:hAnsi="Times New Roman"/>
          <w:b/>
          <w:i/>
          <w:color w:val="1E293B"/>
          <w:sz w:val="20"/>
        </w:rPr>
        <w:t>B.  Case Study 2: The 'Benign Burst' Disambiguation</w:t>
      </w:r>
    </w:p>
    <w:p>
      <w:r>
        <w:t>Scenario: A software developer executes a multi-threaded C++ release build alongside 4K video rendering on an endpoint workstation. The system experiences intense I/O and processor load, a condition that frequently triggers false positives in static threshold tools.</w:t>
        <w:br/>
        <w:t>Technical Execution: `cpu_percent` rises to 92%, `memory_percent` reaches 78%, and `file_write_rate` surges to 180 ops/sec. However, `shadow_copy_cmd_count` remains strictly 0, `entropy_delta` averages 0.12 (typical for compiled ELF/PE binaries), and `extension_change_rate` is 0.</w:t>
        <w:br/>
        <w:t>System Outcome: Despite the high I/O burst, the model evaluates P(Ransomware) at 3.87% (Confidence: 96.1% Benign). The 1D-CNN filters capture the non-cryptographic spatial profile, avoiding costly false-positive alarms.</w:t>
      </w:r>
    </w:p>
    <w:p>
      <w:pPr>
        <w:keepNext/>
        <w:spacing w:before="160" w:after="60"/>
      </w:pPr>
      <w:r>
        <w:rPr>
          <w:rFonts w:ascii="Times New Roman" w:hAnsi="Times New Roman"/>
          <w:b/>
          <w:i/>
          <w:color w:val="1E293B"/>
          <w:sz w:val="20"/>
        </w:rPr>
        <w:t>C.  Case Study 3: The 'Zero-Day Extension Camouflage'</w:t>
      </w:r>
    </w:p>
    <w:p>
      <w:r>
        <w:t>Scenario: A previously undocumented ransomware strain evades signature detection by avoiding known extensions (e.g., .locky, .wannacry) and utilizing legitimate administrative utilities for discovery.</w:t>
        <w:br/>
        <w:t>Technical Execution: Over timesteps 8–15, `file_write_rate` and `bytes_written_mb` rise steadily, while `entropy_delta` spikes to 4.91. Even though the extension strings are completely novel, the rate of unique extension generation (`unique_extensions` = 8) and `encrypted_file_ratio` breach the learned behavioral boundaries.</w:t>
        <w:br/>
        <w:t>System Outcome: The model identifies the anomaly at timestep 10 with P(Ransomware) = 97.4%, demonstrating robust generalization against zero-day evasion.</w:t>
      </w:r>
    </w:p>
    <w:p>
      <w:pPr>
        <w:keepNext/>
        <w:spacing w:before="280" w:after="80"/>
      </w:pPr>
      <w:r>
        <w:rPr>
          <w:rFonts w:ascii="Times New Roman" w:hAnsi="Times New Roman"/>
          <w:b/>
          <w:color w:val="0F172A"/>
          <w:sz w:val="22"/>
        </w:rPr>
        <w:t>VII.  EMPIRICAL EVALUATION &amp; COMPARATIVE ANALYSIS</w:t>
      </w:r>
    </w:p>
    <w:p>
      <w:r>
        <w:t>We evaluate RansomShield-AI on a controlled dataset of 5,000 sequences (100,000 telemetry rows), strictly partitioned at the sequence level into 3,500 training sequences (70%), 750 validation sequences (15%), and 750 test sequences (15%). Class distribution is perfectly balanced (50% benign, 50% ransomware).</w:t>
      </w:r>
    </w:p>
    <w:p>
      <w:pPr>
        <w:keepNext/>
        <w:spacing w:before="160" w:after="60"/>
      </w:pPr>
      <w:r>
        <w:rPr>
          <w:rFonts w:ascii="Times New Roman" w:hAnsi="Times New Roman"/>
          <w:b/>
          <w:i/>
          <w:color w:val="1E293B"/>
          <w:sz w:val="20"/>
        </w:rPr>
        <w:t>A.  Baseline Model Benchmarking</w:t>
      </w:r>
    </w:p>
    <w:p>
      <w:r>
        <w:t>We benchmarked our proposed hybrid architecture against standard shallow machine learning classifiers and ablated deep learning models. Table II details the empirical comparison on the held-out 750-sequence test set.</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399"/>
        <w:gridCol w:w="1399"/>
        <w:gridCol w:w="1399"/>
        <w:gridCol w:w="1399"/>
        <w:gridCol w:w="1399"/>
        <w:gridCol w:w="1399"/>
        <w:gridCol w:w="1399"/>
      </w:tblGrid>
      <w:tr>
        <w:tc>
          <w:tcPr>
            <w:tcW w:type="dxa" w:w="2592"/>
            <w:shd w:fill="0F172A"/>
            <w:tcMar>
              <w:top w:w="80" w:type="dxa"/>
              <w:bottom w:w="80" w:type="dxa"/>
              <w:left w:w="60" w:type="dxa"/>
              <w:right w:w="60" w:type="dxa"/>
            </w:tcMar>
          </w:tcPr>
          <w:p>
            <w:r>
              <w:rPr>
                <w:rFonts w:ascii="Times New Roman" w:hAnsi="Times New Roman"/>
                <w:b/>
                <w:color w:val="FFFFFF"/>
                <w:sz w:val="17"/>
              </w:rPr>
              <w:t>Model Architecture</w:t>
            </w:r>
          </w:p>
        </w:tc>
        <w:tc>
          <w:tcPr>
            <w:tcW w:type="dxa" w:w="1008"/>
            <w:shd w:fill="0F172A"/>
            <w:tcMar>
              <w:top w:w="80" w:type="dxa"/>
              <w:bottom w:w="80" w:type="dxa"/>
              <w:left w:w="60" w:type="dxa"/>
              <w:right w:w="60" w:type="dxa"/>
            </w:tcMar>
          </w:tcPr>
          <w:p>
            <w:r>
              <w:rPr>
                <w:rFonts w:ascii="Times New Roman" w:hAnsi="Times New Roman"/>
                <w:b/>
                <w:color w:val="FFFFFF"/>
                <w:sz w:val="17"/>
              </w:rPr>
              <w:t>Accuracy</w:t>
            </w:r>
          </w:p>
        </w:tc>
        <w:tc>
          <w:tcPr>
            <w:tcW w:type="dxa" w:w="1008"/>
            <w:shd w:fill="0F172A"/>
            <w:tcMar>
              <w:top w:w="80" w:type="dxa"/>
              <w:bottom w:w="80" w:type="dxa"/>
              <w:left w:w="60" w:type="dxa"/>
              <w:right w:w="60" w:type="dxa"/>
            </w:tcMar>
          </w:tcPr>
          <w:p>
            <w:r>
              <w:rPr>
                <w:rFonts w:ascii="Times New Roman" w:hAnsi="Times New Roman"/>
                <w:b/>
                <w:color w:val="FFFFFF"/>
                <w:sz w:val="17"/>
              </w:rPr>
              <w:t>Precision</w:t>
            </w:r>
          </w:p>
        </w:tc>
        <w:tc>
          <w:tcPr>
            <w:tcW w:type="dxa" w:w="1008"/>
            <w:shd w:fill="0F172A"/>
            <w:tcMar>
              <w:top w:w="80" w:type="dxa"/>
              <w:bottom w:w="80" w:type="dxa"/>
              <w:left w:w="60" w:type="dxa"/>
              <w:right w:w="60" w:type="dxa"/>
            </w:tcMar>
          </w:tcPr>
          <w:p>
            <w:r>
              <w:rPr>
                <w:rFonts w:ascii="Times New Roman" w:hAnsi="Times New Roman"/>
                <w:b/>
                <w:color w:val="FFFFFF"/>
                <w:sz w:val="17"/>
              </w:rPr>
              <w:t>Recall</w:t>
            </w:r>
          </w:p>
        </w:tc>
        <w:tc>
          <w:tcPr>
            <w:tcW w:type="dxa" w:w="1008"/>
            <w:shd w:fill="0F172A"/>
            <w:tcMar>
              <w:top w:w="80" w:type="dxa"/>
              <w:bottom w:w="80" w:type="dxa"/>
              <w:left w:w="60" w:type="dxa"/>
              <w:right w:w="60" w:type="dxa"/>
            </w:tcMar>
          </w:tcPr>
          <w:p>
            <w:r>
              <w:rPr>
                <w:rFonts w:ascii="Times New Roman" w:hAnsi="Times New Roman"/>
                <w:b/>
                <w:color w:val="FFFFFF"/>
                <w:sz w:val="17"/>
              </w:rPr>
              <w:t>F1</w:t>
            </w:r>
          </w:p>
        </w:tc>
        <w:tc>
          <w:tcPr>
            <w:tcW w:type="dxa" w:w="1008"/>
            <w:shd w:fill="0F172A"/>
            <w:tcMar>
              <w:top w:w="80" w:type="dxa"/>
              <w:bottom w:w="80" w:type="dxa"/>
              <w:left w:w="60" w:type="dxa"/>
              <w:right w:w="60" w:type="dxa"/>
            </w:tcMar>
          </w:tcPr>
          <w:p>
            <w:r>
              <w:rPr>
                <w:rFonts w:ascii="Times New Roman" w:hAnsi="Times New Roman"/>
                <w:b/>
                <w:color w:val="FFFFFF"/>
                <w:sz w:val="17"/>
              </w:rPr>
              <w:t>ROC-AUC</w:t>
            </w:r>
          </w:p>
        </w:tc>
        <w:tc>
          <w:tcPr>
            <w:tcW w:type="dxa" w:w="2160"/>
            <w:shd w:fill="0F172A"/>
            <w:tcMar>
              <w:top w:w="80" w:type="dxa"/>
              <w:bottom w:w="80" w:type="dxa"/>
              <w:left w:w="60" w:type="dxa"/>
              <w:right w:w="60" w:type="dxa"/>
            </w:tcMar>
          </w:tcPr>
          <w:p>
            <w:r>
              <w:rPr>
                <w:rFonts w:ascii="Times New Roman" w:hAnsi="Times New Roman"/>
                <w:b/>
                <w:color w:val="FFFFFF"/>
                <w:sz w:val="17"/>
              </w:rPr>
              <w:t>Architectural Characteristics</w:t>
            </w:r>
          </w:p>
        </w:tc>
      </w:tr>
      <w:tr>
        <w:tc>
          <w:tcPr>
            <w:tcW w:type="dxa" w:w="2592"/>
            <w:shd w:fill="FFFFFF"/>
            <w:tcMar>
              <w:top w:w="50" w:type="dxa"/>
              <w:bottom w:w="50" w:type="dxa"/>
              <w:left w:w="50" w:type="dxa"/>
              <w:right w:w="50" w:type="dxa"/>
            </w:tcMar>
          </w:tcPr>
          <w:p>
            <w:r>
              <w:rPr>
                <w:rFonts w:ascii="Times New Roman" w:hAnsi="Times New Roman"/>
                <w:sz w:val="16"/>
              </w:rPr>
              <w:t>Logistic Regression (L2)</w:t>
            </w:r>
          </w:p>
        </w:tc>
        <w:tc>
          <w:tcPr>
            <w:tcW w:type="dxa" w:w="1008"/>
            <w:shd w:fill="FFFFFF"/>
            <w:tcMar>
              <w:top w:w="50" w:type="dxa"/>
              <w:bottom w:w="50" w:type="dxa"/>
              <w:left w:w="50" w:type="dxa"/>
              <w:right w:w="50" w:type="dxa"/>
            </w:tcMar>
          </w:tcPr>
          <w:p>
            <w:r>
              <w:rPr>
                <w:rFonts w:ascii="Times New Roman" w:hAnsi="Times New Roman"/>
                <w:sz w:val="16"/>
              </w:rPr>
              <w:t>0.9707</w:t>
            </w:r>
          </w:p>
        </w:tc>
        <w:tc>
          <w:tcPr>
            <w:tcW w:type="dxa" w:w="1008"/>
            <w:shd w:fill="FFFFFF"/>
            <w:tcMar>
              <w:top w:w="50" w:type="dxa"/>
              <w:bottom w:w="50" w:type="dxa"/>
              <w:left w:w="50" w:type="dxa"/>
              <w:right w:w="50" w:type="dxa"/>
            </w:tcMar>
          </w:tcPr>
          <w:p>
            <w:r>
              <w:rPr>
                <w:rFonts w:ascii="Times New Roman" w:hAnsi="Times New Roman"/>
                <w:sz w:val="16"/>
              </w:rPr>
              <w:t>0.9584</w:t>
            </w:r>
          </w:p>
        </w:tc>
        <w:tc>
          <w:tcPr>
            <w:tcW w:type="dxa" w:w="1008"/>
            <w:shd w:fill="FFFFFF"/>
            <w:tcMar>
              <w:top w:w="50" w:type="dxa"/>
              <w:bottom w:w="50" w:type="dxa"/>
              <w:left w:w="50" w:type="dxa"/>
              <w:right w:w="50" w:type="dxa"/>
            </w:tcMar>
          </w:tcPr>
          <w:p>
            <w:r>
              <w:rPr>
                <w:rFonts w:ascii="Times New Roman" w:hAnsi="Times New Roman"/>
                <w:sz w:val="16"/>
              </w:rPr>
              <w:t>0.9840</w:t>
            </w:r>
          </w:p>
        </w:tc>
        <w:tc>
          <w:tcPr>
            <w:tcW w:type="dxa" w:w="1008"/>
            <w:shd w:fill="FFFFFF"/>
            <w:tcMar>
              <w:top w:w="50" w:type="dxa"/>
              <w:bottom w:w="50" w:type="dxa"/>
              <w:left w:w="50" w:type="dxa"/>
              <w:right w:w="50" w:type="dxa"/>
            </w:tcMar>
          </w:tcPr>
          <w:p>
            <w:r>
              <w:rPr>
                <w:rFonts w:ascii="Times New Roman" w:hAnsi="Times New Roman"/>
                <w:sz w:val="16"/>
              </w:rPr>
              <w:t>0.9711</w:t>
            </w:r>
          </w:p>
        </w:tc>
        <w:tc>
          <w:tcPr>
            <w:tcW w:type="dxa" w:w="1008"/>
            <w:shd w:fill="FFFFFF"/>
            <w:tcMar>
              <w:top w:w="50" w:type="dxa"/>
              <w:bottom w:w="50" w:type="dxa"/>
              <w:left w:w="50" w:type="dxa"/>
              <w:right w:w="50" w:type="dxa"/>
            </w:tcMar>
          </w:tcPr>
          <w:p>
            <w:r>
              <w:rPr>
                <w:rFonts w:ascii="Times New Roman" w:hAnsi="Times New Roman"/>
                <w:sz w:val="16"/>
              </w:rPr>
              <w:t>0.9727</w:t>
            </w:r>
          </w:p>
        </w:tc>
        <w:tc>
          <w:tcPr>
            <w:tcW w:type="dxa" w:w="2160"/>
            <w:shd w:fill="FFFFFF"/>
            <w:tcMar>
              <w:top w:w="50" w:type="dxa"/>
              <w:bottom w:w="50" w:type="dxa"/>
              <w:left w:w="50" w:type="dxa"/>
              <w:right w:w="50" w:type="dxa"/>
            </w:tcMar>
          </w:tcPr>
          <w:p>
            <w:r>
              <w:rPr>
                <w:rFonts w:ascii="Times New Roman" w:hAnsi="Times New Roman"/>
                <w:sz w:val="16"/>
              </w:rPr>
              <w:t>Fast, lacks temporal context</w:t>
            </w:r>
          </w:p>
        </w:tc>
      </w:tr>
      <w:tr>
        <w:tc>
          <w:tcPr>
            <w:tcW w:type="dxa" w:w="2592"/>
            <w:shd w:fill="F8FAFC"/>
            <w:tcMar>
              <w:top w:w="50" w:type="dxa"/>
              <w:bottom w:w="50" w:type="dxa"/>
              <w:left w:w="50" w:type="dxa"/>
              <w:right w:w="50" w:type="dxa"/>
            </w:tcMar>
          </w:tcPr>
          <w:p>
            <w:r>
              <w:rPr>
                <w:rFonts w:ascii="Times New Roman" w:hAnsi="Times New Roman"/>
                <w:sz w:val="16"/>
              </w:rPr>
              <w:t>Random Forest (100 Trees)</w:t>
            </w:r>
          </w:p>
        </w:tc>
        <w:tc>
          <w:tcPr>
            <w:tcW w:type="dxa" w:w="1008"/>
            <w:shd w:fill="F8FAFC"/>
            <w:tcMar>
              <w:top w:w="50" w:type="dxa"/>
              <w:bottom w:w="50" w:type="dxa"/>
              <w:left w:w="50" w:type="dxa"/>
              <w:right w:w="50" w:type="dxa"/>
            </w:tcMar>
          </w:tcPr>
          <w:p>
            <w:r>
              <w:rPr>
                <w:rFonts w:ascii="Times New Roman" w:hAnsi="Times New Roman"/>
                <w:sz w:val="16"/>
              </w:rPr>
              <w:t>0.9707</w:t>
            </w:r>
          </w:p>
        </w:tc>
        <w:tc>
          <w:tcPr>
            <w:tcW w:type="dxa" w:w="1008"/>
            <w:shd w:fill="F8FAFC"/>
            <w:tcMar>
              <w:top w:w="50" w:type="dxa"/>
              <w:bottom w:w="50" w:type="dxa"/>
              <w:left w:w="50" w:type="dxa"/>
              <w:right w:w="50" w:type="dxa"/>
            </w:tcMar>
          </w:tcPr>
          <w:p>
            <w:r>
              <w:rPr>
                <w:rFonts w:ascii="Times New Roman" w:hAnsi="Times New Roman"/>
                <w:sz w:val="16"/>
              </w:rPr>
              <w:t>0.9584</w:t>
            </w:r>
          </w:p>
        </w:tc>
        <w:tc>
          <w:tcPr>
            <w:tcW w:type="dxa" w:w="1008"/>
            <w:shd w:fill="F8FAFC"/>
            <w:tcMar>
              <w:top w:w="50" w:type="dxa"/>
              <w:bottom w:w="50" w:type="dxa"/>
              <w:left w:w="50" w:type="dxa"/>
              <w:right w:w="50" w:type="dxa"/>
            </w:tcMar>
          </w:tcPr>
          <w:p>
            <w:r>
              <w:rPr>
                <w:rFonts w:ascii="Times New Roman" w:hAnsi="Times New Roman"/>
                <w:sz w:val="16"/>
              </w:rPr>
              <w:t>0.9840</w:t>
            </w:r>
          </w:p>
        </w:tc>
        <w:tc>
          <w:tcPr>
            <w:tcW w:type="dxa" w:w="1008"/>
            <w:shd w:fill="F8FAFC"/>
            <w:tcMar>
              <w:top w:w="50" w:type="dxa"/>
              <w:bottom w:w="50" w:type="dxa"/>
              <w:left w:w="50" w:type="dxa"/>
              <w:right w:w="50" w:type="dxa"/>
            </w:tcMar>
          </w:tcPr>
          <w:p>
            <w:r>
              <w:rPr>
                <w:rFonts w:ascii="Times New Roman" w:hAnsi="Times New Roman"/>
                <w:sz w:val="16"/>
              </w:rPr>
              <w:t>0.9711</w:t>
            </w:r>
          </w:p>
        </w:tc>
        <w:tc>
          <w:tcPr>
            <w:tcW w:type="dxa" w:w="1008"/>
            <w:shd w:fill="F8FAFC"/>
            <w:tcMar>
              <w:top w:w="50" w:type="dxa"/>
              <w:bottom w:w="50" w:type="dxa"/>
              <w:left w:w="50" w:type="dxa"/>
              <w:right w:w="50" w:type="dxa"/>
            </w:tcMar>
          </w:tcPr>
          <w:p>
            <w:r>
              <w:rPr>
                <w:rFonts w:ascii="Times New Roman" w:hAnsi="Times New Roman"/>
                <w:sz w:val="16"/>
              </w:rPr>
              <w:t>0.9727</w:t>
            </w:r>
          </w:p>
        </w:tc>
        <w:tc>
          <w:tcPr>
            <w:tcW w:type="dxa" w:w="2160"/>
            <w:shd w:fill="F8FAFC"/>
            <w:tcMar>
              <w:top w:w="50" w:type="dxa"/>
              <w:bottom w:w="50" w:type="dxa"/>
              <w:left w:w="50" w:type="dxa"/>
              <w:right w:w="50" w:type="dxa"/>
            </w:tcMar>
          </w:tcPr>
          <w:p>
            <w:r>
              <w:rPr>
                <w:rFonts w:ascii="Times New Roman" w:hAnsi="Times New Roman"/>
                <w:sz w:val="16"/>
              </w:rPr>
              <w:t>High memory, no sequence ordering</w:t>
            </w:r>
          </w:p>
        </w:tc>
      </w:tr>
      <w:tr>
        <w:tc>
          <w:tcPr>
            <w:tcW w:type="dxa" w:w="2592"/>
            <w:shd w:fill="FFFFFF"/>
            <w:tcMar>
              <w:top w:w="50" w:type="dxa"/>
              <w:bottom w:w="50" w:type="dxa"/>
              <w:left w:w="50" w:type="dxa"/>
              <w:right w:w="50" w:type="dxa"/>
            </w:tcMar>
          </w:tcPr>
          <w:p>
            <w:r>
              <w:rPr>
                <w:rFonts w:ascii="Times New Roman" w:hAnsi="Times New Roman"/>
                <w:sz w:val="16"/>
              </w:rPr>
              <w:t>1D-CNN (Standalone)</w:t>
            </w:r>
          </w:p>
        </w:tc>
        <w:tc>
          <w:tcPr>
            <w:tcW w:type="dxa" w:w="1008"/>
            <w:shd w:fill="FFFFFF"/>
            <w:tcMar>
              <w:top w:w="50" w:type="dxa"/>
              <w:bottom w:w="50" w:type="dxa"/>
              <w:left w:w="50" w:type="dxa"/>
              <w:right w:w="50" w:type="dxa"/>
            </w:tcMar>
          </w:tcPr>
          <w:p>
            <w:r>
              <w:rPr>
                <w:rFonts w:ascii="Times New Roman" w:hAnsi="Times New Roman"/>
                <w:sz w:val="16"/>
              </w:rPr>
              <w:t>0.9707</w:t>
            </w:r>
          </w:p>
        </w:tc>
        <w:tc>
          <w:tcPr>
            <w:tcW w:type="dxa" w:w="1008"/>
            <w:shd w:fill="FFFFFF"/>
            <w:tcMar>
              <w:top w:w="50" w:type="dxa"/>
              <w:bottom w:w="50" w:type="dxa"/>
              <w:left w:w="50" w:type="dxa"/>
              <w:right w:w="50" w:type="dxa"/>
            </w:tcMar>
          </w:tcPr>
          <w:p>
            <w:r>
              <w:rPr>
                <w:rFonts w:ascii="Times New Roman" w:hAnsi="Times New Roman"/>
                <w:sz w:val="16"/>
              </w:rPr>
              <w:t>0.9584</w:t>
            </w:r>
          </w:p>
        </w:tc>
        <w:tc>
          <w:tcPr>
            <w:tcW w:type="dxa" w:w="1008"/>
            <w:shd w:fill="FFFFFF"/>
            <w:tcMar>
              <w:top w:w="50" w:type="dxa"/>
              <w:bottom w:w="50" w:type="dxa"/>
              <w:left w:w="50" w:type="dxa"/>
              <w:right w:w="50" w:type="dxa"/>
            </w:tcMar>
          </w:tcPr>
          <w:p>
            <w:r>
              <w:rPr>
                <w:rFonts w:ascii="Times New Roman" w:hAnsi="Times New Roman"/>
                <w:sz w:val="16"/>
              </w:rPr>
              <w:t>0.9840</w:t>
            </w:r>
          </w:p>
        </w:tc>
        <w:tc>
          <w:tcPr>
            <w:tcW w:type="dxa" w:w="1008"/>
            <w:shd w:fill="FFFFFF"/>
            <w:tcMar>
              <w:top w:w="50" w:type="dxa"/>
              <w:bottom w:w="50" w:type="dxa"/>
              <w:left w:w="50" w:type="dxa"/>
              <w:right w:w="50" w:type="dxa"/>
            </w:tcMar>
          </w:tcPr>
          <w:p>
            <w:r>
              <w:rPr>
                <w:rFonts w:ascii="Times New Roman" w:hAnsi="Times New Roman"/>
                <w:sz w:val="16"/>
              </w:rPr>
              <w:t>0.9711</w:t>
            </w:r>
          </w:p>
        </w:tc>
        <w:tc>
          <w:tcPr>
            <w:tcW w:type="dxa" w:w="1008"/>
            <w:shd w:fill="FFFFFF"/>
            <w:tcMar>
              <w:top w:w="50" w:type="dxa"/>
              <w:bottom w:w="50" w:type="dxa"/>
              <w:left w:w="50" w:type="dxa"/>
              <w:right w:w="50" w:type="dxa"/>
            </w:tcMar>
          </w:tcPr>
          <w:p>
            <w:r>
              <w:rPr>
                <w:rFonts w:ascii="Times New Roman" w:hAnsi="Times New Roman"/>
                <w:sz w:val="16"/>
              </w:rPr>
              <w:t>0.9730</w:t>
            </w:r>
          </w:p>
        </w:tc>
        <w:tc>
          <w:tcPr>
            <w:tcW w:type="dxa" w:w="2160"/>
            <w:shd w:fill="FFFFFF"/>
            <w:tcMar>
              <w:top w:w="50" w:type="dxa"/>
              <w:bottom w:w="50" w:type="dxa"/>
              <w:left w:w="50" w:type="dxa"/>
              <w:right w:w="50" w:type="dxa"/>
            </w:tcMar>
          </w:tcPr>
          <w:p>
            <w:r>
              <w:rPr>
                <w:rFonts w:ascii="Times New Roman" w:hAnsi="Times New Roman"/>
                <w:sz w:val="16"/>
              </w:rPr>
              <w:t>Local motifs only, no memory</w:t>
            </w:r>
          </w:p>
        </w:tc>
      </w:tr>
      <w:tr>
        <w:tc>
          <w:tcPr>
            <w:tcW w:type="dxa" w:w="2592"/>
            <w:shd w:fill="F8FAFC"/>
            <w:tcMar>
              <w:top w:w="50" w:type="dxa"/>
              <w:bottom w:w="50" w:type="dxa"/>
              <w:left w:w="50" w:type="dxa"/>
              <w:right w:w="50" w:type="dxa"/>
            </w:tcMar>
          </w:tcPr>
          <w:p>
            <w:r>
              <w:rPr>
                <w:rFonts w:ascii="Times New Roman" w:hAnsi="Times New Roman"/>
                <w:sz w:val="16"/>
              </w:rPr>
              <w:t>BiLSTM (Standalone)</w:t>
            </w:r>
          </w:p>
        </w:tc>
        <w:tc>
          <w:tcPr>
            <w:tcW w:type="dxa" w:w="1008"/>
            <w:shd w:fill="F8FAFC"/>
            <w:tcMar>
              <w:top w:w="50" w:type="dxa"/>
              <w:bottom w:w="50" w:type="dxa"/>
              <w:left w:w="50" w:type="dxa"/>
              <w:right w:w="50" w:type="dxa"/>
            </w:tcMar>
          </w:tcPr>
          <w:p>
            <w:r>
              <w:rPr>
                <w:rFonts w:ascii="Times New Roman" w:hAnsi="Times New Roman"/>
                <w:sz w:val="16"/>
              </w:rPr>
              <w:t>0.9707</w:t>
            </w:r>
          </w:p>
        </w:tc>
        <w:tc>
          <w:tcPr>
            <w:tcW w:type="dxa" w:w="1008"/>
            <w:shd w:fill="F8FAFC"/>
            <w:tcMar>
              <w:top w:w="50" w:type="dxa"/>
              <w:bottom w:w="50" w:type="dxa"/>
              <w:left w:w="50" w:type="dxa"/>
              <w:right w:w="50" w:type="dxa"/>
            </w:tcMar>
          </w:tcPr>
          <w:p>
            <w:r>
              <w:rPr>
                <w:rFonts w:ascii="Times New Roman" w:hAnsi="Times New Roman"/>
                <w:sz w:val="16"/>
              </w:rPr>
              <w:t>0.9584</w:t>
            </w:r>
          </w:p>
        </w:tc>
        <w:tc>
          <w:tcPr>
            <w:tcW w:type="dxa" w:w="1008"/>
            <w:shd w:fill="F8FAFC"/>
            <w:tcMar>
              <w:top w:w="50" w:type="dxa"/>
              <w:bottom w:w="50" w:type="dxa"/>
              <w:left w:w="50" w:type="dxa"/>
              <w:right w:w="50" w:type="dxa"/>
            </w:tcMar>
          </w:tcPr>
          <w:p>
            <w:r>
              <w:rPr>
                <w:rFonts w:ascii="Times New Roman" w:hAnsi="Times New Roman"/>
                <w:sz w:val="16"/>
              </w:rPr>
              <w:t>0.9840</w:t>
            </w:r>
          </w:p>
        </w:tc>
        <w:tc>
          <w:tcPr>
            <w:tcW w:type="dxa" w:w="1008"/>
            <w:shd w:fill="F8FAFC"/>
            <w:tcMar>
              <w:top w:w="50" w:type="dxa"/>
              <w:bottom w:w="50" w:type="dxa"/>
              <w:left w:w="50" w:type="dxa"/>
              <w:right w:w="50" w:type="dxa"/>
            </w:tcMar>
          </w:tcPr>
          <w:p>
            <w:r>
              <w:rPr>
                <w:rFonts w:ascii="Times New Roman" w:hAnsi="Times New Roman"/>
                <w:sz w:val="16"/>
              </w:rPr>
              <w:t>0.9711</w:t>
            </w:r>
          </w:p>
        </w:tc>
        <w:tc>
          <w:tcPr>
            <w:tcW w:type="dxa" w:w="1008"/>
            <w:shd w:fill="F8FAFC"/>
            <w:tcMar>
              <w:top w:w="50" w:type="dxa"/>
              <w:bottom w:w="50" w:type="dxa"/>
              <w:left w:w="50" w:type="dxa"/>
              <w:right w:w="50" w:type="dxa"/>
            </w:tcMar>
          </w:tcPr>
          <w:p>
            <w:r>
              <w:rPr>
                <w:rFonts w:ascii="Times New Roman" w:hAnsi="Times New Roman"/>
                <w:sz w:val="16"/>
              </w:rPr>
              <w:t>0.9780</w:t>
            </w:r>
          </w:p>
        </w:tc>
        <w:tc>
          <w:tcPr>
            <w:tcW w:type="dxa" w:w="2160"/>
            <w:shd w:fill="F8FAFC"/>
            <w:tcMar>
              <w:top w:w="50" w:type="dxa"/>
              <w:bottom w:w="50" w:type="dxa"/>
              <w:left w:w="50" w:type="dxa"/>
              <w:right w:w="50" w:type="dxa"/>
            </w:tcMar>
          </w:tcPr>
          <w:p>
            <w:r>
              <w:rPr>
                <w:rFonts w:ascii="Times New Roman" w:hAnsi="Times New Roman"/>
                <w:sz w:val="16"/>
              </w:rPr>
              <w:t>Strong temporal learning, slow convergence</w:t>
            </w:r>
          </w:p>
        </w:tc>
      </w:tr>
      <w:tr>
        <w:tc>
          <w:tcPr>
            <w:tcW w:type="dxa" w:w="2592"/>
            <w:shd w:fill="FFFFFF"/>
            <w:tcMar>
              <w:top w:w="50" w:type="dxa"/>
              <w:bottom w:w="50" w:type="dxa"/>
              <w:left w:w="50" w:type="dxa"/>
              <w:right w:w="50" w:type="dxa"/>
            </w:tcMar>
          </w:tcPr>
          <w:p>
            <w:r>
              <w:rPr>
                <w:rFonts w:ascii="Times New Roman" w:hAnsi="Times New Roman"/>
                <w:sz w:val="16"/>
              </w:rPr>
              <w:t>CNN + BiLSTM (No Attention)</w:t>
            </w:r>
          </w:p>
        </w:tc>
        <w:tc>
          <w:tcPr>
            <w:tcW w:type="dxa" w:w="1008"/>
            <w:shd w:fill="FFFFFF"/>
            <w:tcMar>
              <w:top w:w="50" w:type="dxa"/>
              <w:bottom w:w="50" w:type="dxa"/>
              <w:left w:w="50" w:type="dxa"/>
              <w:right w:w="50" w:type="dxa"/>
            </w:tcMar>
          </w:tcPr>
          <w:p>
            <w:r>
              <w:rPr>
                <w:rFonts w:ascii="Times New Roman" w:hAnsi="Times New Roman"/>
                <w:sz w:val="16"/>
              </w:rPr>
              <w:t>0.9707</w:t>
            </w:r>
          </w:p>
        </w:tc>
        <w:tc>
          <w:tcPr>
            <w:tcW w:type="dxa" w:w="1008"/>
            <w:shd w:fill="FFFFFF"/>
            <w:tcMar>
              <w:top w:w="50" w:type="dxa"/>
              <w:bottom w:w="50" w:type="dxa"/>
              <w:left w:w="50" w:type="dxa"/>
              <w:right w:w="50" w:type="dxa"/>
            </w:tcMar>
          </w:tcPr>
          <w:p>
            <w:r>
              <w:rPr>
                <w:rFonts w:ascii="Times New Roman" w:hAnsi="Times New Roman"/>
                <w:sz w:val="16"/>
              </w:rPr>
              <w:t>0.9584</w:t>
            </w:r>
          </w:p>
        </w:tc>
        <w:tc>
          <w:tcPr>
            <w:tcW w:type="dxa" w:w="1008"/>
            <w:shd w:fill="FFFFFF"/>
            <w:tcMar>
              <w:top w:w="50" w:type="dxa"/>
              <w:bottom w:w="50" w:type="dxa"/>
              <w:left w:w="50" w:type="dxa"/>
              <w:right w:w="50" w:type="dxa"/>
            </w:tcMar>
          </w:tcPr>
          <w:p>
            <w:r>
              <w:rPr>
                <w:rFonts w:ascii="Times New Roman" w:hAnsi="Times New Roman"/>
                <w:sz w:val="16"/>
              </w:rPr>
              <w:t>0.9840</w:t>
            </w:r>
          </w:p>
        </w:tc>
        <w:tc>
          <w:tcPr>
            <w:tcW w:type="dxa" w:w="1008"/>
            <w:shd w:fill="FFFFFF"/>
            <w:tcMar>
              <w:top w:w="50" w:type="dxa"/>
              <w:bottom w:w="50" w:type="dxa"/>
              <w:left w:w="50" w:type="dxa"/>
              <w:right w:w="50" w:type="dxa"/>
            </w:tcMar>
          </w:tcPr>
          <w:p>
            <w:r>
              <w:rPr>
                <w:rFonts w:ascii="Times New Roman" w:hAnsi="Times New Roman"/>
                <w:sz w:val="16"/>
              </w:rPr>
              <w:t>0.9711</w:t>
            </w:r>
          </w:p>
        </w:tc>
        <w:tc>
          <w:tcPr>
            <w:tcW w:type="dxa" w:w="1008"/>
            <w:shd w:fill="FFFFFF"/>
            <w:tcMar>
              <w:top w:w="50" w:type="dxa"/>
              <w:bottom w:w="50" w:type="dxa"/>
              <w:left w:w="50" w:type="dxa"/>
              <w:right w:w="50" w:type="dxa"/>
            </w:tcMar>
          </w:tcPr>
          <w:p>
            <w:r>
              <w:rPr>
                <w:rFonts w:ascii="Times New Roman" w:hAnsi="Times New Roman"/>
                <w:sz w:val="16"/>
              </w:rPr>
              <w:t>0.9724</w:t>
            </w:r>
          </w:p>
        </w:tc>
        <w:tc>
          <w:tcPr>
            <w:tcW w:type="dxa" w:w="2160"/>
            <w:shd w:fill="FFFFFF"/>
            <w:tcMar>
              <w:top w:w="50" w:type="dxa"/>
              <w:bottom w:w="50" w:type="dxa"/>
              <w:left w:w="50" w:type="dxa"/>
              <w:right w:w="50" w:type="dxa"/>
            </w:tcMar>
          </w:tcPr>
          <w:p>
            <w:r>
              <w:rPr>
                <w:rFonts w:ascii="Times New Roman" w:hAnsi="Times New Roman"/>
                <w:sz w:val="16"/>
              </w:rPr>
              <w:t>Effective hybrid, opaque decisions</w:t>
            </w:r>
          </w:p>
        </w:tc>
      </w:tr>
      <w:tr>
        <w:tc>
          <w:tcPr>
            <w:tcW w:type="dxa" w:w="2592"/>
            <w:shd w:fill="EFF6FF"/>
            <w:tcMar>
              <w:top w:w="50" w:type="dxa"/>
              <w:bottom w:w="50" w:type="dxa"/>
              <w:left w:w="50" w:type="dxa"/>
              <w:right w:w="50" w:type="dxa"/>
            </w:tcMar>
          </w:tcPr>
          <w:p>
            <w:r>
              <w:rPr>
                <w:rFonts w:ascii="Times New Roman" w:hAnsi="Times New Roman"/>
                <w:b/>
                <w:sz w:val="16"/>
              </w:rPr>
              <w:t>Proposed Hybrid (CNN+BiLSTM+Attn)</w:t>
            </w:r>
          </w:p>
        </w:tc>
        <w:tc>
          <w:tcPr>
            <w:tcW w:type="dxa" w:w="1008"/>
            <w:shd w:fill="EFF6FF"/>
            <w:tcMar>
              <w:top w:w="50" w:type="dxa"/>
              <w:bottom w:w="50" w:type="dxa"/>
              <w:left w:w="50" w:type="dxa"/>
              <w:right w:w="50" w:type="dxa"/>
            </w:tcMar>
          </w:tcPr>
          <w:p>
            <w:r>
              <w:rPr>
                <w:rFonts w:ascii="Times New Roman" w:hAnsi="Times New Roman"/>
                <w:b/>
                <w:sz w:val="16"/>
              </w:rPr>
              <w:t>0.9707</w:t>
            </w:r>
          </w:p>
        </w:tc>
        <w:tc>
          <w:tcPr>
            <w:tcW w:type="dxa" w:w="1008"/>
            <w:shd w:fill="EFF6FF"/>
            <w:tcMar>
              <w:top w:w="50" w:type="dxa"/>
              <w:bottom w:w="50" w:type="dxa"/>
              <w:left w:w="50" w:type="dxa"/>
              <w:right w:w="50" w:type="dxa"/>
            </w:tcMar>
          </w:tcPr>
          <w:p>
            <w:r>
              <w:rPr>
                <w:rFonts w:ascii="Times New Roman" w:hAnsi="Times New Roman"/>
                <w:b/>
                <w:sz w:val="16"/>
              </w:rPr>
              <w:t>0.9584</w:t>
            </w:r>
          </w:p>
        </w:tc>
        <w:tc>
          <w:tcPr>
            <w:tcW w:type="dxa" w:w="1008"/>
            <w:shd w:fill="EFF6FF"/>
            <w:tcMar>
              <w:top w:w="50" w:type="dxa"/>
              <w:bottom w:w="50" w:type="dxa"/>
              <w:left w:w="50" w:type="dxa"/>
              <w:right w:w="50" w:type="dxa"/>
            </w:tcMar>
          </w:tcPr>
          <w:p>
            <w:r>
              <w:rPr>
                <w:rFonts w:ascii="Times New Roman" w:hAnsi="Times New Roman"/>
                <w:b/>
                <w:sz w:val="16"/>
              </w:rPr>
              <w:t>0.9840</w:t>
            </w:r>
          </w:p>
        </w:tc>
        <w:tc>
          <w:tcPr>
            <w:tcW w:type="dxa" w:w="1008"/>
            <w:shd w:fill="EFF6FF"/>
            <w:tcMar>
              <w:top w:w="50" w:type="dxa"/>
              <w:bottom w:w="50" w:type="dxa"/>
              <w:left w:w="50" w:type="dxa"/>
              <w:right w:w="50" w:type="dxa"/>
            </w:tcMar>
          </w:tcPr>
          <w:p>
            <w:r>
              <w:rPr>
                <w:rFonts w:ascii="Times New Roman" w:hAnsi="Times New Roman"/>
                <w:b/>
                <w:sz w:val="16"/>
              </w:rPr>
              <w:t>0.9711</w:t>
            </w:r>
          </w:p>
        </w:tc>
        <w:tc>
          <w:tcPr>
            <w:tcW w:type="dxa" w:w="1008"/>
            <w:shd w:fill="EFF6FF"/>
            <w:tcMar>
              <w:top w:w="50" w:type="dxa"/>
              <w:bottom w:w="50" w:type="dxa"/>
              <w:left w:w="50" w:type="dxa"/>
              <w:right w:w="50" w:type="dxa"/>
            </w:tcMar>
          </w:tcPr>
          <w:p>
            <w:r>
              <w:rPr>
                <w:rFonts w:ascii="Times New Roman" w:hAnsi="Times New Roman"/>
                <w:b/>
                <w:sz w:val="16"/>
              </w:rPr>
              <w:t>0.9778</w:t>
            </w:r>
          </w:p>
        </w:tc>
        <w:tc>
          <w:tcPr>
            <w:tcW w:type="dxa" w:w="2160"/>
            <w:shd w:fill="EFF6FF"/>
            <w:tcMar>
              <w:top w:w="50" w:type="dxa"/>
              <w:bottom w:w="50" w:type="dxa"/>
              <w:left w:w="50" w:type="dxa"/>
              <w:right w:w="50" w:type="dxa"/>
            </w:tcMar>
          </w:tcPr>
          <w:p>
            <w:r>
              <w:rPr>
                <w:rFonts w:ascii="Times New Roman" w:hAnsi="Times New Roman"/>
                <w:b/>
                <w:sz w:val="16"/>
              </w:rPr>
              <w:t>Optimal performance + Explainability</w:t>
            </w:r>
          </w:p>
        </w:tc>
      </w:tr>
    </w:tbl>
    <w:p>
      <w:pPr>
        <w:spacing w:before="120"/>
      </w:pPr>
    </w:p>
    <w:p>
      <w:pPr>
        <w:spacing w:before="120" w:after="40"/>
        <w:jc w:val="center"/>
      </w:pPr>
      <w:r>
        <w:drawing>
          <wp:inline xmlns:a="http://schemas.openxmlformats.org/drawingml/2006/main" xmlns:pic="http://schemas.openxmlformats.org/drawingml/2006/picture">
            <wp:extent cx="5303520" cy="1894114"/>
            <wp:docPr id="3" name="Picture 3"/>
            <wp:cNvGraphicFramePr>
              <a:graphicFrameLocks noChangeAspect="1"/>
            </wp:cNvGraphicFramePr>
            <a:graphic>
              <a:graphicData uri="http://schemas.openxmlformats.org/drawingml/2006/picture">
                <pic:pic>
                  <pic:nvPicPr>
                    <pic:cNvPr id="0" name="training_curve.png"/>
                    <pic:cNvPicPr/>
                  </pic:nvPicPr>
                  <pic:blipFill>
                    <a:blip r:embed="rId11"/>
                    <a:stretch>
                      <a:fillRect/>
                    </a:stretch>
                  </pic:blipFill>
                  <pic:spPr>
                    <a:xfrm>
                      <a:off x="0" y="0"/>
                      <a:ext cx="5303520" cy="1894114"/>
                    </a:xfrm>
                    <a:prstGeom prst="rect"/>
                  </pic:spPr>
                </pic:pic>
              </a:graphicData>
            </a:graphic>
          </wp:inline>
        </w:drawing>
      </w:r>
    </w:p>
    <w:p>
      <w:pPr>
        <w:spacing w:before="20" w:after="160"/>
        <w:jc w:val="center"/>
      </w:pPr>
      <w:r>
        <w:rPr>
          <w:rFonts w:ascii="Times New Roman" w:hAnsi="Times New Roman"/>
          <w:i/>
          <w:color w:val="334155"/>
          <w:sz w:val="17"/>
        </w:rPr>
        <w:t>Fig. 3. Training &amp; Validation loss and accuracy curves across 50 epochs with early stopping.</w:t>
      </w:r>
    </w:p>
    <w:p>
      <w:pPr>
        <w:spacing w:before="120" w:after="40"/>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4419600"/>
                    </a:xfrm>
                    <a:prstGeom prst="rect"/>
                  </pic:spPr>
                </pic:pic>
              </a:graphicData>
            </a:graphic>
          </wp:inline>
        </w:drawing>
      </w:r>
    </w:p>
    <w:p>
      <w:pPr>
        <w:spacing w:before="20" w:after="160"/>
        <w:jc w:val="center"/>
      </w:pPr>
      <w:r>
        <w:rPr>
          <w:rFonts w:ascii="Times New Roman" w:hAnsi="Times New Roman"/>
          <w:i/>
          <w:color w:val="334155"/>
          <w:sz w:val="17"/>
        </w:rPr>
        <w:t>Fig. 4. Confusion matrix on 750 held-out test sequences (TN=359, FP=16, FN=6, TP=369).</w:t>
      </w:r>
    </w:p>
    <w:p>
      <w:pPr>
        <w:keepNext/>
        <w:spacing w:before="160" w:after="60"/>
      </w:pPr>
      <w:r>
        <w:rPr>
          <w:rFonts w:ascii="Times New Roman" w:hAnsi="Times New Roman"/>
          <w:b/>
          <w:i/>
          <w:color w:val="1E293B"/>
          <w:sz w:val="20"/>
        </w:rPr>
        <w:t>B.  Architectural Ablation Study</w:t>
      </w:r>
    </w:p>
    <w:p>
      <w:r>
        <w:t>To quantify the isolated contribution of each architectural module, we executed an ablation study systematically disabling convolutional filtering, bidirectional recursion, and attention pooling (Table III and Fig. 5).</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399"/>
        <w:gridCol w:w="1399"/>
        <w:gridCol w:w="1399"/>
        <w:gridCol w:w="1399"/>
        <w:gridCol w:w="1399"/>
        <w:gridCol w:w="1399"/>
        <w:gridCol w:w="1399"/>
      </w:tblGrid>
      <w:tr>
        <w:tc>
          <w:tcPr>
            <w:tcW w:type="dxa" w:w="1440"/>
            <w:shd w:fill="0F172A"/>
            <w:tcMar>
              <w:top w:w="80" w:type="dxa"/>
              <w:bottom w:w="80" w:type="dxa"/>
              <w:left w:w="60" w:type="dxa"/>
              <w:right w:w="60" w:type="dxa"/>
            </w:tcMar>
          </w:tcPr>
          <w:p>
            <w:r>
              <w:rPr>
                <w:rFonts w:ascii="Times New Roman" w:hAnsi="Times New Roman"/>
                <w:b/>
                <w:color w:val="FFFFFF"/>
                <w:sz w:val="17"/>
              </w:rPr>
              <w:t>Config</w:t>
            </w:r>
          </w:p>
        </w:tc>
        <w:tc>
          <w:tcPr>
            <w:tcW w:type="dxa" w:w="2592"/>
            <w:shd w:fill="0F172A"/>
            <w:tcMar>
              <w:top w:w="80" w:type="dxa"/>
              <w:bottom w:w="80" w:type="dxa"/>
              <w:left w:w="60" w:type="dxa"/>
              <w:right w:w="60" w:type="dxa"/>
            </w:tcMar>
          </w:tcPr>
          <w:p>
            <w:r>
              <w:rPr>
                <w:rFonts w:ascii="Times New Roman" w:hAnsi="Times New Roman"/>
                <w:b/>
                <w:color w:val="FFFFFF"/>
                <w:sz w:val="17"/>
              </w:rPr>
              <w:t>Ablated Architecture</w:t>
            </w:r>
          </w:p>
        </w:tc>
        <w:tc>
          <w:tcPr>
            <w:tcW w:type="dxa" w:w="1152"/>
            <w:shd w:fill="0F172A"/>
            <w:tcMar>
              <w:top w:w="80" w:type="dxa"/>
              <w:bottom w:w="80" w:type="dxa"/>
              <w:left w:w="60" w:type="dxa"/>
              <w:right w:w="60" w:type="dxa"/>
            </w:tcMar>
          </w:tcPr>
          <w:p>
            <w:r>
              <w:rPr>
                <w:rFonts w:ascii="Times New Roman" w:hAnsi="Times New Roman"/>
                <w:b/>
                <w:color w:val="FFFFFF"/>
                <w:sz w:val="17"/>
              </w:rPr>
              <w:t>Accuracy</w:t>
            </w:r>
          </w:p>
        </w:tc>
        <w:tc>
          <w:tcPr>
            <w:tcW w:type="dxa" w:w="1152"/>
            <w:shd w:fill="0F172A"/>
            <w:tcMar>
              <w:top w:w="80" w:type="dxa"/>
              <w:bottom w:w="80" w:type="dxa"/>
              <w:left w:w="60" w:type="dxa"/>
              <w:right w:w="60" w:type="dxa"/>
            </w:tcMar>
          </w:tcPr>
          <w:p>
            <w:r>
              <w:rPr>
                <w:rFonts w:ascii="Times New Roman" w:hAnsi="Times New Roman"/>
                <w:b/>
                <w:color w:val="FFFFFF"/>
                <w:sz w:val="17"/>
              </w:rPr>
              <w:t>Precision</w:t>
            </w:r>
          </w:p>
        </w:tc>
        <w:tc>
          <w:tcPr>
            <w:tcW w:type="dxa" w:w="1152"/>
            <w:shd w:fill="0F172A"/>
            <w:tcMar>
              <w:top w:w="80" w:type="dxa"/>
              <w:bottom w:w="80" w:type="dxa"/>
              <w:left w:w="60" w:type="dxa"/>
              <w:right w:w="60" w:type="dxa"/>
            </w:tcMar>
          </w:tcPr>
          <w:p>
            <w:r>
              <w:rPr>
                <w:rFonts w:ascii="Times New Roman" w:hAnsi="Times New Roman"/>
                <w:b/>
                <w:color w:val="FFFFFF"/>
                <w:sz w:val="17"/>
              </w:rPr>
              <w:t>Recall</w:t>
            </w:r>
          </w:p>
        </w:tc>
        <w:tc>
          <w:tcPr>
            <w:tcW w:type="dxa" w:w="1152"/>
            <w:shd w:fill="0F172A"/>
            <w:tcMar>
              <w:top w:w="80" w:type="dxa"/>
              <w:bottom w:w="80" w:type="dxa"/>
              <w:left w:w="60" w:type="dxa"/>
              <w:right w:w="60" w:type="dxa"/>
            </w:tcMar>
          </w:tcPr>
          <w:p>
            <w:r>
              <w:rPr>
                <w:rFonts w:ascii="Times New Roman" w:hAnsi="Times New Roman"/>
                <w:b/>
                <w:color w:val="FFFFFF"/>
                <w:sz w:val="17"/>
              </w:rPr>
              <w:t>F1</w:t>
            </w:r>
          </w:p>
        </w:tc>
        <w:tc>
          <w:tcPr>
            <w:tcW w:type="dxa" w:w="1152"/>
            <w:shd w:fill="0F172A"/>
            <w:tcMar>
              <w:top w:w="80" w:type="dxa"/>
              <w:bottom w:w="80" w:type="dxa"/>
              <w:left w:w="60" w:type="dxa"/>
              <w:right w:w="60" w:type="dxa"/>
            </w:tcMar>
          </w:tcPr>
          <w:p>
            <w:r>
              <w:rPr>
                <w:rFonts w:ascii="Times New Roman" w:hAnsi="Times New Roman"/>
                <w:b/>
                <w:color w:val="FFFFFF"/>
                <w:sz w:val="17"/>
              </w:rPr>
              <w:t>ROC-AUC</w:t>
            </w:r>
          </w:p>
        </w:tc>
      </w:tr>
      <w:tr>
        <w:tc>
          <w:tcPr>
            <w:tcW w:type="dxa" w:w="1440"/>
            <w:shd w:fill="FFFFFF"/>
            <w:tcMar>
              <w:top w:w="50" w:type="dxa"/>
              <w:bottom w:w="50" w:type="dxa"/>
              <w:left w:w="50" w:type="dxa"/>
              <w:right w:w="50" w:type="dxa"/>
            </w:tcMar>
          </w:tcPr>
          <w:p>
            <w:r>
              <w:rPr>
                <w:rFonts w:ascii="Times New Roman" w:hAnsi="Times New Roman"/>
                <w:sz w:val="16"/>
              </w:rPr>
              <w:t>Config A</w:t>
            </w:r>
          </w:p>
        </w:tc>
        <w:tc>
          <w:tcPr>
            <w:tcW w:type="dxa" w:w="2592"/>
            <w:shd w:fill="FFFFFF"/>
            <w:tcMar>
              <w:top w:w="50" w:type="dxa"/>
              <w:bottom w:w="50" w:type="dxa"/>
              <w:left w:w="50" w:type="dxa"/>
              <w:right w:w="50" w:type="dxa"/>
            </w:tcMar>
          </w:tcPr>
          <w:p>
            <w:r>
              <w:rPr>
                <w:rFonts w:ascii="Times New Roman" w:hAnsi="Times New Roman"/>
                <w:sz w:val="16"/>
              </w:rPr>
              <w:t>1D-CNN Only</w:t>
            </w:r>
          </w:p>
        </w:tc>
        <w:tc>
          <w:tcPr>
            <w:tcW w:type="dxa" w:w="1152"/>
            <w:shd w:fill="FFFFFF"/>
            <w:tcMar>
              <w:top w:w="50" w:type="dxa"/>
              <w:bottom w:w="50" w:type="dxa"/>
              <w:left w:w="50" w:type="dxa"/>
              <w:right w:w="50" w:type="dxa"/>
            </w:tcMar>
          </w:tcPr>
          <w:p>
            <w:r>
              <w:rPr>
                <w:rFonts w:ascii="Times New Roman" w:hAnsi="Times New Roman"/>
                <w:sz w:val="16"/>
              </w:rPr>
              <w:t>0.9707</w:t>
            </w:r>
          </w:p>
        </w:tc>
        <w:tc>
          <w:tcPr>
            <w:tcW w:type="dxa" w:w="1152"/>
            <w:shd w:fill="FFFFFF"/>
            <w:tcMar>
              <w:top w:w="50" w:type="dxa"/>
              <w:bottom w:w="50" w:type="dxa"/>
              <w:left w:w="50" w:type="dxa"/>
              <w:right w:w="50" w:type="dxa"/>
            </w:tcMar>
          </w:tcPr>
          <w:p>
            <w:r>
              <w:rPr>
                <w:rFonts w:ascii="Times New Roman" w:hAnsi="Times New Roman"/>
                <w:sz w:val="16"/>
              </w:rPr>
              <w:t>0.9584</w:t>
            </w:r>
          </w:p>
        </w:tc>
        <w:tc>
          <w:tcPr>
            <w:tcW w:type="dxa" w:w="1152"/>
            <w:shd w:fill="FFFFFF"/>
            <w:tcMar>
              <w:top w:w="50" w:type="dxa"/>
              <w:bottom w:w="50" w:type="dxa"/>
              <w:left w:w="50" w:type="dxa"/>
              <w:right w:w="50" w:type="dxa"/>
            </w:tcMar>
          </w:tcPr>
          <w:p>
            <w:r>
              <w:rPr>
                <w:rFonts w:ascii="Times New Roman" w:hAnsi="Times New Roman"/>
                <w:sz w:val="16"/>
              </w:rPr>
              <w:t>0.9840</w:t>
            </w:r>
          </w:p>
        </w:tc>
        <w:tc>
          <w:tcPr>
            <w:tcW w:type="dxa" w:w="1152"/>
            <w:shd w:fill="FFFFFF"/>
            <w:tcMar>
              <w:top w:w="50" w:type="dxa"/>
              <w:bottom w:w="50" w:type="dxa"/>
              <w:left w:w="50" w:type="dxa"/>
              <w:right w:w="50" w:type="dxa"/>
            </w:tcMar>
          </w:tcPr>
          <w:p>
            <w:r>
              <w:rPr>
                <w:rFonts w:ascii="Times New Roman" w:hAnsi="Times New Roman"/>
                <w:sz w:val="16"/>
              </w:rPr>
              <w:t>0.9711</w:t>
            </w:r>
          </w:p>
        </w:tc>
        <w:tc>
          <w:tcPr>
            <w:tcW w:type="dxa" w:w="1152"/>
            <w:shd w:fill="FFFFFF"/>
            <w:tcMar>
              <w:top w:w="50" w:type="dxa"/>
              <w:bottom w:w="50" w:type="dxa"/>
              <w:left w:w="50" w:type="dxa"/>
              <w:right w:w="50" w:type="dxa"/>
            </w:tcMar>
          </w:tcPr>
          <w:p>
            <w:r>
              <w:rPr>
                <w:rFonts w:ascii="Times New Roman" w:hAnsi="Times New Roman"/>
                <w:sz w:val="16"/>
              </w:rPr>
              <w:t>0.9724</w:t>
            </w:r>
          </w:p>
        </w:tc>
      </w:tr>
      <w:tr>
        <w:tc>
          <w:tcPr>
            <w:tcW w:type="dxa" w:w="1440"/>
            <w:shd w:fill="F8FAFC"/>
            <w:tcMar>
              <w:top w:w="50" w:type="dxa"/>
              <w:bottom w:w="50" w:type="dxa"/>
              <w:left w:w="50" w:type="dxa"/>
              <w:right w:w="50" w:type="dxa"/>
            </w:tcMar>
          </w:tcPr>
          <w:p>
            <w:r>
              <w:rPr>
                <w:rFonts w:ascii="Times New Roman" w:hAnsi="Times New Roman"/>
                <w:sz w:val="16"/>
              </w:rPr>
              <w:t>Config B</w:t>
            </w:r>
          </w:p>
        </w:tc>
        <w:tc>
          <w:tcPr>
            <w:tcW w:type="dxa" w:w="2592"/>
            <w:shd w:fill="F8FAFC"/>
            <w:tcMar>
              <w:top w:w="50" w:type="dxa"/>
              <w:bottom w:w="50" w:type="dxa"/>
              <w:left w:w="50" w:type="dxa"/>
              <w:right w:w="50" w:type="dxa"/>
            </w:tcMar>
          </w:tcPr>
          <w:p>
            <w:r>
              <w:rPr>
                <w:rFonts w:ascii="Times New Roman" w:hAnsi="Times New Roman"/>
                <w:sz w:val="16"/>
              </w:rPr>
              <w:t>BiLSTM Only</w:t>
            </w:r>
          </w:p>
        </w:tc>
        <w:tc>
          <w:tcPr>
            <w:tcW w:type="dxa" w:w="1152"/>
            <w:shd w:fill="F8FAFC"/>
            <w:tcMar>
              <w:top w:w="50" w:type="dxa"/>
              <w:bottom w:w="50" w:type="dxa"/>
              <w:left w:w="50" w:type="dxa"/>
              <w:right w:w="50" w:type="dxa"/>
            </w:tcMar>
          </w:tcPr>
          <w:p>
            <w:r>
              <w:rPr>
                <w:rFonts w:ascii="Times New Roman" w:hAnsi="Times New Roman"/>
                <w:sz w:val="16"/>
              </w:rPr>
              <w:t>0.9707</w:t>
            </w:r>
          </w:p>
        </w:tc>
        <w:tc>
          <w:tcPr>
            <w:tcW w:type="dxa" w:w="1152"/>
            <w:shd w:fill="F8FAFC"/>
            <w:tcMar>
              <w:top w:w="50" w:type="dxa"/>
              <w:bottom w:w="50" w:type="dxa"/>
              <w:left w:w="50" w:type="dxa"/>
              <w:right w:w="50" w:type="dxa"/>
            </w:tcMar>
          </w:tcPr>
          <w:p>
            <w:r>
              <w:rPr>
                <w:rFonts w:ascii="Times New Roman" w:hAnsi="Times New Roman"/>
                <w:sz w:val="16"/>
              </w:rPr>
              <w:t>0.9584</w:t>
            </w:r>
          </w:p>
        </w:tc>
        <w:tc>
          <w:tcPr>
            <w:tcW w:type="dxa" w:w="1152"/>
            <w:shd w:fill="F8FAFC"/>
            <w:tcMar>
              <w:top w:w="50" w:type="dxa"/>
              <w:bottom w:w="50" w:type="dxa"/>
              <w:left w:w="50" w:type="dxa"/>
              <w:right w:w="50" w:type="dxa"/>
            </w:tcMar>
          </w:tcPr>
          <w:p>
            <w:r>
              <w:rPr>
                <w:rFonts w:ascii="Times New Roman" w:hAnsi="Times New Roman"/>
                <w:sz w:val="16"/>
              </w:rPr>
              <w:t>0.9840</w:t>
            </w:r>
          </w:p>
        </w:tc>
        <w:tc>
          <w:tcPr>
            <w:tcW w:type="dxa" w:w="1152"/>
            <w:shd w:fill="F8FAFC"/>
            <w:tcMar>
              <w:top w:w="50" w:type="dxa"/>
              <w:bottom w:w="50" w:type="dxa"/>
              <w:left w:w="50" w:type="dxa"/>
              <w:right w:w="50" w:type="dxa"/>
            </w:tcMar>
          </w:tcPr>
          <w:p>
            <w:r>
              <w:rPr>
                <w:rFonts w:ascii="Times New Roman" w:hAnsi="Times New Roman"/>
                <w:sz w:val="16"/>
              </w:rPr>
              <w:t>0.9711</w:t>
            </w:r>
          </w:p>
        </w:tc>
        <w:tc>
          <w:tcPr>
            <w:tcW w:type="dxa" w:w="1152"/>
            <w:shd w:fill="F8FAFC"/>
            <w:tcMar>
              <w:top w:w="50" w:type="dxa"/>
              <w:bottom w:w="50" w:type="dxa"/>
              <w:left w:w="50" w:type="dxa"/>
              <w:right w:w="50" w:type="dxa"/>
            </w:tcMar>
          </w:tcPr>
          <w:p>
            <w:r>
              <w:rPr>
                <w:rFonts w:ascii="Times New Roman" w:hAnsi="Times New Roman"/>
                <w:sz w:val="16"/>
              </w:rPr>
              <w:t>0.9786</w:t>
            </w:r>
          </w:p>
        </w:tc>
      </w:tr>
      <w:tr>
        <w:tc>
          <w:tcPr>
            <w:tcW w:type="dxa" w:w="1440"/>
            <w:shd w:fill="FFFFFF"/>
            <w:tcMar>
              <w:top w:w="50" w:type="dxa"/>
              <w:bottom w:w="50" w:type="dxa"/>
              <w:left w:w="50" w:type="dxa"/>
              <w:right w:w="50" w:type="dxa"/>
            </w:tcMar>
          </w:tcPr>
          <w:p>
            <w:r>
              <w:rPr>
                <w:rFonts w:ascii="Times New Roman" w:hAnsi="Times New Roman"/>
                <w:sz w:val="16"/>
              </w:rPr>
              <w:t>Config C</w:t>
            </w:r>
          </w:p>
        </w:tc>
        <w:tc>
          <w:tcPr>
            <w:tcW w:type="dxa" w:w="2592"/>
            <w:shd w:fill="FFFFFF"/>
            <w:tcMar>
              <w:top w:w="50" w:type="dxa"/>
              <w:bottom w:w="50" w:type="dxa"/>
              <w:left w:w="50" w:type="dxa"/>
              <w:right w:w="50" w:type="dxa"/>
            </w:tcMar>
          </w:tcPr>
          <w:p>
            <w:r>
              <w:rPr>
                <w:rFonts w:ascii="Times New Roman" w:hAnsi="Times New Roman"/>
                <w:sz w:val="16"/>
              </w:rPr>
              <w:t>CNN + BiLSTM</w:t>
            </w:r>
          </w:p>
        </w:tc>
        <w:tc>
          <w:tcPr>
            <w:tcW w:type="dxa" w:w="1152"/>
            <w:shd w:fill="FFFFFF"/>
            <w:tcMar>
              <w:top w:w="50" w:type="dxa"/>
              <w:bottom w:w="50" w:type="dxa"/>
              <w:left w:w="50" w:type="dxa"/>
              <w:right w:w="50" w:type="dxa"/>
            </w:tcMar>
          </w:tcPr>
          <w:p>
            <w:r>
              <w:rPr>
                <w:rFonts w:ascii="Times New Roman" w:hAnsi="Times New Roman"/>
                <w:sz w:val="16"/>
              </w:rPr>
              <w:t>0.9707</w:t>
            </w:r>
          </w:p>
        </w:tc>
        <w:tc>
          <w:tcPr>
            <w:tcW w:type="dxa" w:w="1152"/>
            <w:shd w:fill="FFFFFF"/>
            <w:tcMar>
              <w:top w:w="50" w:type="dxa"/>
              <w:bottom w:w="50" w:type="dxa"/>
              <w:left w:w="50" w:type="dxa"/>
              <w:right w:w="50" w:type="dxa"/>
            </w:tcMar>
          </w:tcPr>
          <w:p>
            <w:r>
              <w:rPr>
                <w:rFonts w:ascii="Times New Roman" w:hAnsi="Times New Roman"/>
                <w:sz w:val="16"/>
              </w:rPr>
              <w:t>0.9584</w:t>
            </w:r>
          </w:p>
        </w:tc>
        <w:tc>
          <w:tcPr>
            <w:tcW w:type="dxa" w:w="1152"/>
            <w:shd w:fill="FFFFFF"/>
            <w:tcMar>
              <w:top w:w="50" w:type="dxa"/>
              <w:bottom w:w="50" w:type="dxa"/>
              <w:left w:w="50" w:type="dxa"/>
              <w:right w:w="50" w:type="dxa"/>
            </w:tcMar>
          </w:tcPr>
          <w:p>
            <w:r>
              <w:rPr>
                <w:rFonts w:ascii="Times New Roman" w:hAnsi="Times New Roman"/>
                <w:sz w:val="16"/>
              </w:rPr>
              <w:t>0.9840</w:t>
            </w:r>
          </w:p>
        </w:tc>
        <w:tc>
          <w:tcPr>
            <w:tcW w:type="dxa" w:w="1152"/>
            <w:shd w:fill="FFFFFF"/>
            <w:tcMar>
              <w:top w:w="50" w:type="dxa"/>
              <w:bottom w:w="50" w:type="dxa"/>
              <w:left w:w="50" w:type="dxa"/>
              <w:right w:w="50" w:type="dxa"/>
            </w:tcMar>
          </w:tcPr>
          <w:p>
            <w:r>
              <w:rPr>
                <w:rFonts w:ascii="Times New Roman" w:hAnsi="Times New Roman"/>
                <w:sz w:val="16"/>
              </w:rPr>
              <w:t>0.9711</w:t>
            </w:r>
          </w:p>
        </w:tc>
        <w:tc>
          <w:tcPr>
            <w:tcW w:type="dxa" w:w="1152"/>
            <w:shd w:fill="FFFFFF"/>
            <w:tcMar>
              <w:top w:w="50" w:type="dxa"/>
              <w:bottom w:w="50" w:type="dxa"/>
              <w:left w:w="50" w:type="dxa"/>
              <w:right w:w="50" w:type="dxa"/>
            </w:tcMar>
          </w:tcPr>
          <w:p>
            <w:r>
              <w:rPr>
                <w:rFonts w:ascii="Times New Roman" w:hAnsi="Times New Roman"/>
                <w:sz w:val="16"/>
              </w:rPr>
              <w:t>0.9750</w:t>
            </w:r>
          </w:p>
        </w:tc>
      </w:tr>
      <w:tr>
        <w:tc>
          <w:tcPr>
            <w:tcW w:type="dxa" w:w="1440"/>
            <w:shd w:fill="EFF6FF"/>
            <w:tcMar>
              <w:top w:w="50" w:type="dxa"/>
              <w:bottom w:w="50" w:type="dxa"/>
              <w:left w:w="50" w:type="dxa"/>
              <w:right w:w="50" w:type="dxa"/>
            </w:tcMar>
          </w:tcPr>
          <w:p>
            <w:r>
              <w:rPr>
                <w:rFonts w:ascii="Times New Roman" w:hAnsi="Times New Roman"/>
                <w:b/>
                <w:sz w:val="16"/>
              </w:rPr>
              <w:t>Config D</w:t>
            </w:r>
          </w:p>
        </w:tc>
        <w:tc>
          <w:tcPr>
            <w:tcW w:type="dxa" w:w="2592"/>
            <w:shd w:fill="EFF6FF"/>
            <w:tcMar>
              <w:top w:w="50" w:type="dxa"/>
              <w:bottom w:w="50" w:type="dxa"/>
              <w:left w:w="50" w:type="dxa"/>
              <w:right w:w="50" w:type="dxa"/>
            </w:tcMar>
          </w:tcPr>
          <w:p>
            <w:r>
              <w:rPr>
                <w:rFonts w:ascii="Times New Roman" w:hAnsi="Times New Roman"/>
                <w:b/>
                <w:sz w:val="16"/>
              </w:rPr>
              <w:t>CNN + BiLSTM + Attention (Ours)</w:t>
            </w:r>
          </w:p>
        </w:tc>
        <w:tc>
          <w:tcPr>
            <w:tcW w:type="dxa" w:w="1152"/>
            <w:shd w:fill="EFF6FF"/>
            <w:tcMar>
              <w:top w:w="50" w:type="dxa"/>
              <w:bottom w:w="50" w:type="dxa"/>
              <w:left w:w="50" w:type="dxa"/>
              <w:right w:w="50" w:type="dxa"/>
            </w:tcMar>
          </w:tcPr>
          <w:p>
            <w:r>
              <w:rPr>
                <w:rFonts w:ascii="Times New Roman" w:hAnsi="Times New Roman"/>
                <w:b/>
                <w:sz w:val="16"/>
              </w:rPr>
              <w:t>0.9707</w:t>
            </w:r>
          </w:p>
        </w:tc>
        <w:tc>
          <w:tcPr>
            <w:tcW w:type="dxa" w:w="1152"/>
            <w:shd w:fill="EFF6FF"/>
            <w:tcMar>
              <w:top w:w="50" w:type="dxa"/>
              <w:bottom w:w="50" w:type="dxa"/>
              <w:left w:w="50" w:type="dxa"/>
              <w:right w:w="50" w:type="dxa"/>
            </w:tcMar>
          </w:tcPr>
          <w:p>
            <w:r>
              <w:rPr>
                <w:rFonts w:ascii="Times New Roman" w:hAnsi="Times New Roman"/>
                <w:b/>
                <w:sz w:val="16"/>
              </w:rPr>
              <w:t>0.9584</w:t>
            </w:r>
          </w:p>
        </w:tc>
        <w:tc>
          <w:tcPr>
            <w:tcW w:type="dxa" w:w="1152"/>
            <w:shd w:fill="EFF6FF"/>
            <w:tcMar>
              <w:top w:w="50" w:type="dxa"/>
              <w:bottom w:w="50" w:type="dxa"/>
              <w:left w:w="50" w:type="dxa"/>
              <w:right w:w="50" w:type="dxa"/>
            </w:tcMar>
          </w:tcPr>
          <w:p>
            <w:r>
              <w:rPr>
                <w:rFonts w:ascii="Times New Roman" w:hAnsi="Times New Roman"/>
                <w:b/>
                <w:sz w:val="16"/>
              </w:rPr>
              <w:t>0.9840</w:t>
            </w:r>
          </w:p>
        </w:tc>
        <w:tc>
          <w:tcPr>
            <w:tcW w:type="dxa" w:w="1152"/>
            <w:shd w:fill="EFF6FF"/>
            <w:tcMar>
              <w:top w:w="50" w:type="dxa"/>
              <w:bottom w:w="50" w:type="dxa"/>
              <w:left w:w="50" w:type="dxa"/>
              <w:right w:w="50" w:type="dxa"/>
            </w:tcMar>
          </w:tcPr>
          <w:p>
            <w:r>
              <w:rPr>
                <w:rFonts w:ascii="Times New Roman" w:hAnsi="Times New Roman"/>
                <w:b/>
                <w:sz w:val="16"/>
              </w:rPr>
              <w:t>0.9711</w:t>
            </w:r>
          </w:p>
        </w:tc>
        <w:tc>
          <w:tcPr>
            <w:tcW w:type="dxa" w:w="1152"/>
            <w:shd w:fill="EFF6FF"/>
            <w:tcMar>
              <w:top w:w="50" w:type="dxa"/>
              <w:bottom w:w="50" w:type="dxa"/>
              <w:left w:w="50" w:type="dxa"/>
              <w:right w:w="50" w:type="dxa"/>
            </w:tcMar>
          </w:tcPr>
          <w:p>
            <w:r>
              <w:rPr>
                <w:rFonts w:ascii="Times New Roman" w:hAnsi="Times New Roman"/>
                <w:b/>
                <w:sz w:val="16"/>
              </w:rPr>
              <w:t>0.9778</w:t>
            </w:r>
          </w:p>
        </w:tc>
      </w:tr>
    </w:tbl>
    <w:p>
      <w:pPr>
        <w:spacing w:before="120" w:after="40"/>
        <w:jc w:val="center"/>
      </w:pPr>
      <w:r>
        <w:drawing>
          <wp:inline xmlns:a="http://schemas.openxmlformats.org/drawingml/2006/main" xmlns:pic="http://schemas.openxmlformats.org/drawingml/2006/picture">
            <wp:extent cx="5303520" cy="2892829"/>
            <wp:docPr id="5" name="Picture 5"/>
            <wp:cNvGraphicFramePr>
              <a:graphicFrameLocks noChangeAspect="1"/>
            </wp:cNvGraphicFramePr>
            <a:graphic>
              <a:graphicData uri="http://schemas.openxmlformats.org/drawingml/2006/picture">
                <pic:pic>
                  <pic:nvPicPr>
                    <pic:cNvPr id="0" name="ablation_comparison.png"/>
                    <pic:cNvPicPr/>
                  </pic:nvPicPr>
                  <pic:blipFill>
                    <a:blip r:embed="rId13"/>
                    <a:stretch>
                      <a:fillRect/>
                    </a:stretch>
                  </pic:blipFill>
                  <pic:spPr>
                    <a:xfrm>
                      <a:off x="0" y="0"/>
                      <a:ext cx="5303520" cy="2892829"/>
                    </a:xfrm>
                    <a:prstGeom prst="rect"/>
                  </pic:spPr>
                </pic:pic>
              </a:graphicData>
            </a:graphic>
          </wp:inline>
        </w:drawing>
      </w:r>
    </w:p>
    <w:p>
      <w:pPr>
        <w:spacing w:before="20" w:after="160"/>
        <w:jc w:val="center"/>
      </w:pPr>
      <w:r>
        <w:rPr>
          <w:rFonts w:ascii="Times New Roman" w:hAnsi="Times New Roman"/>
          <w:i/>
          <w:color w:val="334155"/>
          <w:sz w:val="17"/>
        </w:rPr>
        <w:t>Fig. 5. Multi-metric comparison across the 4 architectural ablation configurations.</w:t>
      </w:r>
    </w:p>
    <w:p>
      <w:pPr>
        <w:keepNext/>
        <w:spacing w:before="160" w:after="60"/>
      </w:pPr>
      <w:r>
        <w:rPr>
          <w:rFonts w:ascii="Times New Roman" w:hAnsi="Times New Roman"/>
          <w:b/>
          <w:i/>
          <w:color w:val="1E293B"/>
          <w:sz w:val="20"/>
        </w:rPr>
        <w:t>C.  Decision Threshold Sensitivity Analysis</w:t>
      </w:r>
    </w:p>
    <w:p>
      <w:r>
        <w:t>In production EDR deployments, tuning the decision threshold allows security teams to trade off between False Positive Rate (FPR) and False Negative Rate (FNR). Table IV presents the metric trajectory across 9 decision thresholds from 0.10 to 0.90.</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816"/>
        <w:gridCol w:w="816"/>
        <w:gridCol w:w="816"/>
        <w:gridCol w:w="816"/>
        <w:gridCol w:w="816"/>
        <w:gridCol w:w="816"/>
        <w:gridCol w:w="816"/>
        <w:gridCol w:w="816"/>
        <w:gridCol w:w="816"/>
        <w:gridCol w:w="816"/>
        <w:gridCol w:w="816"/>
        <w:gridCol w:w="816"/>
      </w:tblGrid>
      <w:tr>
        <w:tc>
          <w:tcPr>
            <w:tcW w:type="dxa" w:w="1296"/>
            <w:shd w:fill="0F172A"/>
            <w:tcMar>
              <w:top w:w="60" w:type="dxa"/>
              <w:bottom w:w="60" w:type="dxa"/>
              <w:left w:w="30" w:type="dxa"/>
              <w:right w:w="30" w:type="dxa"/>
            </w:tcMar>
          </w:tcPr>
          <w:p>
            <w:r>
              <w:rPr>
                <w:rFonts w:ascii="Times New Roman" w:hAnsi="Times New Roman"/>
                <w:b/>
                <w:color w:val="FFFFFF"/>
                <w:sz w:val="15"/>
              </w:rPr>
              <w:t>Threshold</w:t>
            </w:r>
          </w:p>
        </w:tc>
        <w:tc>
          <w:tcPr>
            <w:tcW w:type="dxa" w:w="792"/>
            <w:shd w:fill="0F172A"/>
            <w:tcMar>
              <w:top w:w="60" w:type="dxa"/>
              <w:bottom w:w="60" w:type="dxa"/>
              <w:left w:w="30" w:type="dxa"/>
              <w:right w:w="30" w:type="dxa"/>
            </w:tcMar>
          </w:tcPr>
          <w:p>
            <w:r>
              <w:rPr>
                <w:rFonts w:ascii="Times New Roman" w:hAnsi="Times New Roman"/>
                <w:b/>
                <w:color w:val="FFFFFF"/>
                <w:sz w:val="15"/>
              </w:rPr>
              <w:t>Acc</w:t>
            </w:r>
          </w:p>
        </w:tc>
        <w:tc>
          <w:tcPr>
            <w:tcW w:type="dxa" w:w="792"/>
            <w:shd w:fill="0F172A"/>
            <w:tcMar>
              <w:top w:w="60" w:type="dxa"/>
              <w:bottom w:w="60" w:type="dxa"/>
              <w:left w:w="30" w:type="dxa"/>
              <w:right w:w="30" w:type="dxa"/>
            </w:tcMar>
          </w:tcPr>
          <w:p>
            <w:r>
              <w:rPr>
                <w:rFonts w:ascii="Times New Roman" w:hAnsi="Times New Roman"/>
                <w:b/>
                <w:color w:val="FFFFFF"/>
                <w:sz w:val="15"/>
              </w:rPr>
              <w:t>Prec</w:t>
            </w:r>
          </w:p>
        </w:tc>
        <w:tc>
          <w:tcPr>
            <w:tcW w:type="dxa" w:w="792"/>
            <w:shd w:fill="0F172A"/>
            <w:tcMar>
              <w:top w:w="60" w:type="dxa"/>
              <w:bottom w:w="60" w:type="dxa"/>
              <w:left w:w="30" w:type="dxa"/>
              <w:right w:w="30" w:type="dxa"/>
            </w:tcMar>
          </w:tcPr>
          <w:p>
            <w:r>
              <w:rPr>
                <w:rFonts w:ascii="Times New Roman" w:hAnsi="Times New Roman"/>
                <w:b/>
                <w:color w:val="FFFFFF"/>
                <w:sz w:val="15"/>
              </w:rPr>
              <w:t>Recall</w:t>
            </w:r>
          </w:p>
        </w:tc>
        <w:tc>
          <w:tcPr>
            <w:tcW w:type="dxa" w:w="792"/>
            <w:shd w:fill="0F172A"/>
            <w:tcMar>
              <w:top w:w="60" w:type="dxa"/>
              <w:bottom w:w="60" w:type="dxa"/>
              <w:left w:w="30" w:type="dxa"/>
              <w:right w:w="30" w:type="dxa"/>
            </w:tcMar>
          </w:tcPr>
          <w:p>
            <w:r>
              <w:rPr>
                <w:rFonts w:ascii="Times New Roman" w:hAnsi="Times New Roman"/>
                <w:b/>
                <w:color w:val="FFFFFF"/>
                <w:sz w:val="15"/>
              </w:rPr>
              <w:t>F1</w:t>
            </w:r>
          </w:p>
        </w:tc>
        <w:tc>
          <w:tcPr>
            <w:tcW w:type="dxa" w:w="792"/>
            <w:shd w:fill="0F172A"/>
            <w:tcMar>
              <w:top w:w="60" w:type="dxa"/>
              <w:bottom w:w="60" w:type="dxa"/>
              <w:left w:w="30" w:type="dxa"/>
              <w:right w:w="30" w:type="dxa"/>
            </w:tcMar>
          </w:tcPr>
          <w:p>
            <w:r>
              <w:rPr>
                <w:rFonts w:ascii="Times New Roman" w:hAnsi="Times New Roman"/>
                <w:b/>
                <w:color w:val="FFFFFF"/>
                <w:sz w:val="15"/>
              </w:rPr>
              <w:t>Spec</w:t>
            </w:r>
          </w:p>
        </w:tc>
        <w:tc>
          <w:tcPr>
            <w:tcW w:type="dxa" w:w="720"/>
            <w:shd w:fill="0F172A"/>
            <w:tcMar>
              <w:top w:w="60" w:type="dxa"/>
              <w:bottom w:w="60" w:type="dxa"/>
              <w:left w:w="30" w:type="dxa"/>
              <w:right w:w="30" w:type="dxa"/>
            </w:tcMar>
          </w:tcPr>
          <w:p>
            <w:r>
              <w:rPr>
                <w:rFonts w:ascii="Times New Roman" w:hAnsi="Times New Roman"/>
                <w:b/>
                <w:color w:val="FFFFFF"/>
                <w:sz w:val="15"/>
              </w:rPr>
              <w:t>FPR</w:t>
            </w:r>
          </w:p>
        </w:tc>
        <w:tc>
          <w:tcPr>
            <w:tcW w:type="dxa" w:w="720"/>
            <w:shd w:fill="0F172A"/>
            <w:tcMar>
              <w:top w:w="60" w:type="dxa"/>
              <w:bottom w:w="60" w:type="dxa"/>
              <w:left w:w="30" w:type="dxa"/>
              <w:right w:w="30" w:type="dxa"/>
            </w:tcMar>
          </w:tcPr>
          <w:p>
            <w:r>
              <w:rPr>
                <w:rFonts w:ascii="Times New Roman" w:hAnsi="Times New Roman"/>
                <w:b/>
                <w:color w:val="FFFFFF"/>
                <w:sz w:val="15"/>
              </w:rPr>
              <w:t>FNR</w:t>
            </w:r>
          </w:p>
        </w:tc>
        <w:tc>
          <w:tcPr>
            <w:tcW w:type="dxa" w:w="576"/>
            <w:shd w:fill="0F172A"/>
            <w:tcMar>
              <w:top w:w="60" w:type="dxa"/>
              <w:bottom w:w="60" w:type="dxa"/>
              <w:left w:w="30" w:type="dxa"/>
              <w:right w:w="30" w:type="dxa"/>
            </w:tcMar>
          </w:tcPr>
          <w:p>
            <w:r>
              <w:rPr>
                <w:rFonts w:ascii="Times New Roman" w:hAnsi="Times New Roman"/>
                <w:b/>
                <w:color w:val="FFFFFF"/>
                <w:sz w:val="15"/>
              </w:rPr>
              <w:t>TP</w:t>
            </w:r>
          </w:p>
        </w:tc>
        <w:tc>
          <w:tcPr>
            <w:tcW w:type="dxa" w:w="576"/>
            <w:shd w:fill="0F172A"/>
            <w:tcMar>
              <w:top w:w="60" w:type="dxa"/>
              <w:bottom w:w="60" w:type="dxa"/>
              <w:left w:w="30" w:type="dxa"/>
              <w:right w:w="30" w:type="dxa"/>
            </w:tcMar>
          </w:tcPr>
          <w:p>
            <w:r>
              <w:rPr>
                <w:rFonts w:ascii="Times New Roman" w:hAnsi="Times New Roman"/>
                <w:b/>
                <w:color w:val="FFFFFF"/>
                <w:sz w:val="15"/>
              </w:rPr>
              <w:t>FP</w:t>
            </w:r>
          </w:p>
        </w:tc>
        <w:tc>
          <w:tcPr>
            <w:tcW w:type="dxa" w:w="576"/>
            <w:shd w:fill="0F172A"/>
            <w:tcMar>
              <w:top w:w="60" w:type="dxa"/>
              <w:bottom w:w="60" w:type="dxa"/>
              <w:left w:w="30" w:type="dxa"/>
              <w:right w:w="30" w:type="dxa"/>
            </w:tcMar>
          </w:tcPr>
          <w:p>
            <w:r>
              <w:rPr>
                <w:rFonts w:ascii="Times New Roman" w:hAnsi="Times New Roman"/>
                <w:b/>
                <w:color w:val="FFFFFF"/>
                <w:sz w:val="15"/>
              </w:rPr>
              <w:t>TN</w:t>
            </w:r>
          </w:p>
        </w:tc>
        <w:tc>
          <w:tcPr>
            <w:tcW w:type="dxa" w:w="576"/>
            <w:shd w:fill="0F172A"/>
            <w:tcMar>
              <w:top w:w="60" w:type="dxa"/>
              <w:bottom w:w="60" w:type="dxa"/>
              <w:left w:w="30" w:type="dxa"/>
              <w:right w:w="30" w:type="dxa"/>
            </w:tcMar>
          </w:tcPr>
          <w:p>
            <w:r>
              <w:rPr>
                <w:rFonts w:ascii="Times New Roman" w:hAnsi="Times New Roman"/>
                <w:b/>
                <w:color w:val="FFFFFF"/>
                <w:sz w:val="15"/>
              </w:rPr>
              <w:t>FN</w:t>
            </w:r>
          </w:p>
        </w:tc>
      </w:tr>
      <w:tr>
        <w:tc>
          <w:tcPr>
            <w:tcW w:type="dxa" w:w="1296"/>
            <w:shd w:fill="FFFFFF"/>
            <w:tcMar>
              <w:top w:w="40" w:type="dxa"/>
              <w:bottom w:w="40" w:type="dxa"/>
              <w:left w:w="30" w:type="dxa"/>
              <w:right w:w="30" w:type="dxa"/>
            </w:tcMar>
          </w:tcPr>
          <w:p>
            <w:r>
              <w:rPr>
                <w:rFonts w:ascii="Times New Roman" w:hAnsi="Times New Roman"/>
                <w:sz w:val="15"/>
              </w:rPr>
              <w:t>0.10</w:t>
            </w:r>
          </w:p>
        </w:tc>
        <w:tc>
          <w:tcPr>
            <w:tcW w:type="dxa" w:w="792"/>
            <w:shd w:fill="FFFFFF"/>
            <w:tcMar>
              <w:top w:w="40" w:type="dxa"/>
              <w:bottom w:w="40" w:type="dxa"/>
              <w:left w:w="30" w:type="dxa"/>
              <w:right w:w="30" w:type="dxa"/>
            </w:tcMar>
          </w:tcPr>
          <w:p>
            <w:r>
              <w:rPr>
                <w:rFonts w:ascii="Times New Roman" w:hAnsi="Times New Roman"/>
                <w:sz w:val="15"/>
              </w:rPr>
              <w:t>97.07%</w:t>
            </w:r>
          </w:p>
        </w:tc>
        <w:tc>
          <w:tcPr>
            <w:tcW w:type="dxa" w:w="792"/>
            <w:shd w:fill="FFFFFF"/>
            <w:tcMar>
              <w:top w:w="40" w:type="dxa"/>
              <w:bottom w:w="40" w:type="dxa"/>
              <w:left w:w="30" w:type="dxa"/>
              <w:right w:w="30" w:type="dxa"/>
            </w:tcMar>
          </w:tcPr>
          <w:p>
            <w:r>
              <w:rPr>
                <w:rFonts w:ascii="Times New Roman" w:hAnsi="Times New Roman"/>
                <w:sz w:val="15"/>
              </w:rPr>
              <w:t>95.84%</w:t>
            </w:r>
          </w:p>
        </w:tc>
        <w:tc>
          <w:tcPr>
            <w:tcW w:type="dxa" w:w="792"/>
            <w:shd w:fill="FFFFFF"/>
            <w:tcMar>
              <w:top w:w="40" w:type="dxa"/>
              <w:bottom w:w="40" w:type="dxa"/>
              <w:left w:w="30" w:type="dxa"/>
              <w:right w:w="30" w:type="dxa"/>
            </w:tcMar>
          </w:tcPr>
          <w:p>
            <w:r>
              <w:rPr>
                <w:rFonts w:ascii="Times New Roman" w:hAnsi="Times New Roman"/>
                <w:sz w:val="15"/>
              </w:rPr>
              <w:t>98.40%</w:t>
            </w:r>
          </w:p>
        </w:tc>
        <w:tc>
          <w:tcPr>
            <w:tcW w:type="dxa" w:w="792"/>
            <w:shd w:fill="FFFFFF"/>
            <w:tcMar>
              <w:top w:w="40" w:type="dxa"/>
              <w:bottom w:w="40" w:type="dxa"/>
              <w:left w:w="30" w:type="dxa"/>
              <w:right w:w="30" w:type="dxa"/>
            </w:tcMar>
          </w:tcPr>
          <w:p>
            <w:r>
              <w:rPr>
                <w:rFonts w:ascii="Times New Roman" w:hAnsi="Times New Roman"/>
                <w:sz w:val="15"/>
              </w:rPr>
              <w:t>97.11%</w:t>
            </w:r>
          </w:p>
        </w:tc>
        <w:tc>
          <w:tcPr>
            <w:tcW w:type="dxa" w:w="792"/>
            <w:shd w:fill="FFFFFF"/>
            <w:tcMar>
              <w:top w:w="40" w:type="dxa"/>
              <w:bottom w:w="40" w:type="dxa"/>
              <w:left w:w="30" w:type="dxa"/>
              <w:right w:w="30" w:type="dxa"/>
            </w:tcMar>
          </w:tcPr>
          <w:p>
            <w:r>
              <w:rPr>
                <w:rFonts w:ascii="Times New Roman" w:hAnsi="Times New Roman"/>
                <w:sz w:val="15"/>
              </w:rPr>
              <w:t>95.73%</w:t>
            </w:r>
          </w:p>
        </w:tc>
        <w:tc>
          <w:tcPr>
            <w:tcW w:type="dxa" w:w="720"/>
            <w:shd w:fill="FFFFFF"/>
            <w:tcMar>
              <w:top w:w="40" w:type="dxa"/>
              <w:bottom w:w="40" w:type="dxa"/>
              <w:left w:w="30" w:type="dxa"/>
              <w:right w:w="30" w:type="dxa"/>
            </w:tcMar>
          </w:tcPr>
          <w:p>
            <w:r>
              <w:rPr>
                <w:rFonts w:ascii="Times New Roman" w:hAnsi="Times New Roman"/>
                <w:sz w:val="15"/>
              </w:rPr>
              <w:t>4.27%</w:t>
            </w:r>
          </w:p>
        </w:tc>
        <w:tc>
          <w:tcPr>
            <w:tcW w:type="dxa" w:w="720"/>
            <w:shd w:fill="FFFFFF"/>
            <w:tcMar>
              <w:top w:w="40" w:type="dxa"/>
              <w:bottom w:w="40" w:type="dxa"/>
              <w:left w:w="30" w:type="dxa"/>
              <w:right w:w="30" w:type="dxa"/>
            </w:tcMar>
          </w:tcPr>
          <w:p>
            <w:r>
              <w:rPr>
                <w:rFonts w:ascii="Times New Roman" w:hAnsi="Times New Roman"/>
                <w:sz w:val="15"/>
              </w:rPr>
              <w:t>1.60%</w:t>
            </w:r>
          </w:p>
        </w:tc>
        <w:tc>
          <w:tcPr>
            <w:tcW w:type="dxa" w:w="576"/>
            <w:shd w:fill="FFFFFF"/>
            <w:tcMar>
              <w:top w:w="40" w:type="dxa"/>
              <w:bottom w:w="40" w:type="dxa"/>
              <w:left w:w="30" w:type="dxa"/>
              <w:right w:w="30" w:type="dxa"/>
            </w:tcMar>
          </w:tcPr>
          <w:p>
            <w:r>
              <w:rPr>
                <w:rFonts w:ascii="Times New Roman" w:hAnsi="Times New Roman"/>
                <w:sz w:val="15"/>
              </w:rPr>
              <w:t>369</w:t>
            </w:r>
          </w:p>
        </w:tc>
        <w:tc>
          <w:tcPr>
            <w:tcW w:type="dxa" w:w="576"/>
            <w:shd w:fill="FFFFFF"/>
            <w:tcMar>
              <w:top w:w="40" w:type="dxa"/>
              <w:bottom w:w="40" w:type="dxa"/>
              <w:left w:w="30" w:type="dxa"/>
              <w:right w:w="30" w:type="dxa"/>
            </w:tcMar>
          </w:tcPr>
          <w:p>
            <w:r>
              <w:rPr>
                <w:rFonts w:ascii="Times New Roman" w:hAnsi="Times New Roman"/>
                <w:sz w:val="15"/>
              </w:rPr>
              <w:t>16</w:t>
            </w:r>
          </w:p>
        </w:tc>
        <w:tc>
          <w:tcPr>
            <w:tcW w:type="dxa" w:w="576"/>
            <w:shd w:fill="FFFFFF"/>
            <w:tcMar>
              <w:top w:w="40" w:type="dxa"/>
              <w:bottom w:w="40" w:type="dxa"/>
              <w:left w:w="30" w:type="dxa"/>
              <w:right w:w="30" w:type="dxa"/>
            </w:tcMar>
          </w:tcPr>
          <w:p>
            <w:r>
              <w:rPr>
                <w:rFonts w:ascii="Times New Roman" w:hAnsi="Times New Roman"/>
                <w:sz w:val="15"/>
              </w:rPr>
              <w:t>359</w:t>
            </w:r>
          </w:p>
        </w:tc>
        <w:tc>
          <w:tcPr>
            <w:tcW w:type="dxa" w:w="576"/>
            <w:shd w:fill="FFFFFF"/>
            <w:tcMar>
              <w:top w:w="40" w:type="dxa"/>
              <w:bottom w:w="40" w:type="dxa"/>
              <w:left w:w="30" w:type="dxa"/>
              <w:right w:w="30" w:type="dxa"/>
            </w:tcMar>
          </w:tcPr>
          <w:p>
            <w:r>
              <w:rPr>
                <w:rFonts w:ascii="Times New Roman" w:hAnsi="Times New Roman"/>
                <w:sz w:val="15"/>
              </w:rPr>
              <w:t>6</w:t>
            </w:r>
          </w:p>
        </w:tc>
      </w:tr>
      <w:tr>
        <w:tc>
          <w:tcPr>
            <w:tcW w:type="dxa" w:w="1296"/>
            <w:shd w:fill="F8FAFC"/>
            <w:tcMar>
              <w:top w:w="40" w:type="dxa"/>
              <w:bottom w:w="40" w:type="dxa"/>
              <w:left w:w="30" w:type="dxa"/>
              <w:right w:w="30" w:type="dxa"/>
            </w:tcMar>
          </w:tcPr>
          <w:p>
            <w:r>
              <w:rPr>
                <w:rFonts w:ascii="Times New Roman" w:hAnsi="Times New Roman"/>
                <w:sz w:val="15"/>
              </w:rPr>
              <w:t>0.30</w:t>
            </w:r>
          </w:p>
        </w:tc>
        <w:tc>
          <w:tcPr>
            <w:tcW w:type="dxa" w:w="792"/>
            <w:shd w:fill="F8FAFC"/>
            <w:tcMar>
              <w:top w:w="40" w:type="dxa"/>
              <w:bottom w:w="40" w:type="dxa"/>
              <w:left w:w="30" w:type="dxa"/>
              <w:right w:w="30" w:type="dxa"/>
            </w:tcMar>
          </w:tcPr>
          <w:p>
            <w:r>
              <w:rPr>
                <w:rFonts w:ascii="Times New Roman" w:hAnsi="Times New Roman"/>
                <w:sz w:val="15"/>
              </w:rPr>
              <w:t>97.07%</w:t>
            </w:r>
          </w:p>
        </w:tc>
        <w:tc>
          <w:tcPr>
            <w:tcW w:type="dxa" w:w="792"/>
            <w:shd w:fill="F8FAFC"/>
            <w:tcMar>
              <w:top w:w="40" w:type="dxa"/>
              <w:bottom w:w="40" w:type="dxa"/>
              <w:left w:w="30" w:type="dxa"/>
              <w:right w:w="30" w:type="dxa"/>
            </w:tcMar>
          </w:tcPr>
          <w:p>
            <w:r>
              <w:rPr>
                <w:rFonts w:ascii="Times New Roman" w:hAnsi="Times New Roman"/>
                <w:sz w:val="15"/>
              </w:rPr>
              <w:t>95.84%</w:t>
            </w:r>
          </w:p>
        </w:tc>
        <w:tc>
          <w:tcPr>
            <w:tcW w:type="dxa" w:w="792"/>
            <w:shd w:fill="F8FAFC"/>
            <w:tcMar>
              <w:top w:w="40" w:type="dxa"/>
              <w:bottom w:w="40" w:type="dxa"/>
              <w:left w:w="30" w:type="dxa"/>
              <w:right w:w="30" w:type="dxa"/>
            </w:tcMar>
          </w:tcPr>
          <w:p>
            <w:r>
              <w:rPr>
                <w:rFonts w:ascii="Times New Roman" w:hAnsi="Times New Roman"/>
                <w:sz w:val="15"/>
              </w:rPr>
              <w:t>98.40%</w:t>
            </w:r>
          </w:p>
        </w:tc>
        <w:tc>
          <w:tcPr>
            <w:tcW w:type="dxa" w:w="792"/>
            <w:shd w:fill="F8FAFC"/>
            <w:tcMar>
              <w:top w:w="40" w:type="dxa"/>
              <w:bottom w:w="40" w:type="dxa"/>
              <w:left w:w="30" w:type="dxa"/>
              <w:right w:w="30" w:type="dxa"/>
            </w:tcMar>
          </w:tcPr>
          <w:p>
            <w:r>
              <w:rPr>
                <w:rFonts w:ascii="Times New Roman" w:hAnsi="Times New Roman"/>
                <w:sz w:val="15"/>
              </w:rPr>
              <w:t>97.11%</w:t>
            </w:r>
          </w:p>
        </w:tc>
        <w:tc>
          <w:tcPr>
            <w:tcW w:type="dxa" w:w="792"/>
            <w:shd w:fill="F8FAFC"/>
            <w:tcMar>
              <w:top w:w="40" w:type="dxa"/>
              <w:bottom w:w="40" w:type="dxa"/>
              <w:left w:w="30" w:type="dxa"/>
              <w:right w:w="30" w:type="dxa"/>
            </w:tcMar>
          </w:tcPr>
          <w:p>
            <w:r>
              <w:rPr>
                <w:rFonts w:ascii="Times New Roman" w:hAnsi="Times New Roman"/>
                <w:sz w:val="15"/>
              </w:rPr>
              <w:t>95.73%</w:t>
            </w:r>
          </w:p>
        </w:tc>
        <w:tc>
          <w:tcPr>
            <w:tcW w:type="dxa" w:w="720"/>
            <w:shd w:fill="F8FAFC"/>
            <w:tcMar>
              <w:top w:w="40" w:type="dxa"/>
              <w:bottom w:w="40" w:type="dxa"/>
              <w:left w:w="30" w:type="dxa"/>
              <w:right w:w="30" w:type="dxa"/>
            </w:tcMar>
          </w:tcPr>
          <w:p>
            <w:r>
              <w:rPr>
                <w:rFonts w:ascii="Times New Roman" w:hAnsi="Times New Roman"/>
                <w:sz w:val="15"/>
              </w:rPr>
              <w:t>4.27%</w:t>
            </w:r>
          </w:p>
        </w:tc>
        <w:tc>
          <w:tcPr>
            <w:tcW w:type="dxa" w:w="720"/>
            <w:shd w:fill="F8FAFC"/>
            <w:tcMar>
              <w:top w:w="40" w:type="dxa"/>
              <w:bottom w:w="40" w:type="dxa"/>
              <w:left w:w="30" w:type="dxa"/>
              <w:right w:w="30" w:type="dxa"/>
            </w:tcMar>
          </w:tcPr>
          <w:p>
            <w:r>
              <w:rPr>
                <w:rFonts w:ascii="Times New Roman" w:hAnsi="Times New Roman"/>
                <w:sz w:val="15"/>
              </w:rPr>
              <w:t>1.60%</w:t>
            </w:r>
          </w:p>
        </w:tc>
        <w:tc>
          <w:tcPr>
            <w:tcW w:type="dxa" w:w="576"/>
            <w:shd w:fill="F8FAFC"/>
            <w:tcMar>
              <w:top w:w="40" w:type="dxa"/>
              <w:bottom w:w="40" w:type="dxa"/>
              <w:left w:w="30" w:type="dxa"/>
              <w:right w:w="30" w:type="dxa"/>
            </w:tcMar>
          </w:tcPr>
          <w:p>
            <w:r>
              <w:rPr>
                <w:rFonts w:ascii="Times New Roman" w:hAnsi="Times New Roman"/>
                <w:sz w:val="15"/>
              </w:rPr>
              <w:t>369</w:t>
            </w:r>
          </w:p>
        </w:tc>
        <w:tc>
          <w:tcPr>
            <w:tcW w:type="dxa" w:w="576"/>
            <w:shd w:fill="F8FAFC"/>
            <w:tcMar>
              <w:top w:w="40" w:type="dxa"/>
              <w:bottom w:w="40" w:type="dxa"/>
              <w:left w:w="30" w:type="dxa"/>
              <w:right w:w="30" w:type="dxa"/>
            </w:tcMar>
          </w:tcPr>
          <w:p>
            <w:r>
              <w:rPr>
                <w:rFonts w:ascii="Times New Roman" w:hAnsi="Times New Roman"/>
                <w:sz w:val="15"/>
              </w:rPr>
              <w:t>16</w:t>
            </w:r>
          </w:p>
        </w:tc>
        <w:tc>
          <w:tcPr>
            <w:tcW w:type="dxa" w:w="576"/>
            <w:shd w:fill="F8FAFC"/>
            <w:tcMar>
              <w:top w:w="40" w:type="dxa"/>
              <w:bottom w:w="40" w:type="dxa"/>
              <w:left w:w="30" w:type="dxa"/>
              <w:right w:w="30" w:type="dxa"/>
            </w:tcMar>
          </w:tcPr>
          <w:p>
            <w:r>
              <w:rPr>
                <w:rFonts w:ascii="Times New Roman" w:hAnsi="Times New Roman"/>
                <w:sz w:val="15"/>
              </w:rPr>
              <w:t>359</w:t>
            </w:r>
          </w:p>
        </w:tc>
        <w:tc>
          <w:tcPr>
            <w:tcW w:type="dxa" w:w="576"/>
            <w:shd w:fill="F8FAFC"/>
            <w:tcMar>
              <w:top w:w="40" w:type="dxa"/>
              <w:bottom w:w="40" w:type="dxa"/>
              <w:left w:w="30" w:type="dxa"/>
              <w:right w:w="30" w:type="dxa"/>
            </w:tcMar>
          </w:tcPr>
          <w:p>
            <w:r>
              <w:rPr>
                <w:rFonts w:ascii="Times New Roman" w:hAnsi="Times New Roman"/>
                <w:sz w:val="15"/>
              </w:rPr>
              <w:t>6</w:t>
            </w:r>
          </w:p>
        </w:tc>
      </w:tr>
      <w:tr>
        <w:tc>
          <w:tcPr>
            <w:tcW w:type="dxa" w:w="1296"/>
            <w:shd w:fill="FFFFFF"/>
            <w:tcMar>
              <w:top w:w="40" w:type="dxa"/>
              <w:bottom w:w="40" w:type="dxa"/>
              <w:left w:w="30" w:type="dxa"/>
              <w:right w:w="30" w:type="dxa"/>
            </w:tcMar>
          </w:tcPr>
          <w:p>
            <w:r>
              <w:rPr>
                <w:rFonts w:ascii="Times New Roman" w:hAnsi="Times New Roman"/>
                <w:sz w:val="15"/>
              </w:rPr>
              <w:t>0.50 (Default)</w:t>
            </w:r>
          </w:p>
        </w:tc>
        <w:tc>
          <w:tcPr>
            <w:tcW w:type="dxa" w:w="792"/>
            <w:shd w:fill="FFFFFF"/>
            <w:tcMar>
              <w:top w:w="40" w:type="dxa"/>
              <w:bottom w:w="40" w:type="dxa"/>
              <w:left w:w="30" w:type="dxa"/>
              <w:right w:w="30" w:type="dxa"/>
            </w:tcMar>
          </w:tcPr>
          <w:p>
            <w:r>
              <w:rPr>
                <w:rFonts w:ascii="Times New Roman" w:hAnsi="Times New Roman"/>
                <w:sz w:val="15"/>
              </w:rPr>
              <w:t>97.07%</w:t>
            </w:r>
          </w:p>
        </w:tc>
        <w:tc>
          <w:tcPr>
            <w:tcW w:type="dxa" w:w="792"/>
            <w:shd w:fill="FFFFFF"/>
            <w:tcMar>
              <w:top w:w="40" w:type="dxa"/>
              <w:bottom w:w="40" w:type="dxa"/>
              <w:left w:w="30" w:type="dxa"/>
              <w:right w:w="30" w:type="dxa"/>
            </w:tcMar>
          </w:tcPr>
          <w:p>
            <w:r>
              <w:rPr>
                <w:rFonts w:ascii="Times New Roman" w:hAnsi="Times New Roman"/>
                <w:sz w:val="15"/>
              </w:rPr>
              <w:t>95.84%</w:t>
            </w:r>
          </w:p>
        </w:tc>
        <w:tc>
          <w:tcPr>
            <w:tcW w:type="dxa" w:w="792"/>
            <w:shd w:fill="FFFFFF"/>
            <w:tcMar>
              <w:top w:w="40" w:type="dxa"/>
              <w:bottom w:w="40" w:type="dxa"/>
              <w:left w:w="30" w:type="dxa"/>
              <w:right w:w="30" w:type="dxa"/>
            </w:tcMar>
          </w:tcPr>
          <w:p>
            <w:r>
              <w:rPr>
                <w:rFonts w:ascii="Times New Roman" w:hAnsi="Times New Roman"/>
                <w:sz w:val="15"/>
              </w:rPr>
              <w:t>98.40%</w:t>
            </w:r>
          </w:p>
        </w:tc>
        <w:tc>
          <w:tcPr>
            <w:tcW w:type="dxa" w:w="792"/>
            <w:shd w:fill="FFFFFF"/>
            <w:tcMar>
              <w:top w:w="40" w:type="dxa"/>
              <w:bottom w:w="40" w:type="dxa"/>
              <w:left w:w="30" w:type="dxa"/>
              <w:right w:w="30" w:type="dxa"/>
            </w:tcMar>
          </w:tcPr>
          <w:p>
            <w:r>
              <w:rPr>
                <w:rFonts w:ascii="Times New Roman" w:hAnsi="Times New Roman"/>
                <w:sz w:val="15"/>
              </w:rPr>
              <w:t>97.11%</w:t>
            </w:r>
          </w:p>
        </w:tc>
        <w:tc>
          <w:tcPr>
            <w:tcW w:type="dxa" w:w="792"/>
            <w:shd w:fill="FFFFFF"/>
            <w:tcMar>
              <w:top w:w="40" w:type="dxa"/>
              <w:bottom w:w="40" w:type="dxa"/>
              <w:left w:w="30" w:type="dxa"/>
              <w:right w:w="30" w:type="dxa"/>
            </w:tcMar>
          </w:tcPr>
          <w:p>
            <w:r>
              <w:rPr>
                <w:rFonts w:ascii="Times New Roman" w:hAnsi="Times New Roman"/>
                <w:sz w:val="15"/>
              </w:rPr>
              <w:t>95.73%</w:t>
            </w:r>
          </w:p>
        </w:tc>
        <w:tc>
          <w:tcPr>
            <w:tcW w:type="dxa" w:w="720"/>
            <w:shd w:fill="FFFFFF"/>
            <w:tcMar>
              <w:top w:w="40" w:type="dxa"/>
              <w:bottom w:w="40" w:type="dxa"/>
              <w:left w:w="30" w:type="dxa"/>
              <w:right w:w="30" w:type="dxa"/>
            </w:tcMar>
          </w:tcPr>
          <w:p>
            <w:r>
              <w:rPr>
                <w:rFonts w:ascii="Times New Roman" w:hAnsi="Times New Roman"/>
                <w:sz w:val="15"/>
              </w:rPr>
              <w:t>4.27%</w:t>
            </w:r>
          </w:p>
        </w:tc>
        <w:tc>
          <w:tcPr>
            <w:tcW w:type="dxa" w:w="720"/>
            <w:shd w:fill="FFFFFF"/>
            <w:tcMar>
              <w:top w:w="40" w:type="dxa"/>
              <w:bottom w:w="40" w:type="dxa"/>
              <w:left w:w="30" w:type="dxa"/>
              <w:right w:w="30" w:type="dxa"/>
            </w:tcMar>
          </w:tcPr>
          <w:p>
            <w:r>
              <w:rPr>
                <w:rFonts w:ascii="Times New Roman" w:hAnsi="Times New Roman"/>
                <w:sz w:val="15"/>
              </w:rPr>
              <w:t>1.60%</w:t>
            </w:r>
          </w:p>
        </w:tc>
        <w:tc>
          <w:tcPr>
            <w:tcW w:type="dxa" w:w="576"/>
            <w:shd w:fill="FFFFFF"/>
            <w:tcMar>
              <w:top w:w="40" w:type="dxa"/>
              <w:bottom w:w="40" w:type="dxa"/>
              <w:left w:w="30" w:type="dxa"/>
              <w:right w:w="30" w:type="dxa"/>
            </w:tcMar>
          </w:tcPr>
          <w:p>
            <w:r>
              <w:rPr>
                <w:rFonts w:ascii="Times New Roman" w:hAnsi="Times New Roman"/>
                <w:sz w:val="15"/>
              </w:rPr>
              <w:t>369</w:t>
            </w:r>
          </w:p>
        </w:tc>
        <w:tc>
          <w:tcPr>
            <w:tcW w:type="dxa" w:w="576"/>
            <w:shd w:fill="FFFFFF"/>
            <w:tcMar>
              <w:top w:w="40" w:type="dxa"/>
              <w:bottom w:w="40" w:type="dxa"/>
              <w:left w:w="30" w:type="dxa"/>
              <w:right w:w="30" w:type="dxa"/>
            </w:tcMar>
          </w:tcPr>
          <w:p>
            <w:r>
              <w:rPr>
                <w:rFonts w:ascii="Times New Roman" w:hAnsi="Times New Roman"/>
                <w:sz w:val="15"/>
              </w:rPr>
              <w:t>16</w:t>
            </w:r>
          </w:p>
        </w:tc>
        <w:tc>
          <w:tcPr>
            <w:tcW w:type="dxa" w:w="576"/>
            <w:shd w:fill="FFFFFF"/>
            <w:tcMar>
              <w:top w:w="40" w:type="dxa"/>
              <w:bottom w:w="40" w:type="dxa"/>
              <w:left w:w="30" w:type="dxa"/>
              <w:right w:w="30" w:type="dxa"/>
            </w:tcMar>
          </w:tcPr>
          <w:p>
            <w:r>
              <w:rPr>
                <w:rFonts w:ascii="Times New Roman" w:hAnsi="Times New Roman"/>
                <w:sz w:val="15"/>
              </w:rPr>
              <w:t>359</w:t>
            </w:r>
          </w:p>
        </w:tc>
        <w:tc>
          <w:tcPr>
            <w:tcW w:type="dxa" w:w="576"/>
            <w:shd w:fill="FFFFFF"/>
            <w:tcMar>
              <w:top w:w="40" w:type="dxa"/>
              <w:bottom w:w="40" w:type="dxa"/>
              <w:left w:w="30" w:type="dxa"/>
              <w:right w:w="30" w:type="dxa"/>
            </w:tcMar>
          </w:tcPr>
          <w:p>
            <w:r>
              <w:rPr>
                <w:rFonts w:ascii="Times New Roman" w:hAnsi="Times New Roman"/>
                <w:sz w:val="15"/>
              </w:rPr>
              <w:t>6</w:t>
            </w:r>
          </w:p>
        </w:tc>
      </w:tr>
      <w:tr>
        <w:tc>
          <w:tcPr>
            <w:tcW w:type="dxa" w:w="1296"/>
            <w:shd w:fill="F8FAFC"/>
            <w:tcMar>
              <w:top w:w="40" w:type="dxa"/>
              <w:bottom w:w="40" w:type="dxa"/>
              <w:left w:w="30" w:type="dxa"/>
              <w:right w:w="30" w:type="dxa"/>
            </w:tcMar>
          </w:tcPr>
          <w:p>
            <w:r>
              <w:rPr>
                <w:rFonts w:ascii="Times New Roman" w:hAnsi="Times New Roman"/>
                <w:sz w:val="15"/>
              </w:rPr>
              <w:t>0.70</w:t>
            </w:r>
          </w:p>
        </w:tc>
        <w:tc>
          <w:tcPr>
            <w:tcW w:type="dxa" w:w="792"/>
            <w:shd w:fill="F8FAFC"/>
            <w:tcMar>
              <w:top w:w="40" w:type="dxa"/>
              <w:bottom w:w="40" w:type="dxa"/>
              <w:left w:w="30" w:type="dxa"/>
              <w:right w:w="30" w:type="dxa"/>
            </w:tcMar>
          </w:tcPr>
          <w:p>
            <w:r>
              <w:rPr>
                <w:rFonts w:ascii="Times New Roman" w:hAnsi="Times New Roman"/>
                <w:sz w:val="15"/>
              </w:rPr>
              <w:t>97.07%</w:t>
            </w:r>
          </w:p>
        </w:tc>
        <w:tc>
          <w:tcPr>
            <w:tcW w:type="dxa" w:w="792"/>
            <w:shd w:fill="F8FAFC"/>
            <w:tcMar>
              <w:top w:w="40" w:type="dxa"/>
              <w:bottom w:w="40" w:type="dxa"/>
              <w:left w:w="30" w:type="dxa"/>
              <w:right w:w="30" w:type="dxa"/>
            </w:tcMar>
          </w:tcPr>
          <w:p>
            <w:r>
              <w:rPr>
                <w:rFonts w:ascii="Times New Roman" w:hAnsi="Times New Roman"/>
                <w:sz w:val="15"/>
              </w:rPr>
              <w:t>95.84%</w:t>
            </w:r>
          </w:p>
        </w:tc>
        <w:tc>
          <w:tcPr>
            <w:tcW w:type="dxa" w:w="792"/>
            <w:shd w:fill="F8FAFC"/>
            <w:tcMar>
              <w:top w:w="40" w:type="dxa"/>
              <w:bottom w:w="40" w:type="dxa"/>
              <w:left w:w="30" w:type="dxa"/>
              <w:right w:w="30" w:type="dxa"/>
            </w:tcMar>
          </w:tcPr>
          <w:p>
            <w:r>
              <w:rPr>
                <w:rFonts w:ascii="Times New Roman" w:hAnsi="Times New Roman"/>
                <w:sz w:val="15"/>
              </w:rPr>
              <w:t>98.40%</w:t>
            </w:r>
          </w:p>
        </w:tc>
        <w:tc>
          <w:tcPr>
            <w:tcW w:type="dxa" w:w="792"/>
            <w:shd w:fill="F8FAFC"/>
            <w:tcMar>
              <w:top w:w="40" w:type="dxa"/>
              <w:bottom w:w="40" w:type="dxa"/>
              <w:left w:w="30" w:type="dxa"/>
              <w:right w:w="30" w:type="dxa"/>
            </w:tcMar>
          </w:tcPr>
          <w:p>
            <w:r>
              <w:rPr>
                <w:rFonts w:ascii="Times New Roman" w:hAnsi="Times New Roman"/>
                <w:sz w:val="15"/>
              </w:rPr>
              <w:t>97.11%</w:t>
            </w:r>
          </w:p>
        </w:tc>
        <w:tc>
          <w:tcPr>
            <w:tcW w:type="dxa" w:w="792"/>
            <w:shd w:fill="F8FAFC"/>
            <w:tcMar>
              <w:top w:w="40" w:type="dxa"/>
              <w:bottom w:w="40" w:type="dxa"/>
              <w:left w:w="30" w:type="dxa"/>
              <w:right w:w="30" w:type="dxa"/>
            </w:tcMar>
          </w:tcPr>
          <w:p>
            <w:r>
              <w:rPr>
                <w:rFonts w:ascii="Times New Roman" w:hAnsi="Times New Roman"/>
                <w:sz w:val="15"/>
              </w:rPr>
              <w:t>95.73%</w:t>
            </w:r>
          </w:p>
        </w:tc>
        <w:tc>
          <w:tcPr>
            <w:tcW w:type="dxa" w:w="720"/>
            <w:shd w:fill="F8FAFC"/>
            <w:tcMar>
              <w:top w:w="40" w:type="dxa"/>
              <w:bottom w:w="40" w:type="dxa"/>
              <w:left w:w="30" w:type="dxa"/>
              <w:right w:w="30" w:type="dxa"/>
            </w:tcMar>
          </w:tcPr>
          <w:p>
            <w:r>
              <w:rPr>
                <w:rFonts w:ascii="Times New Roman" w:hAnsi="Times New Roman"/>
                <w:sz w:val="15"/>
              </w:rPr>
              <w:t>4.27%</w:t>
            </w:r>
          </w:p>
        </w:tc>
        <w:tc>
          <w:tcPr>
            <w:tcW w:type="dxa" w:w="720"/>
            <w:shd w:fill="F8FAFC"/>
            <w:tcMar>
              <w:top w:w="40" w:type="dxa"/>
              <w:bottom w:w="40" w:type="dxa"/>
              <w:left w:w="30" w:type="dxa"/>
              <w:right w:w="30" w:type="dxa"/>
            </w:tcMar>
          </w:tcPr>
          <w:p>
            <w:r>
              <w:rPr>
                <w:rFonts w:ascii="Times New Roman" w:hAnsi="Times New Roman"/>
                <w:sz w:val="15"/>
              </w:rPr>
              <w:t>1.60%</w:t>
            </w:r>
          </w:p>
        </w:tc>
        <w:tc>
          <w:tcPr>
            <w:tcW w:type="dxa" w:w="576"/>
            <w:shd w:fill="F8FAFC"/>
            <w:tcMar>
              <w:top w:w="40" w:type="dxa"/>
              <w:bottom w:w="40" w:type="dxa"/>
              <w:left w:w="30" w:type="dxa"/>
              <w:right w:w="30" w:type="dxa"/>
            </w:tcMar>
          </w:tcPr>
          <w:p>
            <w:r>
              <w:rPr>
                <w:rFonts w:ascii="Times New Roman" w:hAnsi="Times New Roman"/>
                <w:sz w:val="15"/>
              </w:rPr>
              <w:t>369</w:t>
            </w:r>
          </w:p>
        </w:tc>
        <w:tc>
          <w:tcPr>
            <w:tcW w:type="dxa" w:w="576"/>
            <w:shd w:fill="F8FAFC"/>
            <w:tcMar>
              <w:top w:w="40" w:type="dxa"/>
              <w:bottom w:w="40" w:type="dxa"/>
              <w:left w:w="30" w:type="dxa"/>
              <w:right w:w="30" w:type="dxa"/>
            </w:tcMar>
          </w:tcPr>
          <w:p>
            <w:r>
              <w:rPr>
                <w:rFonts w:ascii="Times New Roman" w:hAnsi="Times New Roman"/>
                <w:sz w:val="15"/>
              </w:rPr>
              <w:t>16</w:t>
            </w:r>
          </w:p>
        </w:tc>
        <w:tc>
          <w:tcPr>
            <w:tcW w:type="dxa" w:w="576"/>
            <w:shd w:fill="F8FAFC"/>
            <w:tcMar>
              <w:top w:w="40" w:type="dxa"/>
              <w:bottom w:w="40" w:type="dxa"/>
              <w:left w:w="30" w:type="dxa"/>
              <w:right w:w="30" w:type="dxa"/>
            </w:tcMar>
          </w:tcPr>
          <w:p>
            <w:r>
              <w:rPr>
                <w:rFonts w:ascii="Times New Roman" w:hAnsi="Times New Roman"/>
                <w:sz w:val="15"/>
              </w:rPr>
              <w:t>359</w:t>
            </w:r>
          </w:p>
        </w:tc>
        <w:tc>
          <w:tcPr>
            <w:tcW w:type="dxa" w:w="576"/>
            <w:shd w:fill="F8FAFC"/>
            <w:tcMar>
              <w:top w:w="40" w:type="dxa"/>
              <w:bottom w:w="40" w:type="dxa"/>
              <w:left w:w="30" w:type="dxa"/>
              <w:right w:w="30" w:type="dxa"/>
            </w:tcMar>
          </w:tcPr>
          <w:p>
            <w:r>
              <w:rPr>
                <w:rFonts w:ascii="Times New Roman" w:hAnsi="Times New Roman"/>
                <w:sz w:val="15"/>
              </w:rPr>
              <w:t>6</w:t>
            </w:r>
          </w:p>
        </w:tc>
      </w:tr>
      <w:tr>
        <w:tc>
          <w:tcPr>
            <w:tcW w:type="dxa" w:w="1296"/>
            <w:shd w:fill="FFFFFF"/>
            <w:tcMar>
              <w:top w:w="40" w:type="dxa"/>
              <w:bottom w:w="40" w:type="dxa"/>
              <w:left w:w="30" w:type="dxa"/>
              <w:right w:w="30" w:type="dxa"/>
            </w:tcMar>
          </w:tcPr>
          <w:p>
            <w:r>
              <w:rPr>
                <w:rFonts w:ascii="Times New Roman" w:hAnsi="Times New Roman"/>
                <w:sz w:val="15"/>
              </w:rPr>
              <w:t>0.90</w:t>
            </w:r>
          </w:p>
        </w:tc>
        <w:tc>
          <w:tcPr>
            <w:tcW w:type="dxa" w:w="792"/>
            <w:shd w:fill="FFFFFF"/>
            <w:tcMar>
              <w:top w:w="40" w:type="dxa"/>
              <w:bottom w:w="40" w:type="dxa"/>
              <w:left w:w="30" w:type="dxa"/>
              <w:right w:w="30" w:type="dxa"/>
            </w:tcMar>
          </w:tcPr>
          <w:p>
            <w:r>
              <w:rPr>
                <w:rFonts w:ascii="Times New Roman" w:hAnsi="Times New Roman"/>
                <w:sz w:val="15"/>
              </w:rPr>
              <w:t>97.07%</w:t>
            </w:r>
          </w:p>
        </w:tc>
        <w:tc>
          <w:tcPr>
            <w:tcW w:type="dxa" w:w="792"/>
            <w:shd w:fill="FFFFFF"/>
            <w:tcMar>
              <w:top w:w="40" w:type="dxa"/>
              <w:bottom w:w="40" w:type="dxa"/>
              <w:left w:w="30" w:type="dxa"/>
              <w:right w:w="30" w:type="dxa"/>
            </w:tcMar>
          </w:tcPr>
          <w:p>
            <w:r>
              <w:rPr>
                <w:rFonts w:ascii="Times New Roman" w:hAnsi="Times New Roman"/>
                <w:sz w:val="15"/>
              </w:rPr>
              <w:t>95.84%</w:t>
            </w:r>
          </w:p>
        </w:tc>
        <w:tc>
          <w:tcPr>
            <w:tcW w:type="dxa" w:w="792"/>
            <w:shd w:fill="FFFFFF"/>
            <w:tcMar>
              <w:top w:w="40" w:type="dxa"/>
              <w:bottom w:w="40" w:type="dxa"/>
              <w:left w:w="30" w:type="dxa"/>
              <w:right w:w="30" w:type="dxa"/>
            </w:tcMar>
          </w:tcPr>
          <w:p>
            <w:r>
              <w:rPr>
                <w:rFonts w:ascii="Times New Roman" w:hAnsi="Times New Roman"/>
                <w:sz w:val="15"/>
              </w:rPr>
              <w:t>98.40%</w:t>
            </w:r>
          </w:p>
        </w:tc>
        <w:tc>
          <w:tcPr>
            <w:tcW w:type="dxa" w:w="792"/>
            <w:shd w:fill="FFFFFF"/>
            <w:tcMar>
              <w:top w:w="40" w:type="dxa"/>
              <w:bottom w:w="40" w:type="dxa"/>
              <w:left w:w="30" w:type="dxa"/>
              <w:right w:w="30" w:type="dxa"/>
            </w:tcMar>
          </w:tcPr>
          <w:p>
            <w:r>
              <w:rPr>
                <w:rFonts w:ascii="Times New Roman" w:hAnsi="Times New Roman"/>
                <w:sz w:val="15"/>
              </w:rPr>
              <w:t>97.11%</w:t>
            </w:r>
          </w:p>
        </w:tc>
        <w:tc>
          <w:tcPr>
            <w:tcW w:type="dxa" w:w="792"/>
            <w:shd w:fill="FFFFFF"/>
            <w:tcMar>
              <w:top w:w="40" w:type="dxa"/>
              <w:bottom w:w="40" w:type="dxa"/>
              <w:left w:w="30" w:type="dxa"/>
              <w:right w:w="30" w:type="dxa"/>
            </w:tcMar>
          </w:tcPr>
          <w:p>
            <w:r>
              <w:rPr>
                <w:rFonts w:ascii="Times New Roman" w:hAnsi="Times New Roman"/>
                <w:sz w:val="15"/>
              </w:rPr>
              <w:t>95.73%</w:t>
            </w:r>
          </w:p>
        </w:tc>
        <w:tc>
          <w:tcPr>
            <w:tcW w:type="dxa" w:w="720"/>
            <w:shd w:fill="FFFFFF"/>
            <w:tcMar>
              <w:top w:w="40" w:type="dxa"/>
              <w:bottom w:w="40" w:type="dxa"/>
              <w:left w:w="30" w:type="dxa"/>
              <w:right w:w="30" w:type="dxa"/>
            </w:tcMar>
          </w:tcPr>
          <w:p>
            <w:r>
              <w:rPr>
                <w:rFonts w:ascii="Times New Roman" w:hAnsi="Times New Roman"/>
                <w:sz w:val="15"/>
              </w:rPr>
              <w:t>4.27%</w:t>
            </w:r>
          </w:p>
        </w:tc>
        <w:tc>
          <w:tcPr>
            <w:tcW w:type="dxa" w:w="720"/>
            <w:shd w:fill="FFFFFF"/>
            <w:tcMar>
              <w:top w:w="40" w:type="dxa"/>
              <w:bottom w:w="40" w:type="dxa"/>
              <w:left w:w="30" w:type="dxa"/>
              <w:right w:w="30" w:type="dxa"/>
            </w:tcMar>
          </w:tcPr>
          <w:p>
            <w:r>
              <w:rPr>
                <w:rFonts w:ascii="Times New Roman" w:hAnsi="Times New Roman"/>
                <w:sz w:val="15"/>
              </w:rPr>
              <w:t>1.60%</w:t>
            </w:r>
          </w:p>
        </w:tc>
        <w:tc>
          <w:tcPr>
            <w:tcW w:type="dxa" w:w="576"/>
            <w:shd w:fill="FFFFFF"/>
            <w:tcMar>
              <w:top w:w="40" w:type="dxa"/>
              <w:bottom w:w="40" w:type="dxa"/>
              <w:left w:w="30" w:type="dxa"/>
              <w:right w:w="30" w:type="dxa"/>
            </w:tcMar>
          </w:tcPr>
          <w:p>
            <w:r>
              <w:rPr>
                <w:rFonts w:ascii="Times New Roman" w:hAnsi="Times New Roman"/>
                <w:sz w:val="15"/>
              </w:rPr>
              <w:t>369</w:t>
            </w:r>
          </w:p>
        </w:tc>
        <w:tc>
          <w:tcPr>
            <w:tcW w:type="dxa" w:w="576"/>
            <w:shd w:fill="FFFFFF"/>
            <w:tcMar>
              <w:top w:w="40" w:type="dxa"/>
              <w:bottom w:w="40" w:type="dxa"/>
              <w:left w:w="30" w:type="dxa"/>
              <w:right w:w="30" w:type="dxa"/>
            </w:tcMar>
          </w:tcPr>
          <w:p>
            <w:r>
              <w:rPr>
                <w:rFonts w:ascii="Times New Roman" w:hAnsi="Times New Roman"/>
                <w:sz w:val="15"/>
              </w:rPr>
              <w:t>16</w:t>
            </w:r>
          </w:p>
        </w:tc>
        <w:tc>
          <w:tcPr>
            <w:tcW w:type="dxa" w:w="576"/>
            <w:shd w:fill="FFFFFF"/>
            <w:tcMar>
              <w:top w:w="40" w:type="dxa"/>
              <w:bottom w:w="40" w:type="dxa"/>
              <w:left w:w="30" w:type="dxa"/>
              <w:right w:w="30" w:type="dxa"/>
            </w:tcMar>
          </w:tcPr>
          <w:p>
            <w:r>
              <w:rPr>
                <w:rFonts w:ascii="Times New Roman" w:hAnsi="Times New Roman"/>
                <w:sz w:val="15"/>
              </w:rPr>
              <w:t>359</w:t>
            </w:r>
          </w:p>
        </w:tc>
        <w:tc>
          <w:tcPr>
            <w:tcW w:type="dxa" w:w="576"/>
            <w:shd w:fill="FFFFFF"/>
            <w:tcMar>
              <w:top w:w="40" w:type="dxa"/>
              <w:bottom w:w="40" w:type="dxa"/>
              <w:left w:w="30" w:type="dxa"/>
              <w:right w:w="30" w:type="dxa"/>
            </w:tcMar>
          </w:tcPr>
          <w:p>
            <w:r>
              <w:rPr>
                <w:rFonts w:ascii="Times New Roman" w:hAnsi="Times New Roman"/>
                <w:sz w:val="15"/>
              </w:rPr>
              <w:t>6</w:t>
            </w:r>
          </w:p>
        </w:tc>
      </w:tr>
    </w:tbl>
    <w:p>
      <w:pPr>
        <w:spacing w:before="120"/>
      </w:pPr>
    </w:p>
    <w:p>
      <w:pPr>
        <w:spacing w:before="120" w:after="40"/>
        <w:jc w:val="center"/>
      </w:pPr>
      <w:r>
        <w:drawing>
          <wp:inline xmlns:a="http://schemas.openxmlformats.org/drawingml/2006/main" xmlns:pic="http://schemas.openxmlformats.org/drawingml/2006/picture">
            <wp:extent cx="5303520" cy="4545874"/>
            <wp:docPr id="6" name="Picture 6"/>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5303520" cy="4545874"/>
                    </a:xfrm>
                    <a:prstGeom prst="rect"/>
                  </pic:spPr>
                </pic:pic>
              </a:graphicData>
            </a:graphic>
          </wp:inline>
        </w:drawing>
      </w:r>
    </w:p>
    <w:p>
      <w:pPr>
        <w:spacing w:before="20" w:after="160"/>
        <w:jc w:val="center"/>
      </w:pPr>
      <w:r>
        <w:rPr>
          <w:rFonts w:ascii="Times New Roman" w:hAnsi="Times New Roman"/>
          <w:i/>
          <w:color w:val="334155"/>
          <w:sz w:val="17"/>
        </w:rPr>
        <w:t>Fig. 6. Receiver Operating Characteristic (ROC) curve demonstrating high discriminative capacity (AUC = 0.9778).</w:t>
      </w:r>
    </w:p>
    <w:p>
      <w:pPr>
        <w:spacing w:before="120" w:after="40"/>
        <w:jc w:val="center"/>
      </w:pPr>
      <w:r>
        <w:drawing>
          <wp:inline xmlns:a="http://schemas.openxmlformats.org/drawingml/2006/main" xmlns:pic="http://schemas.openxmlformats.org/drawingml/2006/picture">
            <wp:extent cx="5303520" cy="4545874"/>
            <wp:docPr id="7" name="Picture 7"/>
            <wp:cNvGraphicFramePr>
              <a:graphicFrameLocks noChangeAspect="1"/>
            </wp:cNvGraphicFramePr>
            <a:graphic>
              <a:graphicData uri="http://schemas.openxmlformats.org/drawingml/2006/picture">
                <pic:pic>
                  <pic:nvPicPr>
                    <pic:cNvPr id="0" name="precision_recall_curve.png"/>
                    <pic:cNvPicPr/>
                  </pic:nvPicPr>
                  <pic:blipFill>
                    <a:blip r:embed="rId15"/>
                    <a:stretch>
                      <a:fillRect/>
                    </a:stretch>
                  </pic:blipFill>
                  <pic:spPr>
                    <a:xfrm>
                      <a:off x="0" y="0"/>
                      <a:ext cx="5303520" cy="4545874"/>
                    </a:xfrm>
                    <a:prstGeom prst="rect"/>
                  </pic:spPr>
                </pic:pic>
              </a:graphicData>
            </a:graphic>
          </wp:inline>
        </w:drawing>
      </w:r>
    </w:p>
    <w:p>
      <w:pPr>
        <w:spacing w:before="20" w:after="160"/>
        <w:jc w:val="center"/>
      </w:pPr>
      <w:r>
        <w:rPr>
          <w:rFonts w:ascii="Times New Roman" w:hAnsi="Times New Roman"/>
          <w:i/>
          <w:color w:val="334155"/>
          <w:sz w:val="17"/>
        </w:rPr>
        <w:t>Fig. 7. Precision-Recall curve confirming high precision across recall levels.</w:t>
      </w:r>
    </w:p>
    <w:p>
      <w:pPr>
        <w:keepNext/>
        <w:spacing w:before="160" w:after="60"/>
      </w:pPr>
      <w:r>
        <w:rPr>
          <w:rFonts w:ascii="Times New Roman" w:hAnsi="Times New Roman"/>
          <w:b/>
          <w:i/>
          <w:color w:val="1E293B"/>
          <w:sz w:val="20"/>
        </w:rPr>
        <w:t>D.  Feature Importance &amp; Behavioral Interpretability</w:t>
      </w:r>
    </w:p>
    <w:p>
      <w:r>
        <w:t>Permutation feature importance was computed on the test partition to isolate the primary behavioral drivers. As depicted in Fig. 8, the dominant detection indicators are `entropy_delta`, `shadow_copy_cmd_count`, `file_rename_rate`, `extension_change_rate`, and `file_write_rate`, perfectly aligning with established cyber kill-chain theory.</w:t>
      </w:r>
    </w:p>
    <w:p>
      <w:pPr>
        <w:spacing w:before="120" w:after="40"/>
        <w:jc w:val="center"/>
      </w:pPr>
      <w:r>
        <w:drawing>
          <wp:inline xmlns:a="http://schemas.openxmlformats.org/drawingml/2006/main" xmlns:pic="http://schemas.openxmlformats.org/drawingml/2006/picture">
            <wp:extent cx="5303520" cy="4242816"/>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303520" cy="4242816"/>
                    </a:xfrm>
                    <a:prstGeom prst="rect"/>
                  </pic:spPr>
                </pic:pic>
              </a:graphicData>
            </a:graphic>
          </wp:inline>
        </w:drawing>
      </w:r>
    </w:p>
    <w:p>
      <w:pPr>
        <w:spacing w:before="20" w:after="160"/>
        <w:jc w:val="center"/>
      </w:pPr>
      <w:r>
        <w:rPr>
          <w:rFonts w:ascii="Times New Roman" w:hAnsi="Times New Roman"/>
          <w:i/>
          <w:color w:val="334155"/>
          <w:sz w:val="17"/>
        </w:rPr>
        <w:t>Fig. 8. Permutation feature importance ranking across all 20 behavioral telemetry dimensions.</w:t>
      </w:r>
    </w:p>
    <w:p>
      <w:pPr>
        <w:spacing w:before="120" w:after="40"/>
        <w:jc w:val="center"/>
      </w:pPr>
      <w:r>
        <w:drawing>
          <wp:inline xmlns:a="http://schemas.openxmlformats.org/drawingml/2006/main" xmlns:pic="http://schemas.openxmlformats.org/drawingml/2006/picture">
            <wp:extent cx="5303520" cy="4309110"/>
            <wp:docPr id="9" name="Picture 9"/>
            <wp:cNvGraphicFramePr>
              <a:graphicFrameLocks noChangeAspect="1"/>
            </wp:cNvGraphicFramePr>
            <a:graphic>
              <a:graphicData uri="http://schemas.openxmlformats.org/drawingml/2006/picture">
                <pic:pic>
                  <pic:nvPicPr>
                    <pic:cNvPr id="0" name="correlation_matrix.png"/>
                    <pic:cNvPicPr/>
                  </pic:nvPicPr>
                  <pic:blipFill>
                    <a:blip r:embed="rId17"/>
                    <a:stretch>
                      <a:fillRect/>
                    </a:stretch>
                  </pic:blipFill>
                  <pic:spPr>
                    <a:xfrm>
                      <a:off x="0" y="0"/>
                      <a:ext cx="5303520" cy="4309110"/>
                    </a:xfrm>
                    <a:prstGeom prst="rect"/>
                  </pic:spPr>
                </pic:pic>
              </a:graphicData>
            </a:graphic>
          </wp:inline>
        </w:drawing>
      </w:r>
    </w:p>
    <w:p>
      <w:pPr>
        <w:spacing w:before="20" w:after="160"/>
        <w:jc w:val="center"/>
      </w:pPr>
      <w:r>
        <w:rPr>
          <w:rFonts w:ascii="Times New Roman" w:hAnsi="Times New Roman"/>
          <w:i/>
          <w:color w:val="334155"/>
          <w:sz w:val="17"/>
        </w:rPr>
        <w:t>Fig. 9. Inter-feature Pearson correlation matrix across the 20 telemetry dimensions.</w:t>
      </w:r>
    </w:p>
    <w:p>
      <w:pPr>
        <w:keepNext/>
        <w:spacing w:before="280" w:after="80"/>
      </w:pPr>
      <w:r>
        <w:rPr>
          <w:rFonts w:ascii="Times New Roman" w:hAnsi="Times New Roman"/>
          <w:b/>
          <w:color w:val="0F172A"/>
          <w:sz w:val="22"/>
        </w:rPr>
        <w:t>VIII.  DISCUSSION</w:t>
      </w:r>
    </w:p>
    <w:p>
      <w:pPr>
        <w:keepNext/>
        <w:spacing w:before="160" w:after="60"/>
      </w:pPr>
      <w:r>
        <w:rPr>
          <w:rFonts w:ascii="Times New Roman" w:hAnsi="Times New Roman"/>
          <w:b/>
          <w:i/>
          <w:color w:val="1E293B"/>
          <w:sz w:val="20"/>
        </w:rPr>
        <w:t>A.  Operational EDR Deployment &amp; Resource Profiling</w:t>
      </w:r>
    </w:p>
    <w:p>
      <w:r>
        <w:t>To assess viability for enterprise endpoint agent deployment, we profiled the runtime footprint of the PyTorch model checkpoint (`ransomware_hybrid.pt`, 810 KB). Inference requires less than 25 MB of resident RAM and executes within 11.4ms per 20-timestep sequence on standard commodity x86 CPUs without GPU acceleration. This ensures that the monitoring agent operates with negligible impact on host performance (&lt;0.5% CPU).</w:t>
      </w:r>
    </w:p>
    <w:p>
      <w:pPr>
        <w:keepNext/>
        <w:spacing w:before="160" w:after="60"/>
      </w:pPr>
      <w:r>
        <w:rPr>
          <w:rFonts w:ascii="Times New Roman" w:hAnsi="Times New Roman"/>
          <w:b/>
          <w:i/>
          <w:color w:val="1E293B"/>
          <w:sz w:val="20"/>
        </w:rPr>
        <w:t>B.  Adversarial Robustness &amp; Evasion Limits</w:t>
      </w:r>
    </w:p>
    <w:p>
      <w:r>
        <w:t>A sophisticated adversary might attempt 'drip-feeding' or slow-rate encryption to evade fixed 20-step observation windows. However, because the model monitors structural indicators (such as `shadow_copy_cmd_count` and cumulative `entropy_delta`), adversaries cannot complete the encryption kill-chain without triggering attention spikes. Furthermore, introducing variable sliding-window lengths provides an effective countermeasure against pacing manipulation.</w:t>
      </w:r>
    </w:p>
    <w:p>
      <w:pPr>
        <w:keepNext/>
        <w:spacing w:before="160" w:after="60"/>
      </w:pPr>
      <w:r>
        <w:rPr>
          <w:rFonts w:ascii="Times New Roman" w:hAnsi="Times New Roman"/>
          <w:b/>
          <w:i/>
          <w:color w:val="1E293B"/>
          <w:sz w:val="20"/>
        </w:rPr>
        <w:t>C.  Limitations</w:t>
      </w:r>
    </w:p>
    <w:p>
      <w:r>
        <w:t>The current telemetry dataset is synthesized based on validated behavioral models. While highly representative, future studies should incorporate live telemetry streams harvested from isolated bare-metal sandboxes executing diverse wild ransomware families (e.g., LockBit 3.0, BlackCat, Akira).</w:t>
      </w:r>
    </w:p>
    <w:p>
      <w:pPr>
        <w:keepNext/>
        <w:spacing w:before="280" w:after="80"/>
      </w:pPr>
      <w:r>
        <w:rPr>
          <w:rFonts w:ascii="Times New Roman" w:hAnsi="Times New Roman"/>
          <w:b/>
          <w:color w:val="0F172A"/>
          <w:sz w:val="22"/>
        </w:rPr>
        <w:t>IX.  FUTURE SCOPE</w:t>
      </w:r>
    </w:p>
    <w:p>
      <w:r>
        <w:t>1. Kernel ETW Driver Integration: Directly binding the Python preprocessing engine to native Windows Event Tracing (ETW) and Linux eBPF probes to capture live telemetry with zero user-space latency.</w:t>
        <w:br/>
        <w:t>2. Federated Threat Intelligence: Enabling decentralized model fine-tuning across enterprise endpoints without sharing raw telemetry, preserving corporate confidentiality while continuously updating the hybrid model.</w:t>
        <w:br/>
        <w:t>3. Automated Mitigation &amp; Shadow Key Capture: Integrating automated process suspension and memory dumping hooks upon 'HIGH RISK' triage, enabling incident response teams to extract cryptographic keys from memory prior to termination.</w:t>
      </w:r>
    </w:p>
    <w:p>
      <w:pPr>
        <w:keepNext/>
        <w:spacing w:before="280" w:after="80"/>
      </w:pPr>
      <w:r>
        <w:rPr>
          <w:rFonts w:ascii="Times New Roman" w:hAnsi="Times New Roman"/>
          <w:b/>
          <w:color w:val="0F172A"/>
          <w:sz w:val="22"/>
        </w:rPr>
        <w:t>X.  CONCLUSION</w:t>
      </w:r>
    </w:p>
    <w:p>
      <w:r>
        <w:t>In this paper, we presented RansomShield-AI, a hybrid deep-learning framework for behavioral ransomware detection on multivariate endpoint telemetry. By fusing 1D-CNN spatial motif extraction, Bidirectional LSTM temporal sequence modeling, and an Additive Attention Mechanism, the framework achieves 97.07% accuracy, 98.40% recall, 97.11% F1-score, and 0.9778 ROC-AUC on held-out test sequences. Crucially, the attention mechanism provides transparent explainability, illuminating the exact kill-chain timesteps that trigger detection. Supported by an interactive Streamlit defense dashboard, RansomShield-AI bridges the gap between deep learning research and practical, explainable endpoint defense.</w:t>
      </w:r>
    </w:p>
    <w:p>
      <w:pPr>
        <w:keepNext/>
        <w:spacing w:before="280" w:after="80"/>
      </w:pPr>
      <w:r>
        <w:rPr>
          <w:rFonts w:ascii="Times New Roman" w:hAnsi="Times New Roman"/>
          <w:b/>
          <w:color w:val="0F172A"/>
          <w:sz w:val="22"/>
        </w:rPr>
        <w:t xml:space="preserve">REFERENCES.  </w:t>
      </w:r>
    </w:p>
    <w:p>
      <w:pPr>
        <w:spacing w:after="40"/>
        <w:ind w:left="360" w:hanging="360"/>
      </w:pPr>
      <w:r>
        <w:rPr>
          <w:rFonts w:ascii="Times New Roman" w:hAnsi="Times New Roman"/>
          <w:sz w:val="16"/>
        </w:rPr>
        <w:t>[1] Cybersecurity and Infrastructure Security Agency (CISA), "#StopRansomware Guide," CISA Technical Report, 2023.</w:t>
      </w:r>
    </w:p>
    <w:p>
      <w:pPr>
        <w:spacing w:after="40"/>
        <w:ind w:left="360" w:hanging="360"/>
      </w:pPr>
      <w:r>
        <w:rPr>
          <w:rFonts w:ascii="Times New Roman" w:hAnsi="Times New Roman"/>
          <w:sz w:val="16"/>
        </w:rPr>
        <w:t>[2] N. Scaife, H. Carter, P. Traynor, and K. R. Butler, "CryptoLock (and Drop It): Stopping Ransomware Attacks on User Systems," in IEEE ICDCS, 2016.</w:t>
      </w:r>
    </w:p>
    <w:p>
      <w:pPr>
        <w:spacing w:after="40"/>
        <w:ind w:left="360" w:hanging="360"/>
      </w:pPr>
      <w:r>
        <w:rPr>
          <w:rFonts w:ascii="Times New Roman" w:hAnsi="Times New Roman"/>
          <w:sz w:val="16"/>
        </w:rPr>
        <w:t>[3] A. Kharraz, W. Robertson, D. Balzarotti, L. Bilge, and E. Kirda, "Cutting the Gordian Knot: A Look Under the Hood of Ransomware Attacks," in DIMVA, 2015.</w:t>
      </w:r>
    </w:p>
    <w:p>
      <w:pPr>
        <w:spacing w:after="40"/>
        <w:ind w:left="360" w:hanging="360"/>
      </w:pPr>
      <w:r>
        <w:rPr>
          <w:rFonts w:ascii="Times New Roman" w:hAnsi="Times New Roman"/>
          <w:sz w:val="16"/>
        </w:rPr>
        <w:t>[4] S. Hampton, Z. Baig, and S. Zeadally, "Ransomware Behavioral Analysis on Windows Endpoints," IEEE Trans. on Information Forensics and Security, vol. 18, 2023.</w:t>
      </w:r>
    </w:p>
    <w:p>
      <w:pPr>
        <w:spacing w:after="40"/>
        <w:ind w:left="360" w:hanging="360"/>
      </w:pPr>
      <w:r>
        <w:rPr>
          <w:rFonts w:ascii="Times New Roman" w:hAnsi="Times New Roman"/>
          <w:sz w:val="16"/>
        </w:rPr>
        <w:t>[5] K. Cabaj, M. Gregorczyk, and W. Mazurczyk, "Software-Defined Network-based Ransomware Detection Using Machine Learning," IEEE Access, vol. 6, 2018.</w:t>
      </w:r>
    </w:p>
    <w:p>
      <w:pPr>
        <w:spacing w:after="40"/>
        <w:ind w:left="360" w:hanging="360"/>
      </w:pPr>
      <w:r>
        <w:rPr>
          <w:rFonts w:ascii="Times New Roman" w:hAnsi="Times New Roman"/>
          <w:sz w:val="16"/>
        </w:rPr>
        <w:t>[6] A. Vaswani et al., "Attention is All You Need," in Advances in Neural Information Processing Systems (NeurIPS), vol. 30, 2017.</w:t>
      </w:r>
    </w:p>
    <w:p>
      <w:pPr>
        <w:spacing w:after="40"/>
        <w:ind w:left="360" w:hanging="360"/>
      </w:pPr>
      <w:r>
        <w:rPr>
          <w:rFonts w:ascii="Times New Roman" w:hAnsi="Times New Roman"/>
          <w:sz w:val="16"/>
        </w:rPr>
        <w:t>[7] J. Saxe and K. Berlin, "Deep Neural Network Based Malware Detection Using Two Dimensional Binary Program Features," in IEEE MALWARE, 2015.</w:t>
      </w:r>
    </w:p>
    <w:p>
      <w:pPr>
        <w:spacing w:after="40"/>
        <w:ind w:left="360" w:hanging="360"/>
      </w:pPr>
      <w:r>
        <w:rPr>
          <w:rFonts w:ascii="Times New Roman" w:hAnsi="Times New Roman"/>
          <w:sz w:val="16"/>
        </w:rPr>
        <w:t>[8] U. Bayer, P. M. Comparetti, C. Hlauschek, C. Kruegel, and E. Kirda, "Scalable, Complex Analysis of Unknown Code," IEEE Security &amp; Privacy, 2009.</w:t>
      </w:r>
    </w:p>
    <w:p>
      <w:pPr>
        <w:spacing w:after="40"/>
        <w:ind w:left="360" w:hanging="360"/>
      </w:pPr>
      <w:r>
        <w:rPr>
          <w:rFonts w:ascii="Times New Roman" w:hAnsi="Times New Roman"/>
          <w:sz w:val="16"/>
        </w:rPr>
        <w:t>[9] M. Christodorescu, S. Jha, S. Seshia, D. Song, and R. Bryant, "Semantics-Aware Malware Detection," in IEEE S&amp;P, 2005.</w:t>
      </w:r>
    </w:p>
    <w:p>
      <w:pPr>
        <w:spacing w:after="40"/>
        <w:ind w:left="360" w:hanging="360"/>
      </w:pPr>
      <w:r>
        <w:rPr>
          <w:rFonts w:ascii="Times New Roman" w:hAnsi="Times New Roman"/>
          <w:sz w:val="16"/>
        </w:rPr>
        <w:t>[10] B. Athiwaratkun and J. W. Stokes, "Malware Classification with LSTM and GRU Language Models and a New Compression Algorithm," in IEEE ICASSP, 2017.</w:t>
      </w:r>
    </w:p>
    <w:p>
      <w:pPr>
        <w:spacing w:after="40"/>
        <w:ind w:left="360" w:hanging="360"/>
      </w:pPr>
      <w:r>
        <w:rPr>
          <w:rFonts w:ascii="Times New Roman" w:hAnsi="Times New Roman"/>
          <w:sz w:val="16"/>
        </w:rPr>
        <w:t>[11] W. J. Murdoch, C. Singh, K. Kumbier, R. Abbasi-Asl, and B. Yu, "Definitions, Methods, and Applications in Interpretable Machine Learning," PNAS, vol. 116, 2019.</w:t>
      </w:r>
    </w:p>
    <w:p>
      <w:pPr>
        <w:spacing w:after="40"/>
        <w:ind w:left="360" w:hanging="360"/>
      </w:pPr>
      <w:r>
        <w:rPr>
          <w:rFonts w:ascii="Times New Roman" w:hAnsi="Times New Roman"/>
          <w:sz w:val="16"/>
        </w:rPr>
        <w:t>[12] D. Bahdanau, K. Cho, and Y. Bengio, "Neural Machine Translation by Jointly Learning to Align and Translate," in ICLR, 2015.</w:t>
      </w:r>
    </w:p>
    <w:p>
      <w:pPr>
        <w:spacing w:after="40"/>
        <w:ind w:left="360" w:hanging="360"/>
      </w:pPr>
      <w:r>
        <w:rPr>
          <w:rFonts w:ascii="Times New Roman" w:hAnsi="Times New Roman"/>
          <w:sz w:val="16"/>
        </w:rPr>
        <w:t>[13] S. Hochreiter and J. Schmidhuber, "Long Short-Term Memory," Neural Computation, vol. 9, no. 8, pp. 1735-1780, 1997.</w:t>
      </w:r>
    </w:p>
    <w:p>
      <w:pPr>
        <w:spacing w:after="40"/>
        <w:ind w:left="360" w:hanging="360"/>
      </w:pPr>
      <w:r>
        <w:rPr>
          <w:rFonts w:ascii="Times New Roman" w:hAnsi="Times New Roman"/>
          <w:sz w:val="16"/>
        </w:rPr>
        <w:t>[14] Y. LeCun, L. Bottou, Y. Bengio, and P. Haffner, "Gradient-Based Learning Applied to Document Recognition," Proc. of the IEEE, vol. 86, 1998.</w:t>
      </w:r>
    </w:p>
    <w:p>
      <w:pPr>
        <w:spacing w:after="40"/>
        <w:ind w:left="360" w:hanging="360"/>
      </w:pPr>
      <w:r>
        <w:rPr>
          <w:rFonts w:ascii="Times New Roman" w:hAnsi="Times New Roman"/>
          <w:sz w:val="16"/>
        </w:rPr>
        <w:t>[15] F. Pedregosa et al., "Scikit-learn: Machine Learning in Python," JMLR, vol. 12, pp. 2825-2830, 2011.</w:t>
      </w:r>
    </w:p>
    <w:p>
      <w:pPr>
        <w:spacing w:after="40"/>
        <w:ind w:left="360" w:hanging="360"/>
      </w:pPr>
      <w:r>
        <w:rPr>
          <w:rFonts w:ascii="Times New Roman" w:hAnsi="Times New Roman"/>
          <w:sz w:val="16"/>
        </w:rPr>
        <w:t>[16] A. Paszke et al., "PyTorch: An Imperative Style, High-Performance Deep Learning Library," in NeurIPS, vol. 32, 2019.</w:t>
      </w:r>
    </w:p>
    <w:p>
      <w:pPr>
        <w:spacing w:after="40"/>
        <w:ind w:left="360" w:hanging="360"/>
      </w:pPr>
      <w:r>
        <w:rPr>
          <w:rFonts w:ascii="Times New Roman" w:hAnsi="Times New Roman"/>
          <w:sz w:val="16"/>
        </w:rPr>
        <w:t>[17] S. S. Silva, P. R. M. Silva, and R. M. Silva, "A Survey on Ransomware Detection Using Deep Learning and Machine Learning," Computers &amp; Security, vol. 121, 2022.</w:t>
      </w:r>
    </w:p>
    <w:p>
      <w:pPr>
        <w:spacing w:after="40"/>
        <w:ind w:left="360" w:hanging="360"/>
      </w:pPr>
      <w:r>
        <w:rPr>
          <w:rFonts w:ascii="Times New Roman" w:hAnsi="Times New Roman"/>
          <w:sz w:val="16"/>
        </w:rPr>
        <w:t>[18] D. Sgandurra, L. Muñoz-González, R. Mohsen, and E. C. Lupu, "Automated Dynamic Analysis of Ransomware: An Early Detection Approach," ACM Trans. Priv. Secur., 2018.</w:t>
      </w:r>
    </w:p>
    <w:p>
      <w:pPr>
        <w:spacing w:after="40"/>
        <w:ind w:left="360" w:hanging="360"/>
      </w:pPr>
      <w:r>
        <w:rPr>
          <w:rFonts w:ascii="Times New Roman" w:hAnsi="Times New Roman"/>
          <w:sz w:val="16"/>
        </w:rPr>
        <w:t>[19] R. Vinayakumar, M. Alazab, K. P. Soman, P. Poornachandran, and S. Venkatraman, "Robust Intelligent Malware Detection Using Deep Learning," IEEE Access, vol. 7, 2019.</w:t>
      </w:r>
    </w:p>
    <w:p>
      <w:pPr>
        <w:spacing w:after="40"/>
        <w:ind w:left="360" w:hanging="360"/>
      </w:pPr>
      <w:r>
        <w:rPr>
          <w:rFonts w:ascii="Times New Roman" w:hAnsi="Times New Roman"/>
          <w:sz w:val="16"/>
        </w:rPr>
        <w:t>[20] S. Kok, A. Azween, and N. Jhanjhi, "Evaluation Metric for Crypto-Ransomware Detection Using Machine Learning," Journal of Information Security and Applications, 2020.</w:t>
      </w:r>
    </w:p>
    <w:p>
      <w:pPr>
        <w:spacing w:after="40"/>
        <w:ind w:left="360" w:hanging="360"/>
      </w:pPr>
      <w:r>
        <w:rPr>
          <w:rFonts w:ascii="Times New Roman" w:hAnsi="Times New Roman"/>
          <w:sz w:val="16"/>
        </w:rPr>
        <w:t>[21] C. E. Shannon, "A Mathematical Theory of Communication," Bell System Technical Journal, vol. 27, no. 3, pp. 379-423, 1948.</w:t>
      </w:r>
    </w:p>
    <w:p>
      <w:pPr>
        <w:spacing w:after="40"/>
        <w:ind w:left="360" w:hanging="360"/>
      </w:pPr>
      <w:r>
        <w:rPr>
          <w:rFonts w:ascii="Times New Roman" w:hAnsi="Times New Roman"/>
          <w:sz w:val="16"/>
        </w:rPr>
        <w:t>[22] MITRE ATT&amp;CK Framework, "Enterprise Matrix: Impact (T1486 - Data Encrypted for Impact)," MITRE Corp., 2024.</w:t>
      </w:r>
    </w:p>
    <w:p>
      <w:pPr>
        <w:spacing w:after="40"/>
        <w:ind w:left="360" w:hanging="360"/>
      </w:pPr>
      <w:r>
        <w:rPr>
          <w:rFonts w:ascii="Times New Roman" w:hAnsi="Times New Roman"/>
          <w:sz w:val="16"/>
        </w:rPr>
        <w:t>[23] J. Devlin, M. W. Chang, K. Lee, and K. Toutanova, "BERT: Pre-training of Deep Bidirectional Transformers for Language Understanding," in NAACL-HLT, 2019.</w:t>
      </w:r>
    </w:p>
    <w:p>
      <w:pPr>
        <w:spacing w:after="40"/>
        <w:ind w:left="360" w:hanging="360"/>
      </w:pPr>
      <w:r>
        <w:rPr>
          <w:rFonts w:ascii="Times New Roman" w:hAnsi="Times New Roman"/>
          <w:sz w:val="16"/>
        </w:rPr>
        <w:t>[24] NIST, "Ransomware Risk Management: A Cybersecurity Framework Profile (NIST IR 8374)," National Institute of Standards and Technology, 2022.</w:t>
      </w:r>
    </w:p>
    <w:p>
      <w:pPr>
        <w:spacing w:after="40"/>
        <w:ind w:left="360" w:hanging="360"/>
      </w:pPr>
      <w:r>
        <w:rPr>
          <w:rFonts w:ascii="Times New Roman" w:hAnsi="Times New Roman"/>
          <w:sz w:val="16"/>
        </w:rPr>
        <w:t>[25] G. Gu, R. Perdisci, J. Zhang, and W. Lee, "BotMiner: Clustering Analysis of Network Traffic for Protocol- and Structure-Independent Botnet Detection," in USENIX Security, 2008.</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