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 w:val="44"/>
          <w:szCs w:val="44"/>
        </w:rPr>
      </w:pPr>
      <w:r>
        <w:rPr>
          <w:sz w:val="44"/>
          <w:szCs w:val="44"/>
        </w:rPr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>
          <w:sz w:val="44"/>
          <w:szCs w:val="44"/>
        </w:rPr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>
          <w:sz w:val="44"/>
          <w:szCs w:val="44"/>
        </w:rPr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>
          <w:sz w:val="44"/>
          <w:szCs w:val="44"/>
        </w:rPr>
        <w:t>個體經濟學</w:t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>
          <w:sz w:val="44"/>
          <w:szCs w:val="44"/>
        </w:rPr>
        <w:t>期末報告</w:t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>
          <w:sz w:val="44"/>
          <w:szCs w:val="44"/>
        </w:rPr>
        <w:t>賽局理論</w:t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>
          <w:sz w:val="44"/>
          <w:szCs w:val="44"/>
        </w:rPr>
        <w:t>《</w:t>
      </w:r>
      <w:r>
        <w:rPr>
          <w:sz w:val="44"/>
          <w:szCs w:val="44"/>
        </w:rPr>
        <w:t>covid-19</w:t>
      </w:r>
      <w:r>
        <w:rPr>
          <w:sz w:val="44"/>
          <w:szCs w:val="44"/>
        </w:rPr>
        <w:t>防疫政策》</w:t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/>
        <w:drawing>
          <wp:inline distT="0" distB="0" distL="0" distR="0">
            <wp:extent cx="3244850" cy="1824990"/>
            <wp:effectExtent l="0" t="0" r="0" b="0"/>
            <wp:docPr id="1" name="Picture" descr="Macintosh HD:Users:zoewong:Downloads:_110764870_coronaviru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Macintosh HD:Users:zoewong:Downloads:_110764870_coronavirusmediu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>
          <w:sz w:val="44"/>
          <w:szCs w:val="44"/>
        </w:rPr>
        <w:t>組員：</w:t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>
          <w:sz w:val="44"/>
          <w:szCs w:val="44"/>
        </w:rPr>
        <w:t xml:space="preserve">經濟四甲 </w:t>
      </w:r>
      <w:r>
        <w:rPr>
          <w:sz w:val="44"/>
          <w:szCs w:val="44"/>
        </w:rPr>
        <w:t xml:space="preserve">A106260107 </w:t>
      </w:r>
      <w:r>
        <w:rPr>
          <w:sz w:val="44"/>
          <w:szCs w:val="44"/>
        </w:rPr>
        <w:t>黃婉如</w:t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>
          <w:sz w:val="44"/>
          <w:szCs w:val="44"/>
        </w:rPr>
        <w:t xml:space="preserve">經濟四甲 </w:t>
      </w:r>
      <w:r>
        <w:rPr>
          <w:sz w:val="44"/>
          <w:szCs w:val="44"/>
        </w:rPr>
        <w:t xml:space="preserve">A106260013 </w:t>
      </w:r>
      <w:r>
        <w:rPr>
          <w:sz w:val="44"/>
          <w:szCs w:val="44"/>
        </w:rPr>
        <w:t>張詩樺</w:t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>
          <w:sz w:val="44"/>
          <w:szCs w:val="44"/>
        </w:rPr>
        <w:t xml:space="preserve">經濟系延一 </w:t>
      </w:r>
      <w:r>
        <w:rPr>
          <w:sz w:val="44"/>
          <w:szCs w:val="44"/>
        </w:rPr>
        <w:t xml:space="preserve">A105260109 </w:t>
      </w:r>
      <w:r>
        <w:rPr>
          <w:sz w:val="44"/>
          <w:szCs w:val="44"/>
        </w:rPr>
        <w:t>伍智恆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</w:r>
      <w:r/>
    </w:p>
    <w:p>
      <w:pPr>
        <w:pStyle w:val="ListParagraph"/>
        <w:numPr>
          <w:ilvl w:val="0"/>
          <w:numId w:val="1"/>
        </w:numPr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緒論</w:t>
      </w:r>
      <w:r/>
    </w:p>
    <w:p>
      <w:pPr>
        <w:pStyle w:val="Normal"/>
        <w:widowControl/>
        <w:spacing w:before="360" w:after="360"/>
        <w:jc w:val="both"/>
      </w:pPr>
      <w:r>
        <w:rPr>
          <w:rFonts w:ascii="新細明體" w:hAnsi="新細明體" w:cs="Times New Roman" w:asciiTheme="minorEastAsia" w:hAnsiTheme="minorEastAsia"/>
          <w:sz w:val="27"/>
          <w:szCs w:val="27"/>
        </w:rPr>
        <w:t xml:space="preserve">      </w:t>
      </w:r>
      <w:r>
        <w:rPr>
          <w:rFonts w:cs="Times New Roman" w:ascii="新細明體" w:hAnsi="新細明體" w:asciiTheme="minorEastAsia" w:hAnsiTheme="minorEastAsia"/>
          <w:sz w:val="27"/>
          <w:szCs w:val="27"/>
        </w:rPr>
        <w:t>2020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年全世界開始爆發</w:t>
      </w:r>
      <w:r>
        <w:rPr>
          <w:rFonts w:ascii="新細明體" w:hAnsi="新細明體" w:cs="Times New Roman" w:asciiTheme="minorEastAsia" w:hAnsiTheme="minorEastAsia"/>
          <w:sz w:val="27"/>
          <w:szCs w:val="27"/>
          <w:lang w:eastAsia="zh-TW"/>
        </w:rPr>
        <w:t>新冠狀肺炎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疫情，面對每天確診人數大幅度的爆增，岀現大量因</w:t>
      </w:r>
      <w:r>
        <w:rPr>
          <w:rFonts w:cs="Times New Roman" w:ascii="新細明體" w:hAnsi="新細明體" w:asciiTheme="minorEastAsia" w:hAnsiTheme="minorEastAsia"/>
          <w:sz w:val="27"/>
          <w:szCs w:val="27"/>
        </w:rPr>
        <w:t>COVID-19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而死亡的</w:t>
      </w:r>
      <w:r>
        <w:rPr>
          <w:rFonts w:ascii="新細明體" w:hAnsi="新細明體" w:cs="Times New Roman" w:asciiTheme="minorEastAsia" w:hAnsiTheme="minorEastAsia"/>
          <w:sz w:val="27"/>
          <w:szCs w:val="27"/>
          <w:lang w:eastAsia="zh-TW"/>
        </w:rPr>
        <w:t>病人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，各國都開始了不一樣的應對</w:t>
      </w:r>
      <w:r>
        <w:rPr>
          <w:rFonts w:ascii="新細明體" w:hAnsi="新細明體" w:cs="Times New Roman" w:asciiTheme="minorEastAsia" w:hAnsiTheme="minorEastAsia"/>
          <w:sz w:val="27"/>
          <w:szCs w:val="27"/>
          <w:lang w:eastAsia="zh-TW"/>
        </w:rPr>
        <w:t>防疫政策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，有封城的、有禁止所有旅遊的、有禁聚令等的不同防疫政策。而最近</w:t>
      </w:r>
      <w:r>
        <w:rPr>
          <w:rFonts w:ascii="新細明體" w:hAnsi="新細明體" w:cs="Times New Roman" w:asciiTheme="minorEastAsia" w:hAnsiTheme="minorEastAsia"/>
          <w:sz w:val="27"/>
          <w:szCs w:val="27"/>
          <w:lang w:eastAsia="zh-TW"/>
        </w:rPr>
        <w:t>臺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灣</w:t>
      </w:r>
      <w:r>
        <w:rPr>
          <w:rFonts w:ascii="新細明體" w:hAnsi="新細明體" w:cs="Times New Roman" w:asciiTheme="minorEastAsia" w:hAnsiTheme="minorEastAsia"/>
          <w:sz w:val="27"/>
          <w:szCs w:val="27"/>
          <w:lang w:eastAsia="zh-TW"/>
        </w:rPr>
        <w:t>新冠狀肺炎每日確診數已連續兩週超過</w:t>
      </w:r>
      <w:r>
        <w:rPr>
          <w:rFonts w:cs="Times New Roman" w:ascii="新細明體" w:hAnsi="新細明體" w:asciiTheme="minorEastAsia" w:hAnsiTheme="minorEastAsia"/>
          <w:sz w:val="27"/>
          <w:szCs w:val="27"/>
          <w:lang w:eastAsia="zh-TW"/>
        </w:rPr>
        <w:t>200</w:t>
      </w:r>
      <w:r>
        <w:rPr>
          <w:rFonts w:ascii="新細明體" w:hAnsi="新細明體" w:cs="Times New Roman" w:asciiTheme="minorEastAsia" w:hAnsiTheme="minorEastAsia"/>
          <w:sz w:val="27"/>
          <w:szCs w:val="27"/>
          <w:lang w:eastAsia="zh-TW"/>
        </w:rPr>
        <w:t>例，目前確診人數已突破一萬四千人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，</w:t>
      </w:r>
      <w:r>
        <w:rPr>
          <w:rFonts w:ascii="新細明體" w:hAnsi="新細明體" w:cs="Times New Roman" w:asciiTheme="minorEastAsia" w:hAnsiTheme="minorEastAsia"/>
          <w:sz w:val="27"/>
          <w:szCs w:val="27"/>
          <w:lang w:eastAsia="zh-TW"/>
        </w:rPr>
        <w:t>到底是要全面防堵，還是要保守防疫，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 xml:space="preserve">對於政府的防疫政策國民都有著不一樣的回應。                        </w:t>
      </w:r>
      <w:r/>
    </w:p>
    <w:p>
      <w:pPr>
        <w:pStyle w:val="Normal"/>
        <w:jc w:val="both"/>
        <w:rPr>
          <w:sz w:val="27"/>
          <w:sz w:val="27"/>
          <w:szCs w:val="27"/>
          <w:rFonts w:ascii="新細明體" w:hAnsi="新細明體" w:cs="Times New Roman" w:asciiTheme="minorEastAsia" w:hAnsiTheme="minorEastAsia"/>
        </w:rPr>
      </w:pPr>
      <w:r>
        <w:rPr>
          <w:rFonts w:ascii="新細明體" w:hAnsi="新細明體" w:cs="Times New Roman" w:asciiTheme="minorEastAsia" w:hAnsiTheme="minorEastAsia"/>
          <w:sz w:val="27"/>
          <w:szCs w:val="27"/>
        </w:rPr>
        <w:t xml:space="preserve">     </w:t>
      </w:r>
      <w:r>
        <w:rPr>
          <w:rFonts w:ascii="新細明體" w:hAnsi="新細明體" w:cs="Times New Roman" w:asciiTheme="minorEastAsia" w:hAnsiTheme="minorEastAsia"/>
          <w:sz w:val="27"/>
          <w:szCs w:val="27"/>
          <w:lang w:eastAsia="zh-TW"/>
        </w:rPr>
        <w:t>因此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我們報告以「</w:t>
      </w:r>
      <w:r>
        <w:rPr>
          <w:rFonts w:cs="Times New Roman" w:ascii="新細明體" w:hAnsi="新細明體" w:asciiTheme="minorEastAsia" w:hAnsiTheme="minorEastAsia"/>
          <w:sz w:val="27"/>
          <w:szCs w:val="27"/>
        </w:rPr>
        <w:t>covid-19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防疫政策」為主，將賽局理論的策略應 用，「</w:t>
      </w:r>
      <w:r>
        <w:rPr>
          <w:rFonts w:cs="Times New Roman" w:ascii="新細明體" w:hAnsi="新細明體" w:asciiTheme="minorEastAsia" w:hAnsiTheme="minorEastAsia"/>
          <w:sz w:val="27"/>
          <w:szCs w:val="27"/>
        </w:rPr>
        <w:t xml:space="preserve">PAPI 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分析」、「最佳反應」、「納許均衡」等介紹，最後</w:t>
      </w:r>
      <w:r>
        <w:rPr>
          <w:rFonts w:ascii="新細明體" w:hAnsi="新細明體" w:cs="Times New Roman" w:asciiTheme="minorEastAsia" w:hAnsiTheme="minorEastAsia"/>
          <w:sz w:val="27"/>
          <w:szCs w:val="27"/>
          <w:lang w:eastAsia="zh-TW"/>
        </w:rPr>
        <w:t>藉由賽局的結果做出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結論。</w:t>
      </w:r>
      <w:r/>
    </w:p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</w:r>
      <w:r/>
    </w:p>
    <w:p>
      <w:pPr>
        <w:pStyle w:val="ListParagraph"/>
        <w:numPr>
          <w:ilvl w:val="0"/>
          <w:numId w:val="1"/>
        </w:numPr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何謂賽局理論</w:t>
      </w:r>
      <w:r/>
    </w:p>
    <w:p>
      <w:pPr>
        <w:pStyle w:val="Normal"/>
        <w:widowControl/>
        <w:rPr>
          <w:sz w:val="27"/>
          <w:shd w:fill="FFFFFF" w:val="clear"/>
          <w:sz w:val="27"/>
          <w:szCs w:val="27"/>
          <w:rFonts w:ascii="新細明體" w:hAnsi="新細明體" w:cs="Times New Roman" w:asciiTheme="minorEastAsia" w:hAnsiTheme="minorEastAsia"/>
        </w:rPr>
      </w:pPr>
      <w:r>
        <w:rPr>
          <w:rFonts w:ascii="新細明體" w:hAnsi="新細明體" w:cs="Times New Roman" w:asciiTheme="minorEastAsia" w:hAnsiTheme="minorEastAsia"/>
          <w:sz w:val="27"/>
          <w:szCs w:val="27"/>
          <w:shd w:fill="FFFFFF" w:val="clear"/>
        </w:rPr>
        <w:t>賽局理論就是一種策略性思考，在互相影響的環境中，設法找出自己的最適行為。在</w:t>
      </w:r>
      <w:r>
        <w:rPr>
          <w:rFonts w:cs="Times New Roman" w:ascii="新細明體" w:hAnsi="新細明體" w:asciiTheme="minorEastAsia" w:hAnsiTheme="minorEastAsia"/>
          <w:sz w:val="27"/>
          <w:szCs w:val="27"/>
          <w:shd w:fill="FFFFFF" w:val="clear"/>
        </w:rPr>
        <w:t>1950</w:t>
      </w:r>
      <w:r>
        <w:rPr>
          <w:rFonts w:ascii="新細明體" w:hAnsi="新細明體" w:cs="Times New Roman" w:asciiTheme="minorEastAsia" w:hAnsiTheme="minorEastAsia"/>
          <w:sz w:val="27"/>
          <w:szCs w:val="27"/>
          <w:shd w:fill="FFFFFF" w:val="clear"/>
        </w:rPr>
        <w:t>年，納許（</w:t>
      </w:r>
      <w:r>
        <w:rPr>
          <w:rFonts w:cs="Times New Roman" w:ascii="新細明體" w:hAnsi="新細明體" w:asciiTheme="minorEastAsia" w:hAnsiTheme="minorEastAsia"/>
          <w:sz w:val="27"/>
          <w:szCs w:val="27"/>
          <w:shd w:fill="FFFFFF" w:val="clear"/>
        </w:rPr>
        <w:t>John Nash</w:t>
      </w:r>
      <w:r>
        <w:rPr>
          <w:rFonts w:ascii="新細明體" w:hAnsi="新細明體" w:cs="Times New Roman" w:asciiTheme="minorEastAsia" w:hAnsiTheme="minorEastAsia"/>
          <w:sz w:val="27"/>
          <w:szCs w:val="27"/>
          <w:shd w:fill="FFFFFF" w:val="clear"/>
        </w:rPr>
        <w:t>）提出「納許均衡」（</w:t>
      </w:r>
      <w:r>
        <w:rPr>
          <w:rFonts w:cs="Times New Roman" w:ascii="新細明體" w:hAnsi="新細明體" w:asciiTheme="minorEastAsia" w:hAnsiTheme="minorEastAsia"/>
          <w:sz w:val="27"/>
          <w:szCs w:val="27"/>
          <w:shd w:fill="FFFFFF" w:val="clear"/>
        </w:rPr>
        <w:t>Nash Equilibrium</w:t>
      </w:r>
      <w:r>
        <w:rPr>
          <w:rFonts w:ascii="新細明體" w:hAnsi="新細明體" w:cs="Times New Roman" w:asciiTheme="minorEastAsia" w:hAnsiTheme="minorEastAsia"/>
          <w:sz w:val="27"/>
          <w:szCs w:val="27"/>
          <w:shd w:fill="FFFFFF" w:val="clear"/>
        </w:rPr>
        <w:t>）觀念，當每個參與者的策略都達到最適反應時，就是一個均衡，這個觀念成為賽局理論發展的基礎。</w:t>
      </w:r>
      <w:r/>
    </w:p>
    <w:p>
      <w:pPr>
        <w:pStyle w:val="Normal"/>
        <w:widowControl/>
        <w:rPr>
          <w:sz w:val="27"/>
          <w:shd w:fill="FFFFFF" w:val="clear"/>
          <w:sz w:val="27"/>
          <w:szCs w:val="27"/>
          <w:rFonts w:ascii="新細明體" w:hAnsi="新細明體" w:cs="Times New Roman" w:asciiTheme="minorEastAsia" w:hAnsiTheme="minorEastAsia"/>
        </w:rPr>
      </w:pPr>
      <w:r>
        <w:rPr>
          <w:rFonts w:ascii="新細明體" w:hAnsi="新細明體" w:cs="Times New Roman" w:asciiTheme="minorEastAsia" w:hAnsiTheme="minorEastAsia"/>
          <w:sz w:val="27"/>
          <w:szCs w:val="27"/>
          <w:shd w:fill="FFFFFF" w:val="clear"/>
        </w:rPr>
        <w:t>賽局架構可依「靜態</w:t>
      </w:r>
      <w:r>
        <w:rPr>
          <w:rFonts w:cs="Times New Roman" w:ascii="新細明體" w:hAnsi="新細明體" w:asciiTheme="minorEastAsia" w:hAnsiTheme="minorEastAsia"/>
          <w:sz w:val="27"/>
          <w:szCs w:val="27"/>
          <w:shd w:fill="FFFFFF" w:val="clear"/>
        </w:rPr>
        <w:t>/</w:t>
      </w:r>
      <w:r>
        <w:rPr>
          <w:rFonts w:ascii="新細明體" w:hAnsi="新細明體" w:cs="Times New Roman" w:asciiTheme="minorEastAsia" w:hAnsiTheme="minorEastAsia"/>
          <w:sz w:val="27"/>
          <w:szCs w:val="27"/>
          <w:shd w:fill="FFFFFF" w:val="clear"/>
        </w:rPr>
        <w:t>動態」和「完全訊息</w:t>
      </w:r>
      <w:r>
        <w:rPr>
          <w:rFonts w:cs="Times New Roman" w:ascii="新細明體" w:hAnsi="新細明體" w:asciiTheme="minorEastAsia" w:hAnsiTheme="minorEastAsia"/>
          <w:sz w:val="27"/>
          <w:szCs w:val="27"/>
          <w:shd w:fill="FFFFFF" w:val="clear"/>
        </w:rPr>
        <w:t>/</w:t>
      </w:r>
      <w:r>
        <w:rPr>
          <w:rFonts w:ascii="新細明體" w:hAnsi="新細明體" w:cs="Times New Roman" w:asciiTheme="minorEastAsia" w:hAnsiTheme="minorEastAsia"/>
          <w:sz w:val="27"/>
          <w:szCs w:val="27"/>
          <w:shd w:fill="FFFFFF" w:val="clear"/>
        </w:rPr>
        <w:t>不完全訊息」二種分類標準，分為如 下圖四種不同的賽局，也因此而有相應的均衡觀念。</w:t>
      </w:r>
      <w:r/>
    </w:p>
    <w:tbl>
      <w:tblPr>
        <w:tblStyle w:val="a7"/>
        <w:tblW w:w="835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4045"/>
        <w:gridCol w:w="2786"/>
      </w:tblGrid>
      <w:tr>
        <w:trPr/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cs="Times New Roman" w:ascii="新細明體" w:hAnsi="新細明體"/>
                <w:sz w:val="27"/>
                <w:szCs w:val="27"/>
                <w:shd w:fill="FFFFFF" w:val="clear"/>
              </w:rPr>
            </w:r>
            <w:r/>
          </w:p>
        </w:tc>
        <w:tc>
          <w:tcPr>
            <w:tcW w:w="4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cs="Times New Roman" w:ascii="新細明體" w:hAnsi="新細明體"/>
                <w:sz w:val="27"/>
                <w:szCs w:val="27"/>
                <w:shd w:fill="FFFFFF" w:val="clear"/>
              </w:rPr>
            </w:r>
            <w:r/>
          </w:p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ascii="新細明體" w:hAnsi="新細明體" w:cs="Times New Roman" w:asciiTheme="minorEastAsia" w:hAnsiTheme="minorEastAsia"/>
                <w:sz w:val="27"/>
                <w:szCs w:val="27"/>
                <w:shd w:fill="FFFFFF" w:val="clear"/>
              </w:rPr>
              <w:t>完全訊息</w:t>
            </w:r>
            <w:r/>
          </w:p>
        </w:tc>
        <w:tc>
          <w:tcPr>
            <w:tcW w:w="2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cs="Times New Roman" w:ascii="新細明體" w:hAnsi="新細明體"/>
                <w:sz w:val="27"/>
                <w:szCs w:val="27"/>
                <w:shd w:fill="FFFFFF" w:val="clear"/>
              </w:rPr>
            </w:r>
            <w:r/>
          </w:p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ascii="新細明體" w:hAnsi="新細明體" w:cs="Times New Roman" w:asciiTheme="minorEastAsia" w:hAnsiTheme="minorEastAsia"/>
                <w:sz w:val="27"/>
                <w:szCs w:val="27"/>
                <w:shd w:fill="FFFFFF" w:val="clear"/>
              </w:rPr>
              <w:t>不完全訊息</w:t>
            </w:r>
            <w:r/>
          </w:p>
        </w:tc>
      </w:tr>
      <w:tr>
        <w:trPr/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ascii="新細明體" w:hAnsi="新細明體" w:cs="Times New Roman" w:asciiTheme="minorEastAsia" w:hAnsiTheme="minorEastAsia"/>
                <w:sz w:val="27"/>
                <w:szCs w:val="27"/>
                <w:shd w:fill="FFFFFF" w:val="clear"/>
              </w:rPr>
              <w:t>靜態</w:t>
            </w:r>
            <w:r/>
          </w:p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cs="Times New Roman" w:ascii="新細明體" w:hAnsi="新細明體"/>
                <w:sz w:val="27"/>
                <w:szCs w:val="27"/>
                <w:shd w:fill="FFFFFF" w:val="clear"/>
              </w:rPr>
            </w:r>
            <w:r/>
          </w:p>
        </w:tc>
        <w:tc>
          <w:tcPr>
            <w:tcW w:w="4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ascii="新細明體" w:hAnsi="新細明體" w:cs="Times New Roman" w:asciiTheme="minorEastAsia" w:hAnsiTheme="minorEastAsia"/>
                <w:sz w:val="27"/>
                <w:szCs w:val="27"/>
                <w:shd w:fill="FFFFFF" w:val="clear"/>
              </w:rPr>
              <w:t>納許均衡</w:t>
            </w:r>
            <w:r>
              <w:rPr>
                <w:rFonts w:cs="Times New Roman" w:ascii="新細明體" w:hAnsi="新細明體" w:asciiTheme="minorEastAsia" w:hAnsiTheme="minorEastAsia"/>
                <w:sz w:val="27"/>
                <w:szCs w:val="27"/>
                <w:shd w:fill="FFFFFF" w:val="clear"/>
              </w:rPr>
              <w:t>(NE)</w:t>
            </w:r>
            <w:r/>
          </w:p>
        </w:tc>
        <w:tc>
          <w:tcPr>
            <w:tcW w:w="2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ascii="新細明體" w:hAnsi="新細明體" w:cs="Times New Roman" w:asciiTheme="minorEastAsia" w:hAnsiTheme="minorEastAsia"/>
                <w:sz w:val="27"/>
                <w:szCs w:val="27"/>
                <w:shd w:fill="FFFFFF" w:val="clear"/>
              </w:rPr>
              <w:t xml:space="preserve">貝氏納許均衡 </w:t>
            </w:r>
            <w:r>
              <w:rPr>
                <w:rFonts w:cs="Times New Roman" w:ascii="新細明體" w:hAnsi="新細明體" w:asciiTheme="minorEastAsia" w:hAnsiTheme="minorEastAsia"/>
                <w:sz w:val="27"/>
                <w:szCs w:val="27"/>
                <w:shd w:fill="FFFFFF" w:val="clear"/>
              </w:rPr>
              <w:t>(BNE)</w:t>
            </w:r>
            <w:r/>
          </w:p>
        </w:tc>
      </w:tr>
      <w:tr>
        <w:trPr/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ascii="新細明體" w:hAnsi="新細明體" w:cs="Times New Roman" w:asciiTheme="minorEastAsia" w:hAnsiTheme="minorEastAsia"/>
                <w:sz w:val="27"/>
                <w:szCs w:val="27"/>
                <w:shd w:fill="FFFFFF" w:val="clear"/>
              </w:rPr>
              <w:t>動態</w:t>
            </w:r>
            <w:r/>
          </w:p>
        </w:tc>
        <w:tc>
          <w:tcPr>
            <w:tcW w:w="4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ascii="新細明體" w:hAnsi="新細明體" w:cs="Times New Roman" w:asciiTheme="minorEastAsia" w:hAnsiTheme="minorEastAsia"/>
                <w:sz w:val="27"/>
                <w:szCs w:val="27"/>
                <w:shd w:fill="FFFFFF" w:val="clear"/>
              </w:rPr>
              <w:t>子賽局完美納許 均衡</w:t>
            </w:r>
            <w:r>
              <w:rPr>
                <w:rFonts w:cs="Times New Roman" w:ascii="新細明體" w:hAnsi="新細明體" w:asciiTheme="minorEastAsia" w:hAnsiTheme="minorEastAsia"/>
                <w:sz w:val="27"/>
                <w:szCs w:val="27"/>
                <w:shd w:fill="FFFFFF" w:val="clear"/>
              </w:rPr>
              <w:t>(SPNE)</w:t>
            </w:r>
            <w:r/>
          </w:p>
        </w:tc>
        <w:tc>
          <w:tcPr>
            <w:tcW w:w="2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rPr>
                <w:sz w:val="27"/>
                <w:shd w:fill="FFFFFF" w:val="clear"/>
                <w:sz w:val="27"/>
                <w:szCs w:val="27"/>
                <w:rFonts w:ascii="新細明體" w:hAnsi="新細明體" w:cs="Times New Roman" w:asciiTheme="minorEastAsia" w:hAnsiTheme="minorEastAsia"/>
              </w:rPr>
            </w:pPr>
            <w:r>
              <w:rPr>
                <w:rFonts w:ascii="新細明體" w:hAnsi="新細明體" w:cs="Times New Roman" w:asciiTheme="minorEastAsia" w:hAnsiTheme="minorEastAsia"/>
                <w:sz w:val="27"/>
                <w:szCs w:val="27"/>
                <w:shd w:fill="FFFFFF" w:val="clear"/>
              </w:rPr>
              <w:t>完美貝氏納許均 衡</w:t>
            </w:r>
            <w:r>
              <w:rPr>
                <w:rFonts w:cs="Times New Roman" w:ascii="新細明體" w:hAnsi="新細明體" w:asciiTheme="minorEastAsia" w:hAnsiTheme="minorEastAsia"/>
                <w:sz w:val="27"/>
                <w:szCs w:val="27"/>
                <w:shd w:fill="FFFFFF" w:val="clear"/>
              </w:rPr>
              <w:t>(PBNE)</w:t>
            </w:r>
            <w:r>
              <w:rPr>
                <w:rFonts w:ascii="新細明體" w:hAnsi="新細明體" w:cs="Times New Roman" w:asciiTheme="minorEastAsia" w:hAnsiTheme="minorEastAsia"/>
                <w:sz w:val="27"/>
                <w:szCs w:val="27"/>
                <w:shd w:fill="FFFFFF" w:val="clear"/>
              </w:rPr>
              <w:t>或序列 均衡</w:t>
            </w:r>
            <w:r>
              <w:rPr>
                <w:rFonts w:cs="Times New Roman" w:ascii="新細明體" w:hAnsi="新細明體" w:asciiTheme="minorEastAsia" w:hAnsiTheme="minorEastAsia"/>
                <w:sz w:val="27"/>
                <w:szCs w:val="27"/>
                <w:shd w:fill="FFFFFF" w:val="clear"/>
              </w:rPr>
              <w:t>(SE)</w:t>
            </w:r>
            <w:r/>
          </w:p>
        </w:tc>
      </w:tr>
    </w:tbl>
    <w:p>
      <w:pPr>
        <w:pStyle w:val="Normal"/>
        <w:widowControl/>
        <w:rPr>
          <w:sz w:val="27"/>
          <w:shd w:fill="FFFFFF" w:val="clear"/>
          <w:sz w:val="27"/>
          <w:szCs w:val="27"/>
          <w:rFonts w:ascii="新細明體" w:hAnsi="新細明體" w:cs="Times New Roman" w:asciiTheme="minorEastAsia" w:hAnsiTheme="minorEastAsia"/>
        </w:rPr>
      </w:pPr>
      <w:r>
        <w:rPr>
          <w:rFonts w:cs="Times New Roman" w:ascii="新細明體" w:hAnsi="新細明體"/>
          <w:sz w:val="27"/>
          <w:szCs w:val="27"/>
          <w:shd w:fill="FFFFFF" w:val="clear"/>
        </w:rPr>
      </w:r>
      <w:r/>
    </w:p>
    <w:p>
      <w:pPr>
        <w:pStyle w:val="ListParagraph"/>
        <w:widowControl/>
        <w:ind w:left="720" w:hanging="0"/>
        <w:rPr>
          <w:sz w:val="27"/>
          <w:sz w:val="27"/>
          <w:szCs w:val="27"/>
          <w:rFonts w:ascii="新細明體" w:hAnsi="新細明體" w:cs="Times New Roman" w:asciiTheme="minorEastAsia" w:hAnsiTheme="minorEastAsia"/>
        </w:rPr>
      </w:pPr>
      <w:r>
        <w:rPr>
          <w:rFonts w:cs="Times New Roman" w:ascii="新細明體" w:hAnsi="新細明體"/>
          <w:sz w:val="27"/>
          <w:szCs w:val="27"/>
        </w:rPr>
      </w:r>
      <w:r/>
    </w:p>
    <w:p>
      <w:pPr>
        <w:pStyle w:val="ListParagraph"/>
        <w:ind w:left="720" w:hanging="0"/>
        <w:rPr>
          <w:sz w:val="32"/>
          <w:b/>
          <w:sz w:val="32"/>
          <w:b/>
          <w:szCs w:val="32"/>
          <w:rFonts w:ascii="新細明體" w:hAnsi="新細明體" w:asciiTheme="minorEastAsia" w:hAnsiTheme="minorEastAsia"/>
        </w:rPr>
      </w:pPr>
      <w:r>
        <w:rPr>
          <w:rFonts w:asciiTheme="minorEastAsia" w:hAnsiTheme="minorEastAsia" w:ascii="新細明體" w:hAnsi="新細明體"/>
          <w:b/>
          <w:sz w:val="32"/>
          <w:szCs w:val="32"/>
        </w:rPr>
      </w:r>
      <w:r/>
    </w:p>
    <w:p>
      <w:pPr>
        <w:pStyle w:val="ListParagraph"/>
        <w:ind w:left="720" w:hanging="0"/>
        <w:rPr>
          <w:sz w:val="32"/>
          <w:b/>
          <w:sz w:val="32"/>
          <w:b/>
          <w:szCs w:val="32"/>
          <w:rFonts w:ascii="新細明體" w:hAnsi="新細明體" w:asciiTheme="minorEastAsia" w:hAnsiTheme="minorEastAsia"/>
        </w:rPr>
      </w:pPr>
      <w:r>
        <w:rPr>
          <w:rFonts w:asciiTheme="minorEastAsia" w:hAnsiTheme="minorEastAsia" w:ascii="新細明體" w:hAnsi="新細明體"/>
          <w:b/>
          <w:sz w:val="32"/>
          <w:szCs w:val="32"/>
        </w:rPr>
      </w:r>
      <w:r/>
    </w:p>
    <w:p>
      <w:pPr>
        <w:pStyle w:val="ListParagraph"/>
        <w:numPr>
          <w:ilvl w:val="0"/>
          <w:numId w:val="1"/>
        </w:numPr>
        <w:rPr>
          <w:sz w:val="32"/>
          <w:b/>
          <w:sz w:val="32"/>
          <w:b/>
          <w:szCs w:val="32"/>
          <w:rFonts w:ascii="新細明體" w:hAnsi="新細明體" w:asciiTheme="minorEastAsia" w:hAnsiTheme="minorEastAsia"/>
        </w:rPr>
      </w:pPr>
      <w:r>
        <w:rPr>
          <w:rFonts w:ascii="新細明體" w:hAnsi="新細明體" w:asciiTheme="minorEastAsia" w:hAnsiTheme="minorEastAsia"/>
          <w:b/>
          <w:sz w:val="32"/>
          <w:szCs w:val="32"/>
        </w:rPr>
        <w:t>賽局基本的要素</w:t>
      </w:r>
      <w:r/>
    </w:p>
    <w:p>
      <w:pPr>
        <w:pStyle w:val="Normal"/>
        <w:widowControl/>
        <w:spacing w:before="360" w:after="360"/>
        <w:jc w:val="both"/>
        <w:rPr>
          <w:sz w:val="27"/>
          <w:sz w:val="27"/>
          <w:szCs w:val="27"/>
          <w:rFonts w:ascii="新細明體" w:hAnsi="新細明體" w:cs="Times New Roman" w:asciiTheme="minorEastAsia" w:hAnsiTheme="minorEastAsia"/>
          <w:color w:val="555555"/>
        </w:rPr>
      </w:pPr>
      <w:r>
        <w:rPr>
          <w:rFonts w:cs="Times New Roman" w:ascii="新細明體" w:hAnsi="新細明體" w:asciiTheme="minorEastAsia" w:hAnsiTheme="minorEastAsia"/>
          <w:color w:val="555555"/>
          <w:sz w:val="27"/>
          <w:szCs w:val="27"/>
        </w:rPr>
        <w:t>1. </w:t>
      </w:r>
      <w:r>
        <w:rPr>
          <w:rFonts w:ascii="新細明體" w:hAnsi="新細明體" w:cs="Times New Roman" w:asciiTheme="minorEastAsia" w:hAnsiTheme="minorEastAsia"/>
          <w:b/>
          <w:bCs/>
          <w:sz w:val="27"/>
          <w:szCs w:val="27"/>
        </w:rPr>
        <w:t>玩家</w:t>
      </w:r>
      <w:r>
        <w:rPr>
          <w:rFonts w:ascii="新細明體" w:hAnsi="新細明體" w:cs="Times New Roman" w:asciiTheme="minorEastAsia" w:hAnsiTheme="minorEastAsia"/>
          <w:b/>
          <w:sz w:val="27"/>
          <w:szCs w:val="27"/>
        </w:rPr>
        <w:t>（</w:t>
      </w:r>
      <w:r>
        <w:rPr>
          <w:rFonts w:cs="Times New Roman" w:ascii="新細明體" w:hAnsi="新細明體" w:asciiTheme="minorEastAsia" w:hAnsiTheme="minorEastAsia"/>
          <w:b/>
          <w:sz w:val="27"/>
          <w:szCs w:val="27"/>
        </w:rPr>
        <w:t>player</w:t>
      </w:r>
      <w:r>
        <w:rPr>
          <w:rFonts w:ascii="新細明體" w:hAnsi="新細明體" w:cs="Times New Roman" w:asciiTheme="minorEastAsia" w:hAnsiTheme="minorEastAsia"/>
          <w:b/>
          <w:sz w:val="27"/>
          <w:szCs w:val="27"/>
        </w:rPr>
        <w:t>）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：玩家必須多於一人，兩人成局的概念。</w:t>
      </w:r>
      <w:r/>
    </w:p>
    <w:p>
      <w:pPr>
        <w:pStyle w:val="Normal"/>
        <w:widowControl/>
        <w:spacing w:before="360" w:after="360"/>
        <w:jc w:val="both"/>
        <w:rPr>
          <w:sz w:val="27"/>
          <w:sz w:val="27"/>
          <w:szCs w:val="27"/>
          <w:rFonts w:ascii="新細明體" w:hAnsi="新細明體" w:cs="Times New Roman" w:asciiTheme="minorEastAsia" w:hAnsiTheme="minorEastAsia"/>
        </w:rPr>
      </w:pPr>
      <w:r>
        <w:rPr>
          <w:rFonts w:cs="Times New Roman" w:ascii="新細明體" w:hAnsi="新細明體" w:asciiTheme="minorEastAsia" w:hAnsiTheme="minorEastAsia"/>
          <w:color w:val="555555"/>
          <w:sz w:val="27"/>
          <w:szCs w:val="27"/>
        </w:rPr>
        <w:t>2.</w:t>
      </w:r>
      <w:r>
        <w:rPr>
          <w:rFonts w:cs="Times New Roman" w:ascii="新細明體" w:hAnsi="新細明體" w:asciiTheme="minorEastAsia" w:hAnsiTheme="minorEastAsia"/>
          <w:b/>
          <w:sz w:val="27"/>
          <w:szCs w:val="27"/>
        </w:rPr>
        <w:t> </w:t>
      </w:r>
      <w:r>
        <w:rPr>
          <w:rFonts w:ascii="新細明體" w:hAnsi="新細明體" w:cs="Times New Roman" w:asciiTheme="minorEastAsia" w:hAnsiTheme="minorEastAsia"/>
          <w:b/>
          <w:bCs/>
          <w:sz w:val="27"/>
          <w:szCs w:val="27"/>
        </w:rPr>
        <w:t>策略</w:t>
      </w:r>
      <w:r>
        <w:rPr>
          <w:rFonts w:ascii="新細明體" w:hAnsi="新細明體" w:cs="Times New Roman" w:asciiTheme="minorEastAsia" w:hAnsiTheme="minorEastAsia"/>
          <w:b/>
          <w:sz w:val="27"/>
          <w:szCs w:val="27"/>
        </w:rPr>
        <w:t>（</w:t>
      </w:r>
      <w:r>
        <w:rPr>
          <w:rFonts w:cs="Times New Roman" w:ascii="新細明體" w:hAnsi="新細明體" w:asciiTheme="minorEastAsia" w:hAnsiTheme="minorEastAsia"/>
          <w:b/>
          <w:sz w:val="27"/>
          <w:szCs w:val="27"/>
        </w:rPr>
        <w:t>strategy</w:t>
      </w:r>
      <w:r>
        <w:rPr>
          <w:rFonts w:ascii="新細明體" w:hAnsi="新細明體" w:cs="Times New Roman" w:asciiTheme="minorEastAsia" w:hAnsiTheme="minorEastAsia"/>
          <w:b/>
          <w:sz w:val="27"/>
          <w:szCs w:val="27"/>
        </w:rPr>
        <w:t>）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：指的是在所有可能發生情況下的一套完整行動計畫；這完全決定了玩家的行為。</w:t>
      </w:r>
      <w:r/>
    </w:p>
    <w:p>
      <w:pPr>
        <w:pStyle w:val="Normal"/>
        <w:widowControl/>
        <w:spacing w:before="360" w:after="360"/>
        <w:jc w:val="both"/>
        <w:rPr>
          <w:sz w:val="27"/>
          <w:sz w:val="27"/>
          <w:szCs w:val="27"/>
          <w:rFonts w:ascii="新細明體" w:hAnsi="新細明體" w:cs="Times New Roman" w:asciiTheme="minorEastAsia" w:hAnsiTheme="minorEastAsia"/>
        </w:rPr>
      </w:pPr>
      <w:r>
        <w:rPr>
          <w:rFonts w:cs="Times New Roman" w:ascii="新細明體" w:hAnsi="新細明體" w:asciiTheme="minorEastAsia" w:hAnsiTheme="minorEastAsia"/>
          <w:color w:val="555555"/>
          <w:sz w:val="27"/>
          <w:szCs w:val="27"/>
        </w:rPr>
        <w:t>3</w:t>
      </w:r>
      <w:r>
        <w:rPr>
          <w:rFonts w:cs="Times New Roman" w:ascii="新細明體" w:hAnsi="新細明體" w:asciiTheme="minorEastAsia" w:hAnsiTheme="minorEastAsia"/>
          <w:sz w:val="27"/>
          <w:szCs w:val="27"/>
        </w:rPr>
        <w:t>.</w:t>
      </w:r>
      <w:r>
        <w:rPr>
          <w:rFonts w:cs="Times New Roman" w:ascii="新細明體" w:hAnsi="新細明體" w:asciiTheme="minorEastAsia" w:hAnsiTheme="minorEastAsia"/>
          <w:b/>
          <w:sz w:val="27"/>
          <w:szCs w:val="27"/>
        </w:rPr>
        <w:t> </w:t>
      </w:r>
      <w:r>
        <w:rPr>
          <w:rFonts w:ascii="新細明體" w:hAnsi="新細明體" w:cs="Times New Roman" w:asciiTheme="minorEastAsia" w:hAnsiTheme="minorEastAsia"/>
          <w:b/>
          <w:bCs/>
          <w:sz w:val="27"/>
          <w:szCs w:val="27"/>
        </w:rPr>
        <w:t xml:space="preserve">得失 </w:t>
      </w:r>
      <w:r>
        <w:rPr>
          <w:rFonts w:cs="Times New Roman" w:ascii="新細明體" w:hAnsi="新細明體" w:asciiTheme="minorEastAsia" w:hAnsiTheme="minorEastAsia"/>
          <w:b/>
          <w:bCs/>
          <w:sz w:val="27"/>
          <w:szCs w:val="27"/>
        </w:rPr>
        <w:t xml:space="preserve">/ </w:t>
      </w:r>
      <w:r>
        <w:rPr>
          <w:rFonts w:ascii="新細明體" w:hAnsi="新細明體" w:cs="Times New Roman" w:asciiTheme="minorEastAsia" w:hAnsiTheme="minorEastAsia"/>
          <w:b/>
          <w:bCs/>
          <w:sz w:val="27"/>
          <w:szCs w:val="27"/>
        </w:rPr>
        <w:t>支付</w:t>
      </w:r>
      <w:r>
        <w:rPr>
          <w:rFonts w:ascii="新細明體" w:hAnsi="新細明體" w:cs="Times New Roman" w:asciiTheme="minorEastAsia" w:hAnsiTheme="minorEastAsia"/>
          <w:b/>
          <w:sz w:val="27"/>
          <w:szCs w:val="27"/>
        </w:rPr>
        <w:t>（</w:t>
      </w:r>
      <w:r>
        <w:rPr>
          <w:rFonts w:cs="Times New Roman" w:ascii="新細明體" w:hAnsi="新細明體" w:asciiTheme="minorEastAsia" w:hAnsiTheme="minorEastAsia"/>
          <w:b/>
          <w:sz w:val="27"/>
          <w:szCs w:val="27"/>
        </w:rPr>
        <w:t>Payoffs</w:t>
      </w:r>
      <w:r>
        <w:rPr>
          <w:rFonts w:ascii="新細明體" w:hAnsi="新細明體" w:cs="Times New Roman" w:asciiTheme="minorEastAsia" w:hAnsiTheme="minorEastAsia"/>
          <w:b/>
          <w:sz w:val="27"/>
          <w:szCs w:val="27"/>
        </w:rPr>
        <w:t>）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： 「得失」指的是賽局裡玩家在每個可能的行動的「得」與「失」。簡單些，可以想成玩遊戲裡的「得分」。而由於這個「得失」取決於對手玩家的策略，學術上一般以支付（</w:t>
      </w:r>
      <w:r>
        <w:rPr>
          <w:rFonts w:cs="Times New Roman" w:ascii="新細明體" w:hAnsi="新細明體" w:asciiTheme="minorEastAsia" w:hAnsiTheme="minorEastAsia"/>
          <w:sz w:val="27"/>
          <w:szCs w:val="27"/>
        </w:rPr>
        <w:t>payoffs</w:t>
      </w:r>
      <w:r>
        <w:rPr>
          <w:rFonts w:ascii="新細明體" w:hAnsi="新細明體" w:cs="Times New Roman" w:asciiTheme="minorEastAsia" w:hAnsiTheme="minorEastAsia"/>
          <w:sz w:val="27"/>
          <w:szCs w:val="27"/>
        </w:rPr>
        <w:t>）的函數來計算。</w:t>
      </w:r>
      <w:r/>
    </w:p>
    <w:p>
      <w:pPr>
        <w:pStyle w:val="Normal"/>
        <w:widowControl/>
        <w:spacing w:before="360" w:after="360"/>
        <w:jc w:val="both"/>
        <w:rPr>
          <w:sz w:val="27"/>
          <w:sz w:val="27"/>
          <w:szCs w:val="27"/>
          <w:rFonts w:ascii="Helvetica Neue" w:hAnsi="Helvetica Neue" w:cs="Times New Roman"/>
          <w:color w:val="555555"/>
        </w:rPr>
      </w:pPr>
      <w:r>
        <w:rPr>
          <w:rFonts w:cs="Times New Roman" w:ascii="Helvetica Neue" w:hAnsi="Helvetica Neue"/>
          <w:color w:val="555555"/>
          <w:sz w:val="27"/>
          <w:szCs w:val="27"/>
        </w:rPr>
        <w:t>4. </w:t>
      </w:r>
      <w:r>
        <w:rPr>
          <w:rFonts w:ascii="新細明體" w:hAnsi="新細明體" w:cs="Times New Roman" w:asciiTheme="minorEastAsia" w:hAnsiTheme="minorEastAsia"/>
          <w:b/>
          <w:bCs/>
          <w:sz w:val="27"/>
          <w:szCs w:val="27"/>
        </w:rPr>
        <w:t>最佳反應</w:t>
      </w:r>
      <w:r>
        <w:rPr>
          <w:rFonts w:ascii="新細明體" w:hAnsi="新細明體" w:cs="Times New Roman" w:asciiTheme="minorEastAsia" w:hAnsiTheme="minorEastAsia"/>
          <w:b/>
          <w:sz w:val="27"/>
          <w:szCs w:val="27"/>
        </w:rPr>
        <w:t> （</w:t>
      </w:r>
      <w:r>
        <w:rPr>
          <w:rFonts w:cs="Times New Roman" w:ascii="新細明體" w:hAnsi="新細明體" w:asciiTheme="minorEastAsia" w:hAnsiTheme="minorEastAsia"/>
          <w:b/>
          <w:sz w:val="27"/>
          <w:szCs w:val="27"/>
        </w:rPr>
        <w:t xml:space="preserve">Best Respond, </w:t>
      </w:r>
      <w:r>
        <w:rPr>
          <w:rFonts w:ascii="新細明體" w:hAnsi="新細明體" w:cs="Times New Roman" w:asciiTheme="minorEastAsia" w:hAnsiTheme="minorEastAsia"/>
          <w:b/>
          <w:sz w:val="27"/>
          <w:szCs w:val="27"/>
        </w:rPr>
        <w:t>下簡稱 </w:t>
      </w:r>
      <w:hyperlink r:id="rId3">
        <w:r>
          <w:rPr>
            <w:rStyle w:val="Style11"/>
            <w:rFonts w:cs="Times New Roman" w:ascii="新細明體" w:hAnsi="新細明體" w:asciiTheme="minorEastAsia" w:hAnsiTheme="minorEastAsia"/>
            <w:b/>
            <w:sz w:val="27"/>
            <w:szCs w:val="27"/>
          </w:rPr>
          <w:t>BR</w:t>
        </w:r>
      </w:hyperlink>
      <w:r>
        <w:rPr>
          <w:rFonts w:ascii="新細明體" w:hAnsi="新細明體" w:cs="Times New Roman" w:asciiTheme="minorEastAsia" w:hAnsiTheme="minorEastAsia"/>
          <w:b/>
          <w:sz w:val="27"/>
          <w:szCs w:val="27"/>
        </w:rPr>
        <w:t>）</w:t>
      </w:r>
      <w:r>
        <w:rPr>
          <w:rFonts w:ascii="Helvetica Neue" w:hAnsi="Helvetica Neue" w:cs="Times New Roman"/>
          <w:sz w:val="27"/>
          <w:szCs w:val="27"/>
        </w:rPr>
        <w:t>：針對「對手玩家」的某一策略，能帶給此玩家最優「得失」（</w:t>
      </w:r>
      <w:r>
        <w:rPr>
          <w:rFonts w:cs="Times New Roman" w:ascii="Helvetica Neue" w:hAnsi="Helvetica Neue"/>
          <w:sz w:val="27"/>
          <w:szCs w:val="27"/>
        </w:rPr>
        <w:t>payoff</w:t>
      </w:r>
      <w:r>
        <w:rPr>
          <w:rFonts w:ascii="Helvetica Neue" w:hAnsi="Helvetica Neue" w:cs="Times New Roman"/>
          <w:sz w:val="27"/>
          <w:szCs w:val="27"/>
        </w:rPr>
        <w:t>） 的策略為最佳反應。換個角度想，最佳反應（</w:t>
      </w:r>
      <w:r>
        <w:rPr>
          <w:rFonts w:cs="Times New Roman" w:ascii="Helvetica Neue" w:hAnsi="Helvetica Neue"/>
          <w:sz w:val="27"/>
          <w:szCs w:val="27"/>
        </w:rPr>
        <w:t>BR</w:t>
      </w:r>
      <w:r>
        <w:rPr>
          <w:rFonts w:ascii="Helvetica Neue" w:hAnsi="Helvetica Neue" w:cs="Times New Roman"/>
          <w:sz w:val="27"/>
          <w:szCs w:val="27"/>
        </w:rPr>
        <w:t>）是在問：當對手出某一招，你出哪一招分數才會高分。</w:t>
      </w:r>
      <w:r/>
    </w:p>
    <w:p>
      <w:pPr>
        <w:pStyle w:val="Normal"/>
        <w:widowControl/>
        <w:spacing w:before="360" w:after="360"/>
        <w:jc w:val="both"/>
        <w:rPr>
          <w:sz w:val="27"/>
          <w:sz w:val="27"/>
          <w:szCs w:val="27"/>
          <w:rFonts w:ascii="新細明體" w:hAnsi="新細明體" w:eastAsia="新細明體" w:cs="Times New Roman" w:asciiTheme="majorEastAsia" w:eastAsiaTheme="majorEastAsia" w:hAnsiTheme="majorEastAsia"/>
        </w:rPr>
      </w:pPr>
      <w:r>
        <w:rPr>
          <w:rFonts w:cs="Times New Roman" w:ascii="Helvetica Neue" w:hAnsi="Helvetica Neue"/>
          <w:color w:val="555555"/>
          <w:sz w:val="27"/>
          <w:szCs w:val="27"/>
        </w:rPr>
        <w:t>5. </w:t>
      </w:r>
      <w:r>
        <w:rPr>
          <w:rFonts w:ascii="新細明體" w:hAnsi="新細明體" w:cs="Times New Roman" w:asciiTheme="minorEastAsia" w:hAnsiTheme="minorEastAsia"/>
          <w:b/>
          <w:bCs/>
          <w:sz w:val="27"/>
          <w:szCs w:val="27"/>
        </w:rPr>
        <w:t>均衡</w:t>
      </w:r>
      <w:r>
        <w:rPr>
          <w:rFonts w:ascii="新細明體" w:hAnsi="新細明體" w:cs="Times New Roman" w:asciiTheme="minorEastAsia" w:hAnsiTheme="minorEastAsia"/>
          <w:b/>
          <w:sz w:val="27"/>
          <w:szCs w:val="27"/>
        </w:rPr>
        <w:t>（</w:t>
      </w:r>
      <w:r>
        <w:rPr>
          <w:rFonts w:cs="Times New Roman" w:ascii="新細明體" w:hAnsi="新細明體" w:asciiTheme="minorEastAsia" w:hAnsiTheme="minorEastAsia"/>
          <w:b/>
          <w:sz w:val="27"/>
          <w:szCs w:val="27"/>
        </w:rPr>
        <w:t>Equilibrium</w:t>
      </w:r>
      <w:r>
        <w:rPr>
          <w:rFonts w:ascii="新細明體" w:hAnsi="新細明體" w:cs="Times New Roman" w:asciiTheme="minorEastAsia" w:hAnsiTheme="minorEastAsia"/>
          <w:b/>
          <w:sz w:val="27"/>
          <w:szCs w:val="27"/>
        </w:rPr>
        <w:t>）</w:t>
      </w:r>
      <w:r>
        <w:rPr>
          <w:rFonts w:ascii="新細明體" w:hAnsi="新細明體" w:cs="Times New Roman" w:asciiTheme="minorEastAsia" w:hAnsiTheme="minorEastAsia"/>
          <w:color w:val="555555"/>
          <w:sz w:val="27"/>
          <w:szCs w:val="27"/>
        </w:rPr>
        <w:t>：</w:t>
      </w:r>
      <w:r>
        <w:rPr>
          <w:rFonts w:ascii="新細明體" w:hAnsi="新細明體" w:cs="Times New Roman" w:asciiTheme="majorEastAsia" w:hAnsiTheme="majorEastAsia"/>
          <w:sz w:val="27"/>
          <w:szCs w:val="27"/>
        </w:rPr>
        <w:t>均衡就是平衡，也是最終的賽局結果。在賽局裡一般簡單的均衡指的是「</w:t>
      </w:r>
      <w:hyperlink r:id="rId4">
        <w:r>
          <w:rPr>
            <w:rStyle w:val="Style11"/>
            <w:rFonts w:ascii="新細明體" w:hAnsi="新細明體" w:cs="Times New Roman" w:asciiTheme="majorEastAsia" w:hAnsiTheme="majorEastAsia"/>
            <w:b/>
            <w:bCs/>
            <w:sz w:val="27"/>
            <w:szCs w:val="27"/>
          </w:rPr>
          <w:t>納許平衡</w:t>
        </w:r>
      </w:hyperlink>
      <w:r>
        <w:rPr>
          <w:rFonts w:ascii="新細明體" w:hAnsi="新細明體" w:cs="Times New Roman" w:asciiTheme="majorEastAsia" w:hAnsiTheme="majorEastAsia"/>
          <w:sz w:val="27"/>
          <w:szCs w:val="27"/>
        </w:rPr>
        <w:t>」（</w:t>
      </w:r>
      <w:r>
        <w:rPr>
          <w:rFonts w:eastAsia="新細明體" w:cs="Times New Roman" w:ascii="新細明體" w:hAnsi="新細明體" w:asciiTheme="majorEastAsia" w:eastAsiaTheme="majorEastAsia" w:hAnsiTheme="majorEastAsia"/>
          <w:sz w:val="27"/>
          <w:szCs w:val="27"/>
        </w:rPr>
        <w:t>Nash Equilibrium</w:t>
      </w:r>
      <w:r>
        <w:rPr>
          <w:rFonts w:ascii="新細明體" w:hAnsi="新細明體" w:cs="Times New Roman" w:asciiTheme="majorEastAsia" w:hAnsiTheme="majorEastAsia"/>
          <w:sz w:val="27"/>
          <w:szCs w:val="27"/>
        </w:rPr>
        <w:t>）。</w:t>
      </w:r>
      <w:r/>
    </w:p>
    <w:p>
      <w:pPr>
        <w:pStyle w:val="ListParagraph"/>
        <w:widowControl/>
        <w:numPr>
          <w:ilvl w:val="0"/>
          <w:numId w:val="1"/>
        </w:numPr>
        <w:spacing w:before="360" w:after="360"/>
        <w:jc w:val="both"/>
      </w:pPr>
      <w:r>
        <w:rPr>
          <w:rFonts w:ascii="新細明體" w:hAnsi="新細明體" w:cs="Times New Roman" w:asciiTheme="minorEastAsia" w:hAnsiTheme="minorEastAsia"/>
          <w:b/>
          <w:sz w:val="32"/>
          <w:szCs w:val="32"/>
          <w:lang w:eastAsia="zh-TW"/>
        </w:rPr>
        <w:t>策略賽局</w:t>
      </w:r>
      <w:r/>
    </w:p>
    <w:p>
      <w:pPr>
        <w:pStyle w:val="Normal"/>
        <w:widowControl/>
        <w:spacing w:lineRule="atLeast" w:line="440" w:before="0" w:after="240"/>
        <w:jc w:val="both"/>
      </w:pP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    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先假設防疫政策，假設兩位玩家分別是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  <w:lang w:eastAsia="zh-TW"/>
        </w:rPr>
        <w:t>為國家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  <w:lang w:eastAsia="zh-TW"/>
        </w:rPr>
        <w:t>A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與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  <w:lang w:eastAsia="zh-TW"/>
        </w:rPr>
        <w:t>國家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  <w:lang w:eastAsia="zh-TW"/>
        </w:rPr>
        <w:t>B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；兩個政策分別是「封鎖」（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Lock-down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）與 「防疫」（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Containment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）；兩位玩家在下列等條件上有相似背景：醫療資源、人文、政治態勢、經濟體系及規模，且目前皆處在「未爆發重度社區感染」。</w:t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（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A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）採用「封鎖」策略下得分：</w:t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▪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如兩位玩家同時採「封鎖」策略，成本為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80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，得分為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-80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分（因為是負數，所以分數為負數）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</w:rPr>
        <w:t xml:space="preserve">      ▪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如單一方採「封鎖」，其成本為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100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，因為採封鎖的那方還得加派人員防守對方人員到境內，得分為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-100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分</w:t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（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B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）採用「防疫」策略下的得分：</w:t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▪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如兩位玩家同時採「防疫」策略，成本為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40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，得分為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-40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分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</w:rPr>
        <w:t xml:space="preserve">     ▪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如單一方採「防疫」，其成本為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60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，因為還得加派醫療人員等，協助追蹤境外移入感染，得分為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-60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分</w:t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從得分設計上，可看出此賽局假設「防疫」成本比「封鎖」成本低；當然，採「防疫」策略對醫療體系造成的衝擊，以及社會成本也很高。但畢竟「封鎖」的先期成本（軍方、官方、海關等）相對高，更不用論採「封鎖」可能造成的恐慌效應、企業、勞工等的其他社會成本。</w:t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cs="微軟正黑體" w:ascii="新細明體" w:hAnsi="新細明體"/>
          <w:color w:val="000000"/>
          <w:sz w:val="27"/>
          <w:szCs w:val="27"/>
        </w:rPr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b/>
          <w:sz w:val="27"/>
          <w:b/>
          <w:szCs w:val="27"/>
          <w:rFonts w:ascii="新細明體" w:hAnsi="新細明體" w:cs="微軟正黑體" w:asciiTheme="minorEastAsia" w:hAnsiTheme="minorEastAsia"/>
        </w:rPr>
      </w:pPr>
      <w:r>
        <w:rPr>
          <w:rFonts w:ascii="新細明體" w:hAnsi="新細明體" w:cs="微軟正黑體" w:asciiTheme="minorEastAsia" w:hAnsiTheme="minorEastAsia"/>
          <w:b/>
          <w:sz w:val="27"/>
          <w:szCs w:val="27"/>
        </w:rPr>
        <w:t xml:space="preserve">賽局矩陣 </w:t>
      </w:r>
      <w:r>
        <w:rPr>
          <w:rFonts w:cs="微軟正黑體" w:ascii="新細明體" w:hAnsi="新細明體" w:asciiTheme="minorEastAsia" w:hAnsiTheme="minorEastAsia"/>
          <w:b/>
          <w:sz w:val="27"/>
          <w:szCs w:val="27"/>
        </w:rPr>
        <w:t>Game Matrix</w:t>
      </w:r>
      <w:r/>
    </w:p>
    <w:p>
      <w:pPr>
        <w:pStyle w:val="Normal"/>
        <w:widowControl/>
        <w:spacing w:lineRule="atLeast" w:line="440" w:before="0" w:after="240"/>
        <w:jc w:val="both"/>
      </w:pPr>
      <w:r>
        <w:rPr>
          <w:rFonts w:ascii="新細明體" w:hAnsi="新細明體" w:cs="微軟正黑體" w:asciiTheme="minorEastAsia" w:hAnsiTheme="minorEastAsia"/>
          <w:sz w:val="27"/>
          <w:szCs w:val="27"/>
        </w:rPr>
        <w:t>賽局矩陣（</w:t>
      </w:r>
      <w:r>
        <w:rPr>
          <w:rFonts w:cs="微軟正黑體" w:ascii="新細明體" w:hAnsi="新細明體" w:asciiTheme="minorEastAsia" w:hAnsiTheme="minorEastAsia"/>
          <w:sz w:val="27"/>
          <w:szCs w:val="27"/>
        </w:rPr>
        <w:t>game matrix</w:t>
      </w:r>
      <w:r>
        <w:rPr>
          <w:rFonts w:ascii="新細明體" w:hAnsi="新細明體" w:cs="微軟正黑體" w:asciiTheme="minorEastAsia" w:hAnsiTheme="minorEastAsia"/>
          <w:sz w:val="27"/>
          <w:szCs w:val="27"/>
        </w:rPr>
        <w:t xml:space="preserve">）就是將玩家的得分放入一個 </w:t>
      </w:r>
      <w:r>
        <w:rPr>
          <w:rFonts w:cs="微軟正黑體" w:ascii="新細明體" w:hAnsi="新細明體" w:asciiTheme="minorEastAsia" w:hAnsiTheme="minorEastAsia"/>
          <w:sz w:val="27"/>
          <w:szCs w:val="27"/>
        </w:rPr>
        <w:t xml:space="preserve">2x2 </w:t>
      </w:r>
      <w:r>
        <w:rPr>
          <w:rFonts w:ascii="新細明體" w:hAnsi="新細明體" w:cs="微軟正黑體" w:asciiTheme="minorEastAsia" w:hAnsiTheme="minorEastAsia"/>
          <w:sz w:val="27"/>
          <w:szCs w:val="27"/>
        </w:rPr>
        <w:t>的表格示意</w:t>
      </w:r>
      <w:r>
        <w:rPr>
          <w:rFonts w:cs="微軟正黑體" w:ascii="新細明體" w:hAnsi="新細明體" w:asciiTheme="minorEastAsia" w:hAnsiTheme="minorEastAsia"/>
          <w:sz w:val="27"/>
          <w:szCs w:val="27"/>
        </w:rPr>
        <w:t>,</w:t>
      </w:r>
      <w:r>
        <w:rPr/>
        <w:t xml:space="preserve"> </w:t>
      </w:r>
      <w:r>
        <w:rPr/>
        <w:t>如下表</w:t>
      </w:r>
      <w:r/>
    </w:p>
    <w:p>
      <w:pPr>
        <w:pStyle w:val="Style13"/>
      </w:pPr>
      <w:r>
        <w:rPr>
          <w:rFonts w:cs="微軟正黑體" w:ascii="新細明體" w:hAnsi="新細明體" w:asciiTheme="minorEastAsia" w:hAnsiTheme="minorEastAsia"/>
          <w:b/>
          <w:sz w:val="32"/>
          <w:szCs w:val="32"/>
          <w:u w:val="single"/>
        </w:rPr>
        <w:t>Covid-19 Game</w:t>
      </w:r>
      <w:r/>
    </w:p>
    <w:tbl>
      <w:tblPr>
        <w:tblStyle w:val="a7"/>
        <w:tblW w:w="835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89"/>
        <w:gridCol w:w="2089"/>
        <w:gridCol w:w="2089"/>
      </w:tblGrid>
      <w:tr>
        <w:trPr/>
        <w:tc>
          <w:tcPr>
            <w:tcW w:w="4178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41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B</w:t>
            </w:r>
            <w:r/>
          </w:p>
        </w:tc>
      </w:tr>
      <w:tr>
        <w:trPr/>
        <w:tc>
          <w:tcPr>
            <w:tcW w:w="4178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（</w:t>
            </w:r>
            <w:r>
              <w:rPr/>
              <w:t>Lock-Down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封鎖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  <w:t>（</w:t>
            </w:r>
            <w:r>
              <w:rPr/>
              <w:t>Containment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  <w:t>防疫</w:t>
            </w:r>
            <w:r/>
          </w:p>
        </w:tc>
      </w:tr>
      <w:tr>
        <w:trPr/>
        <w:tc>
          <w:tcPr>
            <w:tcW w:w="208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A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（</w:t>
            </w:r>
            <w:r>
              <w:rPr/>
              <w:t>Lock-Down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封鎖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(-80,-80)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(-100,-60)</w:t>
            </w:r>
            <w:r/>
          </w:p>
        </w:tc>
      </w:tr>
      <w:tr>
        <w:trPr/>
        <w:tc>
          <w:tcPr>
            <w:tcW w:w="208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  <w:t>（</w:t>
            </w:r>
            <w:r>
              <w:rPr/>
              <w:t>Containment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  <w:t>防疫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(-60,-100)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(-40,-40)</w:t>
            </w:r>
            <w:r/>
          </w:p>
        </w:tc>
      </w:tr>
    </w:tbl>
    <w:p>
      <w:pPr>
        <w:pStyle w:val="Style13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/>
        <w:t xml:space="preserve"> </w:t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cs="微軟正黑體" w:ascii="新細明體" w:hAnsi="新細明體"/>
          <w:color w:val="000000"/>
          <w:sz w:val="27"/>
          <w:szCs w:val="27"/>
        </w:rPr>
      </w:r>
      <w:r/>
    </w:p>
    <w:p>
      <w:pPr>
        <w:pStyle w:val="Normal"/>
        <w:widowControl/>
        <w:spacing w:lineRule="atLeast" w:line="440" w:before="0" w:after="240"/>
        <w:jc w:val="both"/>
      </w:pPr>
      <w:r>
        <w:rPr>
          <w:rFonts w:ascii="新細明體" w:hAnsi="新細明體" w:cs="微軟正黑體" w:asciiTheme="minorEastAsia" w:hAnsiTheme="minorEastAsia"/>
          <w:sz w:val="27"/>
          <w:szCs w:val="27"/>
        </w:rPr>
        <w:t xml:space="preserve">玩家的得分讀法，每一格的左邊的數字代表國家 </w:t>
      </w:r>
      <w:r>
        <w:rPr>
          <w:rFonts w:cs="微軟正黑體" w:ascii="新細明體" w:hAnsi="新細明體" w:asciiTheme="minorEastAsia" w:hAnsiTheme="minorEastAsia"/>
          <w:sz w:val="27"/>
          <w:szCs w:val="27"/>
        </w:rPr>
        <w:t xml:space="preserve">A </w:t>
      </w:r>
      <w:r>
        <w:rPr>
          <w:rFonts w:ascii="新細明體" w:hAnsi="新細明體" w:cs="微軟正黑體" w:asciiTheme="minorEastAsia" w:hAnsiTheme="minorEastAsia"/>
          <w:sz w:val="27"/>
          <w:szCs w:val="27"/>
        </w:rPr>
        <w:t xml:space="preserve">的分數，右邊的是國家 </w:t>
      </w:r>
      <w:r>
        <w:rPr>
          <w:rFonts w:cs="微軟正黑體" w:ascii="新細明體" w:hAnsi="新細明體" w:asciiTheme="minorEastAsia" w:hAnsiTheme="minorEastAsia"/>
          <w:sz w:val="27"/>
          <w:szCs w:val="27"/>
        </w:rPr>
        <w:t xml:space="preserve">B </w:t>
      </w:r>
      <w:r>
        <w:rPr>
          <w:rFonts w:ascii="新細明體" w:hAnsi="新細明體" w:cs="微軟正黑體" w:asciiTheme="minorEastAsia" w:hAnsiTheme="minorEastAsia"/>
          <w:sz w:val="27"/>
          <w:szCs w:val="27"/>
        </w:rPr>
        <w:t xml:space="preserve">的，用賽局矩陣拆解國家 </w:t>
      </w:r>
      <w:r>
        <w:rPr>
          <w:rFonts w:cs="微軟正黑體" w:ascii="新細明體" w:hAnsi="新細明體" w:asciiTheme="minorEastAsia" w:hAnsiTheme="minorEastAsia"/>
          <w:sz w:val="27"/>
          <w:szCs w:val="27"/>
        </w:rPr>
        <w:t xml:space="preserve">A </w:t>
      </w:r>
      <w:r>
        <w:rPr>
          <w:rFonts w:ascii="新細明體" w:hAnsi="新細明體" w:cs="微軟正黑體" w:asciiTheme="minorEastAsia" w:hAnsiTheme="minorEastAsia"/>
          <w:sz w:val="27"/>
          <w:szCs w:val="27"/>
        </w:rPr>
        <w:t>的最佳反應（</w:t>
      </w:r>
      <w:r>
        <w:rPr>
          <w:rFonts w:cs="微軟正黑體" w:ascii="新細明體" w:hAnsi="新細明體" w:asciiTheme="minorEastAsia" w:hAnsiTheme="minorEastAsia"/>
          <w:sz w:val="27"/>
          <w:szCs w:val="27"/>
        </w:rPr>
        <w:t>BR</w:t>
      </w:r>
      <w:r>
        <w:rPr>
          <w:rFonts w:ascii="新細明體" w:hAnsi="新細明體" w:cs="微軟正黑體" w:asciiTheme="minorEastAsia" w:hAnsiTheme="minorEastAsia"/>
          <w:sz w:val="27"/>
          <w:szCs w:val="27"/>
        </w:rPr>
        <w:t>）</w:t>
      </w:r>
      <w:r>
        <w:rPr>
          <w:rFonts w:cs="微軟正黑體" w:ascii="新細明體" w:hAnsi="新細明體" w:asciiTheme="minorEastAsia" w:hAnsiTheme="minorEastAsia"/>
          <w:sz w:val="27"/>
          <w:szCs w:val="27"/>
        </w:rPr>
        <w:t>,</w:t>
      </w:r>
      <w:r>
        <w:rPr/>
        <w:t xml:space="preserve"> </w:t>
      </w:r>
      <w:r>
        <w:rPr>
          <w:rFonts w:ascii="新細明體" w:hAnsi="新細明體" w:cs="微軟正黑體" w:asciiTheme="minorEastAsia" w:hAnsiTheme="minorEastAsia"/>
          <w:sz w:val="27"/>
          <w:szCs w:val="27"/>
        </w:rPr>
        <w:t xml:space="preserve">當國家 </w:t>
      </w:r>
      <w:r>
        <w:rPr>
          <w:rFonts w:cs="微軟正黑體" w:ascii="新細明體" w:hAnsi="新細明體" w:asciiTheme="minorEastAsia" w:hAnsiTheme="minorEastAsia"/>
          <w:sz w:val="27"/>
          <w:szCs w:val="27"/>
        </w:rPr>
        <w:t xml:space="preserve">B </w:t>
      </w:r>
      <w:r>
        <w:rPr>
          <w:rFonts w:ascii="新細明體" w:hAnsi="新細明體" w:cs="微軟正黑體" w:asciiTheme="minorEastAsia" w:hAnsiTheme="minorEastAsia"/>
          <w:sz w:val="27"/>
          <w:szCs w:val="27"/>
        </w:rPr>
        <w:t>採「封鎖」策略，請看表格的左邊兩格。</w:t>
      </w:r>
      <w:r/>
    </w:p>
    <w:p>
      <w:pPr>
        <w:pStyle w:val="Style13"/>
      </w:pPr>
      <w:r>
        <w:rPr>
          <w:rFonts w:cs="微軟正黑體" w:ascii="新細明體" w:hAnsi="新細明體" w:asciiTheme="minorEastAsia" w:hAnsiTheme="minorEastAsia"/>
          <w:b/>
          <w:sz w:val="32"/>
          <w:szCs w:val="32"/>
          <w:u w:val="single"/>
        </w:rPr>
        <w:t>Covid-19 Game</w:t>
      </w:r>
      <w:r/>
    </w:p>
    <w:tbl>
      <w:tblPr>
        <w:tblStyle w:val="a7"/>
        <w:tblW w:w="835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89"/>
        <w:gridCol w:w="2089"/>
        <w:gridCol w:w="2089"/>
      </w:tblGrid>
      <w:tr>
        <w:trPr/>
        <w:tc>
          <w:tcPr>
            <w:tcW w:w="4178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41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B</w:t>
            </w:r>
            <w:r/>
          </w:p>
        </w:tc>
      </w:tr>
      <w:tr>
        <w:trPr/>
        <w:tc>
          <w:tcPr>
            <w:tcW w:w="4178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rPr>
                <w:sz w:val="27"/>
                <w:sz w:val="27"/>
                <w:szCs w:val="27"/>
                <w:highlight w:val="green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（</w:t>
            </w:r>
            <w:r>
              <w:rPr/>
              <w:t>Lock-Down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封鎖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  <w:t>（</w:t>
            </w:r>
            <w:r>
              <w:rPr/>
              <w:t>Containment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  <w:t>防疫</w:t>
            </w:r>
            <w:r/>
          </w:p>
        </w:tc>
      </w:tr>
      <w:tr>
        <w:trPr/>
        <w:tc>
          <w:tcPr>
            <w:tcW w:w="208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A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（</w:t>
            </w:r>
            <w:r>
              <w:rPr/>
              <w:t>Lock-Down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封鎖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(-80,-80)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(-100,-60)</w:t>
            </w:r>
            <w:r/>
          </w:p>
        </w:tc>
      </w:tr>
      <w:tr>
        <w:trPr/>
        <w:tc>
          <w:tcPr>
            <w:tcW w:w="208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  <w:t>（</w:t>
            </w:r>
            <w:r>
              <w:rPr/>
              <w:t>Containment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  <w:t>防疫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</w:t>
            </w:r>
            <w:r>
              <w:rPr>
                <w:shd w:fill="00CC33" w:val="clear"/>
              </w:rPr>
              <w:t>-60</w:t>
            </w:r>
            <w:r>
              <w:rPr>
                <w:shd w:fill="00CC33" w:val="clear"/>
                <w:lang w:eastAsia="zh-TW"/>
              </w:rPr>
              <w:t xml:space="preserve"> </w:t>
            </w:r>
            <w:r>
              <w:rPr/>
              <w:t>,-100)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(-40,-40)</w:t>
            </w:r>
            <w:r/>
          </w:p>
        </w:tc>
      </w:tr>
    </w:tbl>
    <w:p>
      <w:pPr>
        <w:pStyle w:val="Style13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/>
        <w:t xml:space="preserve"> </w:t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從上表可知：國家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A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採「封鎖」得分為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-80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，採「防疫」得分為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-60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分，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-60 &gt; -80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。故，當國家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B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採「封鎖」，國家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A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的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BR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是「防疫」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  <w:lang w:eastAsia="zh-TW"/>
        </w:rPr>
        <w:t>，圖示綠色標示處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。</w:t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cs="微軟正黑體" w:ascii="新細明體" w:hAnsi="新細明體"/>
          <w:color w:val="000000"/>
          <w:sz w:val="27"/>
          <w:szCs w:val="27"/>
        </w:rPr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cs="微軟正黑體" w:ascii="新細明體" w:hAnsi="新細明體"/>
          <w:color w:val="000000"/>
          <w:sz w:val="27"/>
          <w:szCs w:val="27"/>
        </w:rPr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如果國家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B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採「防疫」，請看表格的右邊兩格。同樣方法，從下表看到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-40 &gt; -100,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國家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A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的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BR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一樣是「防疫」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  <w:lang w:eastAsia="zh-TW"/>
        </w:rPr>
        <w:t>，高分為綠色標示處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。</w:t>
      </w:r>
      <w:r/>
    </w:p>
    <w:p>
      <w:pPr>
        <w:pStyle w:val="Normal"/>
        <w:widowControl/>
        <w:spacing w:lineRule="atLeast" w:line="440" w:before="0" w:after="240"/>
        <w:jc w:val="center"/>
        <w:rPr>
          <w:sz w:val="32"/>
          <w:u w:val="single"/>
          <w:b/>
          <w:sz w:val="32"/>
          <w:b/>
          <w:szCs w:val="32"/>
          <w:rFonts w:ascii="新細明體" w:hAnsi="新細明體" w:cs="微軟正黑體" w:asciiTheme="minorEastAsia" w:hAnsiTheme="minorEastAsia"/>
        </w:rPr>
      </w:pPr>
      <w:r>
        <w:rPr>
          <w:rFonts w:cs="微軟正黑體" w:ascii="新細明體" w:hAnsi="新細明體" w:asciiTheme="minorEastAsia" w:hAnsiTheme="minorEastAsia"/>
          <w:b/>
          <w:sz w:val="32"/>
          <w:szCs w:val="32"/>
          <w:u w:val="single"/>
        </w:rPr>
        <w:t>Covid-19 Game</w:t>
      </w:r>
      <w:r/>
    </w:p>
    <w:tbl>
      <w:tblPr>
        <w:tblStyle w:val="a7"/>
        <w:tblW w:w="835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89"/>
        <w:gridCol w:w="2089"/>
        <w:gridCol w:w="2089"/>
      </w:tblGrid>
      <w:tr>
        <w:trPr/>
        <w:tc>
          <w:tcPr>
            <w:tcW w:w="4178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41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B</w:t>
            </w:r>
            <w:r/>
          </w:p>
        </w:tc>
      </w:tr>
      <w:tr>
        <w:trPr/>
        <w:tc>
          <w:tcPr>
            <w:tcW w:w="4178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（</w:t>
            </w:r>
            <w:r>
              <w:rPr/>
              <w:t>Lock-Down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  <w:t>封鎖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  <w:t>（</w:t>
            </w:r>
            <w:r>
              <w:rPr/>
              <w:t>Containment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  <w:t>防疫</w:t>
            </w:r>
            <w:r/>
          </w:p>
        </w:tc>
      </w:tr>
      <w:tr>
        <w:trPr/>
        <w:tc>
          <w:tcPr>
            <w:tcW w:w="208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A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（</w:t>
            </w:r>
            <w:r>
              <w:rPr/>
              <w:t>Lock-Down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封鎖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(-80,-80)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(-100,-60)</w:t>
            </w:r>
            <w:r/>
          </w:p>
        </w:tc>
      </w:tr>
      <w:tr>
        <w:trPr/>
        <w:tc>
          <w:tcPr>
            <w:tcW w:w="208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  <w:t>（</w:t>
            </w:r>
            <w:r>
              <w:rPr/>
              <w:t>Containment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  <w:t>防疫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(-60,-100)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  <w:t>(</w:t>
            </w:r>
            <w:r>
              <w:rPr>
                <w:shd w:fill="00CC33" w:val="clear"/>
              </w:rPr>
              <w:t>-40</w:t>
            </w:r>
            <w:r>
              <w:rPr/>
              <w:t xml:space="preserve"> , -40)</w:t>
            </w:r>
            <w:r/>
          </w:p>
        </w:tc>
      </w:tr>
    </w:tbl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 </w:t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cs="微軟正黑體" w:ascii="新細明體" w:hAnsi="新細明體"/>
          <w:color w:val="000000"/>
          <w:sz w:val="27"/>
          <w:szCs w:val="27"/>
        </w:rPr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cs="微軟正黑體" w:ascii="新細明體" w:hAnsi="新細明體"/>
          <w:color w:val="000000"/>
          <w:sz w:val="27"/>
          <w:szCs w:val="27"/>
        </w:rPr>
      </w:r>
      <w:r/>
    </w:p>
    <w:p>
      <w:pPr>
        <w:pStyle w:val="Normal"/>
        <w:widowControl/>
        <w:spacing w:lineRule="atLeast" w:line="440" w:before="0" w:after="240"/>
        <w:jc w:val="both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下一個是賽局中的「優勢策略」（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dominant strategy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）：不管對手出哪一招，玩家出此招都拿較高分，這就是優勢策略。不論國家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B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採哪一策略，國家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A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都是「防疫」比較優（灰色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highlight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處），所以「防疫」是國家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A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的優勢策略為防疫。而國家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B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也有優勢策略，一樣是採取「防疫」（黃色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highlight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處）。</w:t>
      </w:r>
      <w:r/>
    </w:p>
    <w:p>
      <w:pPr>
        <w:pStyle w:val="Style13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   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當有個可能賽局結局 （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>possible outcome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 xml:space="preserve">）是雙方的 </w:t>
      </w:r>
      <w:r>
        <w:rPr>
          <w:rFonts w:cs="微軟正黑體" w:ascii="新細明體" w:hAnsi="新細明體" w:asciiTheme="minorEastAsia" w:hAnsiTheme="minorEastAsia"/>
          <w:color w:val="000000"/>
          <w:sz w:val="27"/>
          <w:szCs w:val="27"/>
        </w:rPr>
        <w:t xml:space="preserve">BR </w:t>
      </w:r>
      <w:r>
        <w:rPr>
          <w:rFonts w:ascii="新細明體" w:hAnsi="新細明體" w:cs="微軟正黑體" w:asciiTheme="minorEastAsia" w:hAnsiTheme="minorEastAsia"/>
          <w:color w:val="000000"/>
          <w:sz w:val="27"/>
          <w:szCs w:val="27"/>
        </w:rPr>
        <w:t>時，此時賽局</w:t>
      </w:r>
      <w:r>
        <w:rPr/>
        <w:t>已找到平衡點，稱為納許均衡，雙方都會理性「防疫」。</w:t>
      </w:r>
      <w:r/>
    </w:p>
    <w:p>
      <w:pPr>
        <w:pStyle w:val="Style13"/>
        <w:rPr>
          <w:sz w:val="32"/>
          <w:u w:val="single"/>
          <w:b/>
          <w:sz w:val="32"/>
          <w:b/>
          <w:szCs w:val="32"/>
          <w:rFonts w:ascii="新細明體" w:hAnsi="新細明體" w:cs="微軟正黑體" w:asciiTheme="minorEastAsia" w:hAnsiTheme="minorEastAsia"/>
        </w:rPr>
      </w:pPr>
      <w:r>
        <w:rPr/>
        <w:t>Covid-19 Game</w:t>
      </w:r>
      <w:r/>
    </w:p>
    <w:tbl>
      <w:tblPr>
        <w:tblStyle w:val="a7"/>
        <w:tblW w:w="835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89"/>
        <w:gridCol w:w="2089"/>
        <w:gridCol w:w="2089"/>
      </w:tblGrid>
      <w:tr>
        <w:trPr/>
        <w:tc>
          <w:tcPr>
            <w:tcW w:w="4178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41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B</w:t>
            </w:r>
            <w:r/>
          </w:p>
        </w:tc>
      </w:tr>
      <w:tr>
        <w:trPr/>
        <w:tc>
          <w:tcPr>
            <w:tcW w:w="4178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（</w:t>
            </w:r>
            <w:r>
              <w:rPr/>
              <w:t>Lock-Down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封鎖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  <w:t>（</w:t>
            </w:r>
            <w:r>
              <w:rPr/>
              <w:t>Containment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  <w:t>防疫</w:t>
            </w:r>
            <w:r/>
          </w:p>
        </w:tc>
      </w:tr>
      <w:tr>
        <w:trPr/>
        <w:tc>
          <w:tcPr>
            <w:tcW w:w="208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A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（</w:t>
            </w:r>
            <w:r>
              <w:rPr/>
              <w:t>Lock-Down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  <w:rPr>
                <w:sz w:val="27"/>
                <w:sz w:val="27"/>
                <w:szCs w:val="27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封鎖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>(-80,-80)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/>
              <w:t xml:space="preserve">(-100 , </w:t>
            </w:r>
            <w:r>
              <w:rPr>
                <w:shd w:fill="FFFF66" w:val="clear"/>
              </w:rPr>
              <w:t>-60</w:t>
            </w:r>
            <w:r>
              <w:rPr/>
              <w:t>)</w:t>
            </w:r>
            <w:r/>
          </w:p>
        </w:tc>
      </w:tr>
      <w:tr>
        <w:trPr/>
        <w:tc>
          <w:tcPr>
            <w:tcW w:w="208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</w:pPr>
            <w:r>
              <w:rPr/>
              <w:t>（</w:t>
            </w:r>
            <w:r>
              <w:rPr/>
              <w:t>Containment</w:t>
            </w:r>
            <w:r>
              <w:rPr/>
              <w:t>）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  <w:t>防疫</w:t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>
                <w:shd w:fill="DDDDDD" w:val="clear"/>
              </w:rPr>
              <w:t>(-60,</w:t>
            </w:r>
            <w:r>
              <w:rPr/>
              <w:t>-100)</w:t>
            </w:r>
            <w:r/>
          </w:p>
          <w:p>
            <w:pPr>
              <w:pStyle w:val="Style13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</w:pPr>
            <w:r>
              <w:rPr/>
            </w:r>
            <w:r/>
          </w:p>
          <w:p>
            <w:pPr>
              <w:pStyle w:val="Style13"/>
              <w:spacing w:lineRule="auto" w:line="288" w:before="0" w:after="140"/>
              <w:rPr>
                <w:sz w:val="28"/>
                <w:sz w:val="28"/>
                <w:szCs w:val="28"/>
                <w:rFonts w:ascii="新細明體" w:hAnsi="新細明體" w:cs="微軟正黑體" w:asciiTheme="minorEastAsia" w:hAnsiTheme="minorEastAsia"/>
                <w:color w:val="000000"/>
              </w:rPr>
            </w:pPr>
            <w:r>
              <w:rPr>
                <w:shd w:fill="DDDDDD" w:val="clear"/>
              </w:rPr>
              <w:t>(-40</w:t>
            </w:r>
            <w:r>
              <w:rPr/>
              <w:t xml:space="preserve"> , </w:t>
            </w:r>
            <w:r>
              <w:rPr>
                <w:shd w:fill="FFFF66" w:val="clear"/>
              </w:rPr>
              <w:t>-40</w:t>
            </w:r>
            <w:r>
              <w:rPr/>
              <w:t>)</w:t>
            </w:r>
            <w:r/>
          </w:p>
        </w:tc>
      </w:tr>
    </w:tbl>
    <w:p>
      <w:pPr>
        <w:pStyle w:val="Style13"/>
        <w:rPr>
          <w:sz w:val="27"/>
          <w:sz w:val="27"/>
          <w:szCs w:val="27"/>
          <w:rFonts w:ascii="新細明體" w:hAnsi="新細明體" w:cs="微軟正黑體" w:asciiTheme="minorEastAsia" w:hAnsiTheme="minorEastAsia"/>
          <w:color w:val="000000"/>
        </w:rPr>
      </w:pPr>
      <w:r>
        <w:rPr/>
        <w:t xml:space="preserve"> </w:t>
      </w:r>
      <w:r/>
    </w:p>
    <w:p>
      <w:pPr>
        <w:pStyle w:val="ListParagraph"/>
        <w:widowControl/>
        <w:numPr>
          <w:ilvl w:val="0"/>
          <w:numId w:val="1"/>
        </w:numPr>
        <w:spacing w:lineRule="atLeast" w:line="440" w:before="0" w:after="240"/>
        <w:jc w:val="both"/>
        <w:rPr>
          <w:sz w:val="32"/>
          <w:b/>
          <w:sz w:val="32"/>
          <w:b/>
          <w:szCs w:val="32"/>
          <w:rFonts w:ascii="新細明體" w:hAnsi="新細明體" w:cs="微軟正黑體" w:asciiTheme="minorEastAsia" w:hAnsiTheme="minorEastAsia"/>
        </w:rPr>
      </w:pPr>
      <w:r>
        <w:rPr>
          <w:rFonts w:ascii="新細明體" w:hAnsi="新細明體" w:cs="微軟正黑體" w:asciiTheme="minorEastAsia" w:hAnsiTheme="minorEastAsia"/>
          <w:b/>
          <w:sz w:val="32"/>
          <w:szCs w:val="32"/>
        </w:rPr>
        <w:t>結論</w:t>
      </w:r>
      <w:r/>
    </w:p>
    <w:p>
      <w:pPr>
        <w:pStyle w:val="Normal"/>
        <w:widowControl/>
        <w:spacing w:lineRule="atLeast" w:line="440" w:before="0" w:after="240"/>
        <w:jc w:val="both"/>
      </w:pPr>
      <w:r>
        <w:rPr>
          <w:rFonts w:ascii="新細明體" w:hAnsi="新細明體" w:cs="微軟正黑體" w:asciiTheme="minorEastAsia" w:hAnsiTheme="minorEastAsia"/>
          <w:sz w:val="27"/>
          <w:szCs w:val="27"/>
        </w:rPr>
        <w:t xml:space="preserve">    </w:t>
      </w:r>
      <w:r>
        <w:rPr>
          <w:rFonts w:ascii="新細明體" w:hAnsi="新細明體" w:cs="微軟正黑體" w:asciiTheme="minorEastAsia" w:hAnsiTheme="minorEastAsia"/>
          <w:sz w:val="27"/>
          <w:szCs w:val="27"/>
        </w:rPr>
        <w:t>經過分析後在</w:t>
      </w:r>
      <w:r>
        <w:rPr>
          <w:rFonts w:ascii="新細明體" w:hAnsi="新細明體" w:cs="微軟正黑體" w:asciiTheme="minorEastAsia" w:hAnsiTheme="minorEastAsia"/>
          <w:sz w:val="27"/>
          <w:szCs w:val="27"/>
          <w:lang w:eastAsia="zh-TW"/>
        </w:rPr>
        <w:t>最佳</w:t>
      </w:r>
      <w:r>
        <w:rPr>
          <w:rFonts w:ascii="新細明體" w:hAnsi="新細明體" w:cs="微軟正黑體" w:asciiTheme="minorEastAsia" w:hAnsiTheme="minorEastAsia"/>
          <w:sz w:val="27"/>
          <w:szCs w:val="27"/>
        </w:rPr>
        <w:t>疫情政策中都應採用</w:t>
      </w:r>
      <w:bookmarkStart w:id="0" w:name="__DdeLink__445_2139223865"/>
      <w:r>
        <w:rPr>
          <w:rFonts w:ascii="新細明體" w:hAnsi="新細明體" w:cs="微軟正黑體" w:asciiTheme="minorEastAsia" w:hAnsiTheme="minorEastAsia"/>
          <w:sz w:val="27"/>
          <w:szCs w:val="27"/>
        </w:rPr>
        <w:t>「防疫」</w:t>
      </w:r>
      <w:bookmarkEnd w:id="0"/>
      <w:r>
        <w:rPr>
          <w:rFonts w:ascii="新細明體" w:hAnsi="新細明體" w:cs="微軟正黑體" w:asciiTheme="minorEastAsia" w:hAnsiTheme="minorEastAsia"/>
          <w:sz w:val="27"/>
          <w:szCs w:val="27"/>
        </w:rPr>
        <w:t>，而此賽局簡化了許多可變因素以及參數，並假設了政府有能力追蹤每一位入境者的旅遊史，感染史，而且醫療體系尚足夠應付，而我們只做了靜態的分析</w:t>
      </w:r>
      <w:r>
        <w:rPr>
          <w:rFonts w:ascii="新細明體" w:hAnsi="新細明體" w:cs="微軟正黑體" w:asciiTheme="minorEastAsia" w:hAnsiTheme="minorEastAsia"/>
          <w:sz w:val="27"/>
          <w:szCs w:val="27"/>
          <w:lang w:eastAsia="zh-TW"/>
        </w:rPr>
        <w:t xml:space="preserve"> ，</w:t>
      </w:r>
      <w:r/>
    </w:p>
    <w:p>
      <w:pPr>
        <w:pStyle w:val="Normal"/>
        <w:widowControl/>
        <w:spacing w:lineRule="atLeast" w:line="440" w:before="0" w:after="240"/>
        <w:jc w:val="both"/>
      </w:pPr>
      <w:r>
        <w:rPr>
          <w:rFonts w:ascii="新細明體" w:hAnsi="新細明體" w:cs="微軟正黑體" w:asciiTheme="minorEastAsia" w:hAnsiTheme="minorEastAsia"/>
          <w:sz w:val="27"/>
          <w:szCs w:val="27"/>
          <w:lang w:eastAsia="zh-TW"/>
        </w:rPr>
        <w:t>因為此賽局僅適合用於社區未大爆發前，可以透過較保守的「防疫」政策，先找到確診案例來源，接著追蹤及匡列接觸人士，也避免疫情嚴重區的入境，加強宣導民眾減少外出、大型活動延遲舉辦，這樣的嚴謹「防疫」相比全面「封鎖」，更來得適合。</w:t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88"/>
    <w:family w:val="roman"/>
    <w:pitch w:val="variable"/>
  </w:font>
  <w:font w:name="Heiti TC Light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Times">
    <w:altName w:val="Times New Roman"/>
    <w:charset w:val="88"/>
    <w:family w:val="roman"/>
    <w:pitch w:val="variable"/>
  </w:font>
  <w:font w:name="新細明體">
    <w:charset w:val="88"/>
    <w:family w:val="roman"/>
    <w:pitch w:val="variable"/>
  </w:font>
  <w:font w:name="Helvetica Neue">
    <w:charset w:val="88"/>
    <w:family w:val="roman"/>
    <w:pitch w:val="variable"/>
  </w:font>
  <w:font w:name="Times New Roman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lvlText w:val="%1、"/>
      <w:lvlJc w:val="left"/>
      <w:pPr>
        <w:ind w:left="720" w:hanging="720"/>
      </w:pPr>
    </w:lvl>
    <w:lvl w:ilvl="1">
      <w:start w:val="1"/>
      <w:numFmt w:val="none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新細明體" w:cs="" w:asciiTheme="minorHAnsi" w:cstheme="minorBidi" w:eastAsiaTheme="minorEastAsia" w:hAnsiTheme="minorHAnsi"/>
        <w:sz w:val="24"/>
        <w:szCs w:val="24"/>
        <w:lang w:val="en-US" w:eastAsia="zh-TW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mbria" w:hAnsi="Cambria" w:eastAsia="新細明體" w:cs="" w:asciiTheme="minorHAnsi" w:cstheme="minorBidi" w:eastAsiaTheme="minorEastAsia" w:hAnsiTheme="minorHAnsi"/>
      <w:color w:val="auto"/>
      <w:sz w:val="24"/>
      <w:szCs w:val="24"/>
      <w:lang w:val="en-US" w:eastAsia="zh-TW" w:bidi="ar-SA"/>
    </w:rPr>
  </w:style>
  <w:style w:type="paragraph" w:styleId="1">
    <w:name w:val="標題 1"/>
    <w:basedOn w:val="Style12"/>
    <w:pPr/>
    <w:rPr/>
  </w:style>
  <w:style w:type="paragraph" w:styleId="2">
    <w:name w:val="標題 2"/>
    <w:basedOn w:val="Style12"/>
    <w:pPr/>
    <w:rPr/>
  </w:style>
  <w:style w:type="paragraph" w:styleId="3">
    <w:name w:val="標題 3"/>
    <w:basedOn w:val="Style12"/>
    <w:pPr/>
    <w:rPr/>
  </w:style>
  <w:style w:type="character" w:styleId="DefaultParagraphFont" w:default="1">
    <w:name w:val="Default Paragraph Font"/>
    <w:uiPriority w:val="1"/>
    <w:unhideWhenUsed/>
    <w:rPr/>
  </w:style>
  <w:style w:type="character" w:styleId="Char" w:customStyle="1">
    <w:name w:val="註解方塊文字 Char"/>
    <w:basedOn w:val="DefaultParagraphFont"/>
    <w:link w:val="a3"/>
    <w:uiPriority w:val="99"/>
    <w:semiHidden/>
    <w:rsid w:val="008961d5"/>
    <w:rPr>
      <w:rFonts w:ascii="Heiti TC Light" w:hAnsi="Heiti TC Light" w:eastAsia="Heiti TC Light"/>
      <w:sz w:val="18"/>
      <w:szCs w:val="18"/>
    </w:rPr>
  </w:style>
  <w:style w:type="character" w:styleId="Appleconvertedspace" w:customStyle="1">
    <w:name w:val="apple-converted-space"/>
    <w:basedOn w:val="DefaultParagraphFont"/>
    <w:rsid w:val="008961d5"/>
    <w:rPr/>
  </w:style>
  <w:style w:type="character" w:styleId="Strong">
    <w:name w:val="Strong"/>
    <w:basedOn w:val="DefaultParagraphFont"/>
    <w:uiPriority w:val="22"/>
    <w:qFormat/>
    <w:rsid w:val="008961d5"/>
    <w:rPr>
      <w:b/>
      <w:bCs/>
    </w:rPr>
  </w:style>
  <w:style w:type="character" w:styleId="Style11">
    <w:name w:val="網際網路連結"/>
    <w:basedOn w:val="DefaultParagraphFont"/>
    <w:uiPriority w:val="99"/>
    <w:semiHidden/>
    <w:unhideWhenUsed/>
    <w:rsid w:val="008961d5"/>
    <w:rPr>
      <w:color w:val="0000FF"/>
      <w:u w:val="single"/>
      <w:lang w:val="zxx" w:eastAsia="zxx" w:bidi="zxx"/>
    </w:rPr>
  </w:style>
  <w:style w:type="character" w:styleId="Char1" w:customStyle="1">
    <w:name w:val="頁首 Char"/>
    <w:basedOn w:val="DefaultParagraphFont"/>
    <w:link w:val="a8"/>
    <w:uiPriority w:val="99"/>
    <w:rsid w:val="00eb7b7d"/>
    <w:rPr>
      <w:sz w:val="20"/>
      <w:szCs w:val="20"/>
    </w:rPr>
  </w:style>
  <w:style w:type="character" w:styleId="Char2" w:customStyle="1">
    <w:name w:val="頁尾 Char"/>
    <w:basedOn w:val="DefaultParagraphFont"/>
    <w:link w:val="a9"/>
    <w:uiPriority w:val="99"/>
    <w:rsid w:val="00eb7b7d"/>
    <w:rPr>
      <w:sz w:val="20"/>
      <w:szCs w:val="20"/>
    </w:rPr>
  </w:style>
  <w:style w:type="character" w:styleId="ListLabel1">
    <w:name w:val="ListLabel 1"/>
    <w:rPr>
      <w:rFonts w:eastAsia="新細明體"/>
    </w:rPr>
  </w:style>
  <w:style w:type="character" w:styleId="ListLabel2">
    <w:name w:val="ListLabel 2"/>
    <w:rPr>
      <w:rFonts w:cs="微軟正黑體"/>
    </w:rPr>
  </w:style>
  <w:style w:type="paragraph" w:styleId="Style12">
    <w:name w:val="標題"/>
    <w:basedOn w:val="Normal"/>
    <w:next w:val="Style13"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3">
    <w:name w:val="內文"/>
    <w:basedOn w:val="Normal"/>
    <w:pPr>
      <w:spacing w:lineRule="auto" w:line="288" w:before="0" w:after="140"/>
    </w:pPr>
    <w:rPr/>
  </w:style>
  <w:style w:type="paragraph" w:styleId="Style14">
    <w:name w:val="清單"/>
    <w:basedOn w:val="Style13"/>
    <w:pPr/>
    <w:rPr>
      <w:rFonts w:cs="Lucida Sans"/>
    </w:rPr>
  </w:style>
  <w:style w:type="paragraph" w:styleId="Style15">
    <w:name w:val="圖表標示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link w:val="Char"/>
    <w:uiPriority w:val="99"/>
    <w:semiHidden/>
    <w:unhideWhenUsed/>
    <w:rsid w:val="008961d5"/>
    <w:pPr/>
    <w:rPr>
      <w:rFonts w:ascii="Heiti TC Light" w:hAnsi="Heiti TC Light" w:eastAsia="Heiti T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8961d5"/>
    <w:pPr>
      <w:ind w:left="480" w:hanging="0"/>
    </w:pPr>
    <w:rPr/>
  </w:style>
  <w:style w:type="paragraph" w:styleId="NormalWeb">
    <w:name w:val="Normal (Web)"/>
    <w:basedOn w:val="Normal"/>
    <w:uiPriority w:val="99"/>
    <w:semiHidden/>
    <w:unhideWhenUsed/>
    <w:rsid w:val="008961d5"/>
    <w:pPr>
      <w:widowControl/>
      <w:spacing w:before="280" w:after="280"/>
    </w:pPr>
    <w:rPr>
      <w:rFonts w:ascii="Times" w:hAnsi="Times" w:cs="Times New Roman"/>
      <w:sz w:val="20"/>
      <w:szCs w:val="20"/>
    </w:rPr>
  </w:style>
  <w:style w:type="paragraph" w:styleId="Style17">
    <w:name w:val="頁首"/>
    <w:basedOn w:val="Normal"/>
    <w:link w:val="Char0"/>
    <w:uiPriority w:val="99"/>
    <w:unhideWhenUsed/>
    <w:rsid w:val="00eb7b7d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18">
    <w:name w:val="頁尾"/>
    <w:basedOn w:val="Normal"/>
    <w:link w:val="Char1"/>
    <w:uiPriority w:val="99"/>
    <w:unhideWhenUsed/>
    <w:rsid w:val="00eb7b7d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19">
    <w:name w:val="引言"/>
    <w:basedOn w:val="Normal"/>
    <w:pPr/>
    <w:rPr/>
  </w:style>
  <w:style w:type="paragraph" w:styleId="Style20">
    <w:name w:val="題名"/>
    <w:basedOn w:val="Style12"/>
    <w:pPr/>
    <w:rPr/>
  </w:style>
  <w:style w:type="paragraph" w:styleId="Style21">
    <w:name w:val="副題"/>
    <w:basedOn w:val="Style12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887623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n.wikipedia.org/wiki/Best_response" TargetMode="External"/><Relationship Id="rId4" Type="http://schemas.openxmlformats.org/officeDocument/2006/relationships/hyperlink" Target="https://zh.wikipedia.org/wiki/&#32435;&#20160;&#22343;&#34913;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5B4288-A657-9B4D-80EA-60BDE876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LibreOffice/4.3.0.4$Windows_x86 LibreOffice_project/62ad5818884a2fc2e5780dd45466868d41009ec0</Application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2021-06-16T14:50:00Z</dcterms:created>
  <dc:creator>APPLE</dc:creator>
  <dc:language>zh-TW</dc:language>
  <dcterms:modified xsi:type="dcterms:W3CDTF">2021-06-21T23:17:41Z</dcterms:modified>
  <cp:revision>2</cp:revision>
</cp:coreProperties>
</file>