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FE" w:rsidRDefault="006833F8">
      <w:pPr>
        <w:rPr>
          <w:rFonts w:hint="eastAsia"/>
        </w:rPr>
      </w:pPr>
      <w:hyperlink r:id="rId4" w:history="1">
        <w:r w:rsidRPr="00AB254B">
          <w:rPr>
            <w:rStyle w:val="a3"/>
          </w:rPr>
          <w:t>https://www.inside.com.tw/article/19257-game-theory-and-anti-virus-strategies</w:t>
        </w:r>
      </w:hyperlink>
    </w:p>
    <w:p w:rsidR="006833F8" w:rsidRDefault="006833F8">
      <w:pPr>
        <w:rPr>
          <w:rFonts w:hint="eastAsia"/>
        </w:rPr>
      </w:pPr>
    </w:p>
    <w:p w:rsidR="006833F8" w:rsidRDefault="006833F8"/>
    <w:sectPr w:rsidR="006833F8" w:rsidSect="005F7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5B0"/>
    <w:rsid w:val="002A55B0"/>
    <w:rsid w:val="005F74FE"/>
    <w:rsid w:val="0068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4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3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ide.com.tw/article/19257-game-theory-and-anti-virus-strategi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2021-05-31T12:33:00Z</dcterms:created>
  <dcterms:modified xsi:type="dcterms:W3CDTF">2021-05-31T12:34:00Z</dcterms:modified>
</cp:coreProperties>
</file>