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42" w:type="dxa"/>
      </w:tblPr>
      <w:tblGrid>
        <w:gridCol w:w="1985"/>
        <w:gridCol w:w="5461"/>
        <w:gridCol w:w="2335"/>
      </w:tblGrid>
      <w:tr>
        <w:trPr>
          <w:trHeight w:val="30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科目名稱：</w:t>
            </w:r>
          </w:p>
        </w:tc>
        <w:tc>
          <w:tcPr>
            <w:tcW w:w="54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運算思維與程式設計</w:t>
            </w:r>
          </w:p>
        </w:tc>
        <w:tc>
          <w:tcPr>
            <w:tcW w:w="233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0"/>
                <w:shd w:fill="auto" w:val="clear"/>
              </w:rPr>
              <w:t xml:space="preserve">製表日期：2019/09/07</w:t>
            </w:r>
          </w:p>
        </w:tc>
      </w:tr>
      <w:tr>
        <w:trPr>
          <w:trHeight w:val="34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課程代號：</w:t>
            </w:r>
          </w:p>
        </w:tc>
        <w:tc>
          <w:tcPr>
            <w:tcW w:w="54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經濟學系一年級</w:t>
            </w:r>
          </w:p>
        </w:tc>
        <w:tc>
          <w:tcPr>
            <w:tcW w:w="233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授課教師：</w:t>
            </w:r>
          </w:p>
        </w:tc>
        <w:tc>
          <w:tcPr>
            <w:tcW w:w="54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田弘華，管理學院M615室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BigflowerFrancis@gmail.com</w:t>
            </w:r>
          </w:p>
        </w:tc>
        <w:tc>
          <w:tcPr>
            <w:tcW w:w="233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教學目標</w:t>
              <w:br/>
              <w:t xml:space="preserve">Course Objectives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本課程以循序漸進地方式介紹Python程式語法，希望使學生瞭解程式設計的邏輯；同時，更希望訓練學生獨立思考、分析、判斷的能力，進而從中習得探索問題及解決問題的方法。也就是，做中學，用Python學運算思維；從設計Python的應用程式當中，學習運算思維來解決問題。</w:t>
            </w:r>
          </w:p>
        </w:tc>
      </w:tr>
      <w:tr>
        <w:trPr>
          <w:trHeight w:val="54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授課方式</w:t>
              <w:br/>
              <w:t xml:space="preserve">Approach to Instruction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老師講授觀念、示範程式；學生隨堂演練、作業報告。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「用Python學運算思維」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(1)用Python：搞懂邏輯、動手實作、觀念驗證。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(2)學運算思維：專題激盪、熟能生巧、成果檢核。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Xmind下載: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標楷體" w:hAnsi="標楷體" w:cs="標楷體" w:eastAsia="標楷體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https://actsmind.com/blog/xmind/xmind3download</w:t>
              </w:r>
            </w:hyperlink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69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成績評定</w:t>
              <w:br/>
              <w:t xml:space="preserve">Grading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I.平時成績10分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點名時不到，記該堂課缺席1次，缺席3次預警、6次扣考，沒有補點。FB留言時，記得寫班級學號姓名。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II.個人作業成績30分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請每位同學將講義中的Python示範程式與隨堂練習全部動手實作一次。離開電腦教室之前，每位同學上傳所有實作程式 (.ipynb)到自己的Github帳戶中。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III.分組報告成績30分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請全班分成六組，每組撰寫一份作業並輪流上台報告。離開電腦教室之前，每位同學上傳分組作業報告 (.ipynb)到自己的Github帳戶中。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IV.考試成績30分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期中與期末考試各占學期總成績15分。開書考試，可攜帶課本與手寫筆記（不含任何影印資料）應考，但禁用手機等通信設備。</w:t>
            </w:r>
          </w:p>
        </w:tc>
      </w:tr>
      <w:tr>
        <w:trPr>
          <w:trHeight w:val="5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教科書與參考書目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Textbooks and References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講義與相關教材請見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FB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，建議自備筆電上課！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甲班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https://www.facebook.com/groups/639571636536480/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乙班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https://www.facebook.com/groups/402890650364350/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Ana Bell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Programming: Learn to Code with Python, O'Reilly.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https://reurl.cc/mEzQj</w:t>
              </w:r>
            </w:hyperlink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魏宏達譯，用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學運算思維，旗標。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黃建庭，輕鬆玩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新細明體" w:hAnsi="新細明體" w:cs="新細明體" w:eastAsia="新細明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程式設計，全華圖書。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https://www.books.com.tw/products/0010807469?loc=P_0003_009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（劉義德，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0952168138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@wtb6909w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）</w:t>
            </w:r>
          </w:p>
        </w:tc>
      </w:tr>
      <w:tr>
        <w:trPr>
          <w:trHeight w:val="61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800000"/>
                <w:spacing w:val="0"/>
                <w:position w:val="0"/>
                <w:sz w:val="24"/>
                <w:shd w:fill="auto" w:val="clear"/>
              </w:rPr>
              <w:t xml:space="preserve">進度內容</w:t>
            </w:r>
            <w:r>
              <w:rPr>
                <w:rFonts w:ascii="Times New Roman" w:hAnsi="Times New Roman" w:cs="Times New Roman" w:eastAsia="Times New Roman"/>
                <w:b/>
                <w:color w:val="800000"/>
                <w:spacing w:val="0"/>
                <w:position w:val="0"/>
                <w:sz w:val="24"/>
                <w:shd w:fill="auto" w:val="clear"/>
              </w:rPr>
              <w:t xml:space="preserve"> Syllabus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課程綱要介紹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第2週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入門簡介：入門概論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第3週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入門簡介：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簡介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第4週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基本程式設計：變數、資料型態與運算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第5週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基本程式設計：變數、資料型態與運算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第6週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資料容器：元組、串列、字典與集合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第7週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資料容器：元組、串列、字典與集合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第8週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流程控制：條件分支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第9週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流程控制：條件分支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第10週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期中考試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第11週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流程控制：重複迴圈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第12週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流程控制：重複迴圈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第13週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程式區塊：自訂函數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第14週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程式區塊：自訂函數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第15週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科技新知：對話機器人實作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第16週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科技新知：對話機器人實作、大數據與人工智慧的發展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第17週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科技新知：大數據與人工智慧的發展</w:t>
            </w:r>
          </w:p>
        </w:tc>
      </w:tr>
      <w:tr>
        <w:trPr>
          <w:trHeight w:val="369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第18週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期末考試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說明：本表最上方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科目名稱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課程代號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授課教師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shd w:fill="auto" w:val="clear"/>
        </w:rPr>
        <w:t xml:space="preserve">及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製表日</w:t>
      </w:r>
      <w:r>
        <w:rPr>
          <w:rFonts w:ascii="標楷體" w:hAnsi="標楷體" w:cs="標楷體" w:eastAsia="標楷體"/>
          <w:b/>
          <w:color w:val="000000"/>
          <w:spacing w:val="0"/>
          <w:position w:val="0"/>
          <w:sz w:val="24"/>
          <w:shd w:fill="auto" w:val="clear"/>
        </w:rPr>
        <w:t xml:space="preserve">期</w:t>
      </w:r>
      <w:r>
        <w:rPr>
          <w:rFonts w:ascii="標楷體" w:hAnsi="標楷體" w:cs="標楷體" w:eastAsia="標楷體"/>
          <w:color w:val="000000"/>
          <w:spacing w:val="0"/>
          <w:position w:val="0"/>
          <w:sz w:val="24"/>
          <w:shd w:fill="auto" w:val="clear"/>
        </w:rPr>
        <w:t xml:space="preserve">四欄位可不填寫，表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中黃色區域請教師勿修改內容，藍色區域則請教師填入資料。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若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教學目標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授課方式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成績評定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及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教科書與參考書目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四欄位無資料，煩請填入〝無〞。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填寫完後存檔，進入上傳頁面後，至對應的課程按按鈕上傳，系統將自動上傳到該課程的位址。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FF0000"/>
          <w:spacing w:val="0"/>
          <w:position w:val="0"/>
          <w:sz w:val="24"/>
          <w:shd w:fill="auto" w:val="clear"/>
        </w:rPr>
        <w:t xml:space="preserve">務必關閉檔案後再上傳，否則將上傳失敗。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老師上傳後的表格會另存副本，以便追蹤。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上傳後，系統寫入前的解析從「教學目標」欄對應的淡藍色區塊開始解析。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acebook.com/groups/639571636536480/" Id="docRId1" Type="http://schemas.openxmlformats.org/officeDocument/2006/relationships/hyperlink" /><Relationship TargetMode="External" Target="https://reurl.cc/mEzQj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actsmind.com/blog/xmind/xmind3download" Id="docRId0" Type="http://schemas.openxmlformats.org/officeDocument/2006/relationships/hyperlink" /><Relationship TargetMode="External" Target="https://www.facebook.com/groups/402890650364350/" Id="docRId2" Type="http://schemas.openxmlformats.org/officeDocument/2006/relationships/hyperlink" /><Relationship TargetMode="External" Target="https://www.books.com.tw/products/0010807469?loc=P_0003_009" Id="docRId4" Type="http://schemas.openxmlformats.org/officeDocument/2006/relationships/hyperlink" /><Relationship Target="styles.xml" Id="docRId6" Type="http://schemas.openxmlformats.org/officeDocument/2006/relationships/styles" /></Relationships>
</file>