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31" w:rsidRDefault="00AB1EDA">
      <w:r>
        <w:rPr>
          <w:rFonts w:hint="eastAsia"/>
        </w:rPr>
        <w:t>為什麼電子書在美國和德國市占率差這麼多，如果發現雖然是不同國家但對電子書的接受度是差不多的，那就又可能是兩地的價格不同，可能德國課稅較多，所以導致德國人民不願意消費電子書，也有可是因為偏好，德國人比較喜歡使用紙本，所以導致市占率那麼低。</w:t>
      </w:r>
      <w:bookmarkStart w:id="0" w:name="_GoBack"/>
      <w:bookmarkEnd w:id="0"/>
    </w:p>
    <w:sectPr w:rsidR="00CC06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DA"/>
    <w:rsid w:val="00AB1EDA"/>
    <w:rsid w:val="00C869B6"/>
    <w:rsid w:val="00EB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DDAA-77C2-47F3-9C1B-6DF3166F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2020-10-26T11:23:00Z</dcterms:created>
  <dcterms:modified xsi:type="dcterms:W3CDTF">2020-10-26T11:34:00Z</dcterms:modified>
</cp:coreProperties>
</file>