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F5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參賽者 : 中油、政府、加油站業者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行動 : 中油-是否漲價、政府-要求中油是否漲價、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 加油站業者-是否跟中油合作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報酬 : 中油-承擔虧損與否、政府-民意的影響、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 加油站業者-成本的多寡影響淨所得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資訊 : 中油、政府-哪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決策對社會影響最小、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</w:t>
      </w:r>
      <w:r w:rsidR="00410C1D">
        <w:rPr>
          <w:rFonts w:ascii="微軟正黑體" w:eastAsia="微軟正黑體" w:hAnsi="微軟正黑體" w:hint="eastAsia"/>
          <w:sz w:val="28"/>
          <w:szCs w:val="28"/>
        </w:rPr>
        <w:t xml:space="preserve">           </w:t>
      </w:r>
      <w:r>
        <w:rPr>
          <w:rFonts w:ascii="微軟正黑體" w:eastAsia="微軟正黑體" w:hAnsi="微軟正黑體" w:hint="eastAsia"/>
          <w:sz w:val="28"/>
          <w:szCs w:val="28"/>
        </w:rPr>
        <w:t>呈現利益最大化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加油站業者-哪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決策對自己最有利</w:t>
      </w:r>
    </w:p>
    <w:p w:rsidR="003907EA" w:rsidRDefault="003907EA">
      <w:pPr>
        <w:rPr>
          <w:rFonts w:ascii="微軟正黑體" w:eastAsia="微軟正黑體" w:hAnsi="微軟正黑體" w:hint="eastAsia"/>
          <w:sz w:val="28"/>
          <w:szCs w:val="28"/>
        </w:rPr>
      </w:pPr>
    </w:p>
    <w:p w:rsidR="003907EA" w:rsidRPr="003907EA" w:rsidRDefault="003907E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</w:t>
      </w:r>
    </w:p>
    <w:sectPr w:rsidR="003907EA" w:rsidRPr="003907EA" w:rsidSect="006E78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7EA"/>
    <w:rsid w:val="003907EA"/>
    <w:rsid w:val="00410C1D"/>
    <w:rsid w:val="006E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2020-12-08T08:49:00Z</dcterms:created>
  <dcterms:modified xsi:type="dcterms:W3CDTF">2020-12-08T09:00:00Z</dcterms:modified>
</cp:coreProperties>
</file>