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深度学习在自然语言处理中的应用</w:t>
      </w:r>
    </w:p>
    <w:p>
      <w:pPr>
        <w:pStyle w:val="Heading1"/>
      </w:pPr>
      <w:r>
        <w:t>1. 词嵌入技术</w:t>
      </w:r>
    </w:p>
    <w:p>
      <w:r>
        <w:t>Word2Vec、GloVe和FastText等词嵌入模型将词语转换为稠密的向量表示，捕捉词语之间的语义关系。</w:t>
      </w:r>
    </w:p>
    <w:p>
      <w:pPr>
        <w:pStyle w:val="Heading1"/>
      </w:pPr>
      <w:r>
        <w:t>2. 循环神经网络</w:t>
      </w:r>
    </w:p>
    <w:p>
      <w:r>
        <w:t>RNN、LSTM和GRU等循环神经网络能够处理序列数据，适用于语言建模、机器翻译等任务。</w:t>
      </w:r>
    </w:p>
    <w:p>
      <w:pPr>
        <w:pStyle w:val="Heading1"/>
      </w:pPr>
      <w:r>
        <w:t>3. Transformer架构</w:t>
      </w:r>
    </w:p>
    <w:p>
      <w:r>
        <w:t>Transformer引入了自注意力机制，成为现代NLP的基础架构，BERT、GPT等预训练模型均基于此。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