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1D361" w14:textId="5351AB94" w:rsidR="00AF2F91" w:rsidRDefault="005D0EEF" w:rsidP="005D0EEF">
      <w:pPr>
        <w:spacing w:line="240" w:lineRule="auto"/>
        <w:jc w:val="right"/>
        <w:rPr>
          <w:rFonts w:eastAsia="Times New Roman" w:cs="Times New Roman"/>
          <w:b/>
          <w:color w:val="000000"/>
          <w:sz w:val="40"/>
          <w:szCs w:val="40"/>
          <w:u w:val="single"/>
        </w:rPr>
      </w:pPr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72908943" wp14:editId="1DC2DA06">
            <wp:simplePos x="0" y="0"/>
            <wp:positionH relativeFrom="page">
              <wp:posOffset>-62230</wp:posOffset>
            </wp:positionH>
            <wp:positionV relativeFrom="paragraph">
              <wp:posOffset>-909320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color w:val="000000"/>
          <w:sz w:val="24"/>
          <w:szCs w:val="24"/>
        </w:rPr>
        <w:t xml:space="preserve">Date Completed: </w:t>
      </w:r>
      <w:r>
        <w:rPr>
          <w:rFonts w:eastAsia="Times New Roman" w:cs="Times New Roman"/>
          <w:color w:val="000000"/>
          <w:sz w:val="24"/>
          <w:szCs w:val="24"/>
        </w:rPr>
        <w:fldChar w:fldCharType="begin"/>
      </w:r>
      <w:r>
        <w:rPr>
          <w:rFonts w:eastAsia="Times New Roman" w:cs="Times New Roman"/>
          <w:color w:val="000000"/>
          <w:sz w:val="24"/>
          <w:szCs w:val="24"/>
        </w:rPr>
        <w:instrText xml:space="preserve"> DATE \@ "M/d/yy" </w:instrText>
      </w:r>
      <w:r>
        <w:rPr>
          <w:rFonts w:eastAsia="Times New Roman" w:cs="Times New Roman"/>
          <w:color w:val="000000"/>
          <w:sz w:val="24"/>
          <w:szCs w:val="24"/>
        </w:rPr>
        <w:fldChar w:fldCharType="separate"/>
      </w:r>
      <w:r>
        <w:rPr>
          <w:rFonts w:eastAsia="Times New Roman" w:cs="Times New Roman"/>
          <w:noProof/>
          <w:color w:val="000000"/>
          <w:sz w:val="24"/>
          <w:szCs w:val="24"/>
        </w:rPr>
        <w:t>12/15/16</w:t>
      </w:r>
      <w:r>
        <w:rPr>
          <w:rFonts w:eastAsia="Times New Roman" w:cs="Times New Roman"/>
          <w:color w:val="000000"/>
          <w:sz w:val="24"/>
          <w:szCs w:val="24"/>
        </w:rPr>
        <w:fldChar w:fldCharType="end"/>
      </w:r>
    </w:p>
    <w:p w14:paraId="785F1BF0" w14:textId="77777777" w:rsidR="005D0EEF" w:rsidRDefault="005D0EEF" w:rsidP="00CF3AB0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u w:val="single"/>
        </w:rPr>
      </w:pPr>
    </w:p>
    <w:p w14:paraId="536B15D0" w14:textId="3DED9240" w:rsidR="005D0EEF" w:rsidRPr="005D0EEF" w:rsidRDefault="005D0EEF" w:rsidP="005D0EEF">
      <w:pPr>
        <w:tabs>
          <w:tab w:val="left" w:pos="8120"/>
        </w:tabs>
        <w:spacing w:line="240" w:lineRule="auto"/>
        <w:rPr>
          <w:rFonts w:eastAsia="Times New Roman" w:cs="Times New Roman"/>
          <w:color w:val="000000"/>
          <w:sz w:val="40"/>
          <w:szCs w:val="40"/>
        </w:rPr>
      </w:pPr>
    </w:p>
    <w:p w14:paraId="2CC7286D" w14:textId="77777777" w:rsidR="00AF2F91" w:rsidRPr="00C21D85" w:rsidRDefault="00AF2F91" w:rsidP="00A40307">
      <w:pPr>
        <w:spacing w:line="240" w:lineRule="auto"/>
        <w:rPr>
          <w:rFonts w:eastAsia="Times New Roman" w:cs="Times New Roman"/>
          <w:b/>
          <w:color w:val="000000"/>
          <w:u w:val="single"/>
        </w:rPr>
      </w:pPr>
    </w:p>
    <w:p w14:paraId="0B3034BD" w14:textId="3DE01272" w:rsidR="005D0EEF" w:rsidRDefault="005D0EEF" w:rsidP="005D0EEF">
      <w:pPr>
        <w:tabs>
          <w:tab w:val="left" w:pos="2020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Overdraft Protection Questionnaire</w:t>
      </w:r>
    </w:p>
    <w:p w14:paraId="6B2A5669" w14:textId="77777777" w:rsidR="005D0EEF" w:rsidRDefault="005D0EEF" w:rsidP="005D0EEF">
      <w:pPr>
        <w:tabs>
          <w:tab w:val="left" w:pos="2020"/>
        </w:tabs>
        <w:jc w:val="center"/>
        <w:rPr>
          <w:sz w:val="28"/>
          <w:szCs w:val="28"/>
          <w:u w:val="single"/>
        </w:rPr>
      </w:pPr>
    </w:p>
    <w:p w14:paraId="4805BBE4" w14:textId="1A550A4F" w:rsidR="005D0EEF" w:rsidRPr="00A1631C" w:rsidRDefault="005D0EEF" w:rsidP="005D0EEF">
      <w:pPr>
        <w:tabs>
          <w:tab w:val="left" w:pos="2020"/>
        </w:tabs>
        <w:rPr>
          <w:b/>
          <w:sz w:val="24"/>
          <w:szCs w:val="24"/>
        </w:rPr>
      </w:pPr>
      <w:r w:rsidRPr="00A1631C">
        <w:rPr>
          <w:b/>
          <w:sz w:val="24"/>
          <w:szCs w:val="24"/>
        </w:rPr>
        <w:t>Auditor</w:t>
      </w:r>
      <w:r>
        <w:rPr>
          <w:b/>
          <w:sz w:val="24"/>
          <w:szCs w:val="24"/>
        </w:rPr>
        <w:t>:</w:t>
      </w:r>
      <w:r w:rsidR="00EE791D">
        <w:rPr>
          <w:sz w:val="24"/>
          <w:szCs w:val="24"/>
        </w:rPr>
        <w:fldChar w:fldCharType="begin"/>
      </w:r>
      <w:r w:rsidR="00EE791D">
        <w:rPr>
          <w:sz w:val="24"/>
          <w:szCs w:val="24"/>
        </w:rPr>
        <w:instrText xml:space="preserve"> MERGEFIELD oaname </w:instrText>
      </w:r>
      <w:r w:rsidR="00EE791D">
        <w:rPr>
          <w:sz w:val="24"/>
          <w:szCs w:val="24"/>
        </w:rPr>
        <w:fldChar w:fldCharType="separate"/>
      </w:r>
      <w:r w:rsidR="00EE791D">
        <w:rPr>
          <w:noProof/>
          <w:sz w:val="24"/>
          <w:szCs w:val="24"/>
        </w:rPr>
        <w:t>«oaname»</w:t>
      </w:r>
      <w:r w:rsidR="00EE791D">
        <w:rPr>
          <w:sz w:val="24"/>
          <w:szCs w:val="24"/>
        </w:rPr>
        <w:fldChar w:fldCharType="end"/>
      </w:r>
      <w:r w:rsidRPr="00EE791D">
        <w:rPr>
          <w:sz w:val="24"/>
          <w:szCs w:val="24"/>
        </w:rPr>
        <w:tab/>
      </w:r>
      <w:r w:rsidRPr="00EE791D">
        <w:rPr>
          <w:sz w:val="24"/>
          <w:szCs w:val="24"/>
        </w:rPr>
        <w:tab/>
      </w:r>
    </w:p>
    <w:p w14:paraId="5241F94C" w14:textId="0677F75E" w:rsidR="005D0EEF" w:rsidRDefault="005D0EEF" w:rsidP="005D0EEF">
      <w:pPr>
        <w:tabs>
          <w:tab w:val="left" w:pos="2020"/>
        </w:tabs>
        <w:rPr>
          <w:sz w:val="24"/>
          <w:szCs w:val="24"/>
        </w:rPr>
      </w:pPr>
      <w:r w:rsidRPr="00A1631C">
        <w:rPr>
          <w:b/>
          <w:sz w:val="24"/>
          <w:szCs w:val="24"/>
        </w:rPr>
        <w:t>Interviewee Name and Title</w:t>
      </w:r>
      <w:r w:rsidRPr="00637263">
        <w:rPr>
          <w:b/>
          <w:sz w:val="24"/>
          <w:szCs w:val="24"/>
        </w:rPr>
        <w:t>:</w:t>
      </w:r>
      <w:r w:rsidRPr="00637263">
        <w:rPr>
          <w:sz w:val="24"/>
          <w:szCs w:val="24"/>
        </w:rPr>
        <w:t xml:space="preserve"> </w:t>
      </w:r>
      <w:r w:rsidR="00EE791D">
        <w:rPr>
          <w:sz w:val="24"/>
          <w:szCs w:val="24"/>
        </w:rPr>
        <w:fldChar w:fldCharType="begin"/>
      </w:r>
      <w:r w:rsidR="00EE791D">
        <w:rPr>
          <w:sz w:val="24"/>
          <w:szCs w:val="24"/>
        </w:rPr>
        <w:instrText xml:space="preserve"> MERGEFIELD ocname </w:instrText>
      </w:r>
      <w:r w:rsidR="00EE791D">
        <w:rPr>
          <w:sz w:val="24"/>
          <w:szCs w:val="24"/>
        </w:rPr>
        <w:fldChar w:fldCharType="separate"/>
      </w:r>
      <w:r w:rsidR="00EE791D">
        <w:rPr>
          <w:noProof/>
          <w:sz w:val="24"/>
          <w:szCs w:val="24"/>
        </w:rPr>
        <w:t>«ocname»</w:t>
      </w:r>
      <w:r w:rsidR="00EE791D">
        <w:rPr>
          <w:sz w:val="24"/>
          <w:szCs w:val="24"/>
        </w:rPr>
        <w:fldChar w:fldCharType="end"/>
      </w:r>
    </w:p>
    <w:p w14:paraId="4081AE64" w14:textId="77777777" w:rsidR="005D0EEF" w:rsidRDefault="005D0EEF" w:rsidP="005D0EEF">
      <w:pPr>
        <w:pBdr>
          <w:bottom w:val="single" w:sz="4" w:space="1" w:color="auto"/>
        </w:pBdr>
        <w:tabs>
          <w:tab w:val="left" w:pos="2020"/>
        </w:tabs>
        <w:rPr>
          <w:sz w:val="28"/>
          <w:szCs w:val="28"/>
          <w:u w:val="single"/>
        </w:rPr>
      </w:pPr>
    </w:p>
    <w:p w14:paraId="6F669E8F" w14:textId="5FE5BA7D" w:rsidR="00A40307" w:rsidRPr="00C21D85" w:rsidRDefault="00A40307" w:rsidP="005D0EEF">
      <w:pPr>
        <w:tabs>
          <w:tab w:val="left" w:pos="1420"/>
        </w:tabs>
        <w:jc w:val="center"/>
        <w:rPr>
          <w:rFonts w:cs="Times New Roman"/>
        </w:rPr>
      </w:pPr>
    </w:p>
    <w:p w14:paraId="4EDDC04C" w14:textId="77777777" w:rsidR="00A04159" w:rsidRPr="00CF3AB0" w:rsidRDefault="002B58B5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Training</w:t>
      </w:r>
    </w:p>
    <w:p w14:paraId="2C26F043" w14:textId="77777777" w:rsidR="002B58B5" w:rsidRDefault="00AF2F91" w:rsidP="00AF2F91">
      <w:pPr>
        <w:pStyle w:val="ListParagraph"/>
        <w:numPr>
          <w:ilvl w:val="0"/>
          <w:numId w:val="9"/>
        </w:numPr>
        <w:tabs>
          <w:tab w:val="left" w:pos="0"/>
        </w:tabs>
        <w:rPr>
          <w:rFonts w:cs="Times New Roman"/>
        </w:rPr>
      </w:pPr>
      <w:r w:rsidRPr="00C21D85">
        <w:rPr>
          <w:rFonts w:cs="Times New Roman"/>
        </w:rPr>
        <w:t>Does the Bank provide annual training to all applicable employees?</w:t>
      </w:r>
    </w:p>
    <w:p w14:paraId="6CDC0D35" w14:textId="040B37F4" w:rsidR="00CF3AB0" w:rsidRDefault="00D90E28" w:rsidP="00CF3AB0">
      <w:pPr>
        <w:tabs>
          <w:tab w:val="left" w:pos="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«o1»</w:t>
      </w:r>
      <w:r>
        <w:rPr>
          <w:rFonts w:cs="Times New Roman"/>
        </w:rPr>
        <w:fldChar w:fldCharType="end"/>
      </w:r>
    </w:p>
    <w:p w14:paraId="50F3A669" w14:textId="77777777" w:rsidR="00CF3AB0" w:rsidRPr="00CF3AB0" w:rsidRDefault="00CF3AB0" w:rsidP="00CF3AB0">
      <w:pPr>
        <w:tabs>
          <w:tab w:val="left" w:pos="0"/>
        </w:tabs>
        <w:rPr>
          <w:rFonts w:cs="Times New Roman"/>
        </w:rPr>
      </w:pPr>
    </w:p>
    <w:p w14:paraId="2E43E33C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How is the training conducted?</w:t>
      </w:r>
    </w:p>
    <w:p w14:paraId="7D714D82" w14:textId="663889F9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«o2»</w:t>
      </w:r>
      <w:r>
        <w:rPr>
          <w:rFonts w:cs="Times New Roman"/>
        </w:rPr>
        <w:fldChar w:fldCharType="end"/>
      </w:r>
    </w:p>
    <w:p w14:paraId="7EB776D3" w14:textId="77777777" w:rsidR="00CF3AB0" w:rsidRPr="00CF3AB0" w:rsidRDefault="00CF3AB0" w:rsidP="00CF3AB0">
      <w:pPr>
        <w:rPr>
          <w:rFonts w:cs="Times New Roman"/>
        </w:rPr>
      </w:pPr>
    </w:p>
    <w:p w14:paraId="5F566D91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If online, what courses are required?</w:t>
      </w:r>
    </w:p>
    <w:p w14:paraId="11B649B1" w14:textId="4D23556B" w:rsidR="00CF3AB0" w:rsidRDefault="00D90E28" w:rsidP="00D90E28">
      <w:pPr>
        <w:ind w:left="1080" w:firstLine="36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«o3»</w:t>
      </w:r>
      <w:r>
        <w:rPr>
          <w:rFonts w:cs="Times New Roman"/>
        </w:rPr>
        <w:fldChar w:fldCharType="end"/>
      </w:r>
    </w:p>
    <w:p w14:paraId="1935C200" w14:textId="77777777" w:rsidR="00CF3AB0" w:rsidRPr="00CF3AB0" w:rsidRDefault="00CF3AB0" w:rsidP="00CF3AB0">
      <w:pPr>
        <w:rPr>
          <w:rFonts w:cs="Times New Roman"/>
        </w:rPr>
      </w:pPr>
    </w:p>
    <w:p w14:paraId="3E604467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due date?</w:t>
      </w:r>
    </w:p>
    <w:p w14:paraId="0E2D0B6C" w14:textId="1B4BA95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«o4»</w:t>
      </w:r>
      <w:r>
        <w:rPr>
          <w:rFonts w:cs="Times New Roman"/>
        </w:rPr>
        <w:fldChar w:fldCharType="end"/>
      </w:r>
    </w:p>
    <w:p w14:paraId="711BE634" w14:textId="77777777" w:rsidR="00CF3AB0" w:rsidRPr="00CF3AB0" w:rsidRDefault="00CF3AB0" w:rsidP="00CF3AB0">
      <w:pPr>
        <w:rPr>
          <w:rFonts w:cs="Times New Roman"/>
        </w:rPr>
      </w:pPr>
    </w:p>
    <w:p w14:paraId="565B4D07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minimum passing score?</w:t>
      </w:r>
    </w:p>
    <w:p w14:paraId="07A6F45E" w14:textId="5E4AF27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«o5»</w:t>
      </w:r>
      <w:r>
        <w:rPr>
          <w:rFonts w:cs="Times New Roman"/>
        </w:rPr>
        <w:fldChar w:fldCharType="end"/>
      </w:r>
    </w:p>
    <w:p w14:paraId="2AF96010" w14:textId="77777777" w:rsidR="00CF3AB0" w:rsidRPr="00CF3AB0" w:rsidRDefault="00CF3AB0" w:rsidP="00CF3AB0">
      <w:pPr>
        <w:rPr>
          <w:rFonts w:cs="Times New Roman"/>
        </w:rPr>
      </w:pPr>
    </w:p>
    <w:p w14:paraId="3BE71C35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Is training provided for new employees?</w:t>
      </w:r>
    </w:p>
    <w:p w14:paraId="2C31E14A" w14:textId="1EAC610F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«o6»</w:t>
      </w:r>
      <w:r>
        <w:rPr>
          <w:rFonts w:cs="Times New Roman"/>
        </w:rPr>
        <w:fldChar w:fldCharType="end"/>
      </w:r>
    </w:p>
    <w:p w14:paraId="109CAB07" w14:textId="77777777" w:rsidR="00CF3AB0" w:rsidRPr="00CF3AB0" w:rsidRDefault="00CF3AB0" w:rsidP="00CF3AB0">
      <w:pPr>
        <w:rPr>
          <w:rFonts w:cs="Times New Roman"/>
        </w:rPr>
      </w:pPr>
    </w:p>
    <w:p w14:paraId="6559E888" w14:textId="77777777" w:rsidR="00AF2F91" w:rsidRDefault="00AF2F91" w:rsidP="00AF2F91">
      <w:pPr>
        <w:pStyle w:val="ListParagraph"/>
        <w:numPr>
          <w:ilvl w:val="1"/>
          <w:numId w:val="9"/>
        </w:numPr>
        <w:rPr>
          <w:rFonts w:cs="Times New Roman"/>
        </w:rPr>
      </w:pPr>
      <w:r w:rsidRPr="00C21D85">
        <w:rPr>
          <w:rFonts w:cs="Times New Roman"/>
        </w:rPr>
        <w:t>What is the deadline from hire date that training must be completed?</w:t>
      </w:r>
    </w:p>
    <w:p w14:paraId="453AA410" w14:textId="3F2CA28B" w:rsid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«o7»</w:t>
      </w:r>
      <w:r>
        <w:rPr>
          <w:rFonts w:cs="Times New Roman"/>
        </w:rPr>
        <w:fldChar w:fldCharType="end"/>
      </w:r>
    </w:p>
    <w:p w14:paraId="75B4E0E9" w14:textId="77777777" w:rsidR="00CF3AB0" w:rsidRPr="00CF3AB0" w:rsidRDefault="00CF3AB0" w:rsidP="00CF3AB0">
      <w:pPr>
        <w:rPr>
          <w:rFonts w:cs="Times New Roman"/>
        </w:rPr>
      </w:pPr>
    </w:p>
    <w:p w14:paraId="37254873" w14:textId="77777777" w:rsidR="002B58B5" w:rsidRDefault="00AF2F91" w:rsidP="00AF2F91">
      <w:pPr>
        <w:pStyle w:val="ListParagraph"/>
        <w:numPr>
          <w:ilvl w:val="0"/>
          <w:numId w:val="9"/>
        </w:numPr>
        <w:rPr>
          <w:rFonts w:cs="Times New Roman"/>
        </w:rPr>
      </w:pPr>
      <w:r w:rsidRPr="00C21D85">
        <w:rPr>
          <w:rFonts w:cs="Times New Roman"/>
        </w:rPr>
        <w:t>How does the Bank monitor training attendance?</w:t>
      </w:r>
    </w:p>
    <w:p w14:paraId="2C593CB8" w14:textId="689687AD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«o8»</w:t>
      </w:r>
      <w:r>
        <w:rPr>
          <w:rFonts w:cs="Times New Roman"/>
        </w:rPr>
        <w:fldChar w:fldCharType="end"/>
      </w:r>
    </w:p>
    <w:p w14:paraId="767B299F" w14:textId="77777777" w:rsidR="00CF3AB0" w:rsidRDefault="00CF3AB0" w:rsidP="00CF3AB0">
      <w:pPr>
        <w:rPr>
          <w:rFonts w:cs="Times New Roman"/>
        </w:rPr>
      </w:pPr>
    </w:p>
    <w:p w14:paraId="6DF89D3D" w14:textId="77777777" w:rsidR="00CF3AB0" w:rsidRPr="00CF3AB0" w:rsidRDefault="00CF3AB0" w:rsidP="00CF3AB0">
      <w:pPr>
        <w:rPr>
          <w:rFonts w:cs="Times New Roman"/>
        </w:rPr>
      </w:pPr>
    </w:p>
    <w:p w14:paraId="75B51D53" w14:textId="77777777" w:rsidR="00F47B97" w:rsidRDefault="00F47B97" w:rsidP="00AF2F91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Who is responsible for monitoring training attendance?</w:t>
      </w:r>
    </w:p>
    <w:p w14:paraId="4032F635" w14:textId="48BA23B5" w:rsidR="00CF3AB0" w:rsidRPr="00C21D85" w:rsidRDefault="00D90E28" w:rsidP="00D90E28">
      <w:pPr>
        <w:pStyle w:val="ListParagraph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«o9»</w:t>
      </w:r>
      <w:r>
        <w:rPr>
          <w:rFonts w:cs="Times New Roman"/>
        </w:rPr>
        <w:fldChar w:fldCharType="end"/>
      </w:r>
    </w:p>
    <w:p w14:paraId="7E1C2F3C" w14:textId="77777777" w:rsidR="00AF2F91" w:rsidRPr="00C21D85" w:rsidRDefault="00AF2F91" w:rsidP="00AF2F91">
      <w:pPr>
        <w:pStyle w:val="ListParagraph"/>
        <w:rPr>
          <w:rFonts w:cs="Times New Roman"/>
        </w:rPr>
      </w:pPr>
    </w:p>
    <w:p w14:paraId="1A4D04CA" w14:textId="77777777" w:rsidR="002B58B5" w:rsidRPr="00CF3AB0" w:rsidRDefault="002B58B5" w:rsidP="002B58B5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Disclosures</w:t>
      </w:r>
    </w:p>
    <w:p w14:paraId="17BD73C1" w14:textId="77777777" w:rsidR="000519AD" w:rsidRDefault="000519AD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 w:rsidDel="004E4833">
        <w:rPr>
          <w:rFonts w:cs="Times New Roman"/>
        </w:rPr>
        <w:lastRenderedPageBreak/>
        <w:t>What accounts are eligible for overdrafts? (Checking, savings, money market, etc. – need specific, i.e. statement savings vs. passbook savings)</w:t>
      </w:r>
    </w:p>
    <w:p w14:paraId="5A0E79B2" w14:textId="4E63D73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«o10»</w:t>
      </w:r>
      <w:r>
        <w:rPr>
          <w:rFonts w:cs="Times New Roman"/>
        </w:rPr>
        <w:fldChar w:fldCharType="end"/>
      </w:r>
    </w:p>
    <w:p w14:paraId="785F7F8C" w14:textId="77777777" w:rsidR="00CF3AB0" w:rsidRPr="00CF3AB0" w:rsidDel="004E4833" w:rsidRDefault="00CF3AB0" w:rsidP="00CF3AB0">
      <w:pPr>
        <w:rPr>
          <w:rFonts w:cs="Times New Roman"/>
        </w:rPr>
      </w:pPr>
    </w:p>
    <w:p w14:paraId="02AD0E8E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Is there an overdraft brochure or disclosure?</w:t>
      </w:r>
    </w:p>
    <w:p w14:paraId="44141841" w14:textId="11716C4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«o11»</w:t>
      </w:r>
      <w:r>
        <w:rPr>
          <w:rFonts w:cs="Times New Roman"/>
        </w:rPr>
        <w:fldChar w:fldCharType="end"/>
      </w:r>
    </w:p>
    <w:p w14:paraId="51F35812" w14:textId="77777777" w:rsidR="00CF3AB0" w:rsidRPr="00CF3AB0" w:rsidRDefault="00CF3AB0" w:rsidP="00CF3AB0">
      <w:pPr>
        <w:rPr>
          <w:rFonts w:cs="Times New Roman"/>
        </w:rPr>
      </w:pPr>
    </w:p>
    <w:p w14:paraId="7F868EF0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When is this disclosure provided?</w:t>
      </w:r>
    </w:p>
    <w:p w14:paraId="4753AF97" w14:textId="496D9B93" w:rsidR="00D90E28" w:rsidRDefault="00D90E28" w:rsidP="00D90E28">
      <w:pPr>
        <w:pStyle w:val="ListParagraph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«o12»</w:t>
      </w:r>
      <w:r>
        <w:rPr>
          <w:rFonts w:cs="Times New Roman"/>
        </w:rPr>
        <w:fldChar w:fldCharType="end"/>
      </w:r>
    </w:p>
    <w:p w14:paraId="70841EDA" w14:textId="77777777" w:rsidR="00D90E28" w:rsidRPr="00C21D85" w:rsidRDefault="00D90E28" w:rsidP="00D90E28">
      <w:pPr>
        <w:pStyle w:val="ListParagraph"/>
        <w:rPr>
          <w:rFonts w:cs="Times New Roman"/>
        </w:rPr>
      </w:pPr>
    </w:p>
    <w:p w14:paraId="68269CAC" w14:textId="77777777" w:rsidR="00215EE7" w:rsidRDefault="00215EE7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Fee Schedule?</w:t>
      </w:r>
      <w:r w:rsidR="008A34EF" w:rsidRPr="00C21D85">
        <w:rPr>
          <w:rFonts w:cs="Times New Roman"/>
        </w:rPr>
        <w:t xml:space="preserve"> Does the Bank charge any other overdraft or returned item fees other than the per item charge (</w:t>
      </w:r>
      <w:r w:rsidR="008A34EF" w:rsidRPr="00C21D85">
        <w:rPr>
          <w:rFonts w:cs="Times New Roman"/>
          <w:b/>
        </w:rPr>
        <w:t>such as daily or sustained overdraft fees</w:t>
      </w:r>
      <w:r w:rsidR="008A34EF" w:rsidRPr="00C21D85">
        <w:rPr>
          <w:rFonts w:cs="Times New Roman"/>
        </w:rPr>
        <w:t>)</w:t>
      </w:r>
    </w:p>
    <w:p w14:paraId="2C556CB2" w14:textId="376A9F54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«o13»</w:t>
      </w:r>
      <w:r>
        <w:rPr>
          <w:rFonts w:cs="Times New Roman"/>
        </w:rPr>
        <w:fldChar w:fldCharType="end"/>
      </w:r>
    </w:p>
    <w:p w14:paraId="6437A5F4" w14:textId="77777777" w:rsidR="00CF3AB0" w:rsidRPr="00CF3AB0" w:rsidRDefault="00CF3AB0" w:rsidP="00CF3AB0">
      <w:pPr>
        <w:rPr>
          <w:rFonts w:cs="Times New Roman"/>
        </w:rPr>
      </w:pPr>
    </w:p>
    <w:p w14:paraId="45E671CF" w14:textId="77777777" w:rsidR="004E4833" w:rsidRDefault="004E4833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Are there additional disclosures, such as TISA disclosures and/or Deposit A</w:t>
      </w:r>
      <w:r w:rsidR="00270FDC">
        <w:rPr>
          <w:rFonts w:cs="Times New Roman"/>
        </w:rPr>
        <w:t>ccount Agreements that discuss</w:t>
      </w:r>
      <w:r>
        <w:rPr>
          <w:rFonts w:cs="Times New Roman"/>
        </w:rPr>
        <w:t xml:space="preserve"> overdraft terms? </w:t>
      </w:r>
    </w:p>
    <w:p w14:paraId="34A8E8D1" w14:textId="6772DFFB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o14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«o14»</w:t>
      </w:r>
      <w:r>
        <w:rPr>
          <w:rFonts w:cs="Times New Roman"/>
        </w:rPr>
        <w:fldChar w:fldCharType="end"/>
      </w:r>
    </w:p>
    <w:p w14:paraId="4EF872DD" w14:textId="77777777" w:rsidR="00CF3AB0" w:rsidRPr="00CF3AB0" w:rsidRDefault="00CF3AB0" w:rsidP="00CF3AB0">
      <w:pPr>
        <w:rPr>
          <w:rFonts w:cs="Times New Roman"/>
        </w:rPr>
      </w:pPr>
    </w:p>
    <w:p w14:paraId="2C5B796E" w14:textId="77777777" w:rsidR="00215EE7" w:rsidRPr="00C21D85" w:rsidRDefault="00222821" w:rsidP="00AF2F91">
      <w:pPr>
        <w:pStyle w:val="ListParagraph"/>
        <w:numPr>
          <w:ilvl w:val="0"/>
          <w:numId w:val="10"/>
        </w:numPr>
        <w:rPr>
          <w:rFonts w:cs="Times New Roman"/>
        </w:rPr>
      </w:pPr>
      <w:r w:rsidRPr="00C21D85">
        <w:rPr>
          <w:rFonts w:cs="Times New Roman"/>
        </w:rPr>
        <w:t>Has there been any change</w:t>
      </w:r>
      <w:r w:rsidR="00215EE7" w:rsidRPr="00C21D85">
        <w:rPr>
          <w:rFonts w:cs="Times New Roman"/>
        </w:rPr>
        <w:t xml:space="preserve"> in terms or fees related to the overdraft program?</w:t>
      </w:r>
    </w:p>
    <w:p w14:paraId="4C4E2F13" w14:textId="0AF61487" w:rsidR="006D12A6" w:rsidRPr="00D90E28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«o15»</w:t>
      </w:r>
      <w:r>
        <w:rPr>
          <w:rFonts w:cs="Times New Roman"/>
        </w:rPr>
        <w:fldChar w:fldCharType="end"/>
      </w:r>
    </w:p>
    <w:p w14:paraId="6E70DBFE" w14:textId="77777777" w:rsidR="00CF3AB0" w:rsidRDefault="00CF3AB0" w:rsidP="00B0686D">
      <w:pPr>
        <w:rPr>
          <w:rFonts w:cs="Times New Roman"/>
          <w:i/>
        </w:rPr>
      </w:pPr>
    </w:p>
    <w:p w14:paraId="7AB49548" w14:textId="77777777" w:rsidR="00B0686D" w:rsidRPr="00CF3AB0" w:rsidRDefault="00B0686D" w:rsidP="00B0686D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 xml:space="preserve">ATM/Debit Card </w:t>
      </w:r>
      <w:r w:rsidR="00270FDC" w:rsidRPr="00CF3AB0">
        <w:rPr>
          <w:rFonts w:cs="Times New Roman"/>
          <w:b/>
          <w:i/>
          <w:sz w:val="24"/>
          <w:szCs w:val="24"/>
        </w:rPr>
        <w:t>O</w:t>
      </w:r>
      <w:r w:rsidRPr="00CF3AB0">
        <w:rPr>
          <w:rFonts w:cs="Times New Roman"/>
          <w:b/>
          <w:i/>
          <w:sz w:val="24"/>
          <w:szCs w:val="24"/>
        </w:rPr>
        <w:t>pt in/</w:t>
      </w:r>
      <w:r w:rsidR="00270FDC" w:rsidRPr="00CF3AB0">
        <w:rPr>
          <w:rFonts w:cs="Times New Roman"/>
          <w:b/>
          <w:i/>
          <w:sz w:val="24"/>
          <w:szCs w:val="24"/>
        </w:rPr>
        <w:t>Opt-o</w:t>
      </w:r>
      <w:r w:rsidRPr="00CF3AB0">
        <w:rPr>
          <w:rFonts w:cs="Times New Roman"/>
          <w:b/>
          <w:i/>
          <w:sz w:val="24"/>
          <w:szCs w:val="24"/>
        </w:rPr>
        <w:t>ut</w:t>
      </w:r>
    </w:p>
    <w:p w14:paraId="7CCFEEA7" w14:textId="77777777" w:rsidR="00B0686D" w:rsidRDefault="00B0686D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>What is the process for opting customers into or out of ATM/one time debit card transactions?</w:t>
      </w:r>
    </w:p>
    <w:p w14:paraId="5003747A" w14:textId="3B936D04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o16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«o16»</w:t>
      </w:r>
      <w:r>
        <w:rPr>
          <w:rFonts w:cs="Times New Roman"/>
        </w:rPr>
        <w:fldChar w:fldCharType="end"/>
      </w:r>
    </w:p>
    <w:p w14:paraId="2F98573F" w14:textId="77777777" w:rsidR="00CF3AB0" w:rsidRPr="00CF3AB0" w:rsidRDefault="00CF3AB0" w:rsidP="00CF3AB0">
      <w:pPr>
        <w:rPr>
          <w:rFonts w:cs="Times New Roman"/>
        </w:rPr>
      </w:pPr>
    </w:p>
    <w:p w14:paraId="0257C716" w14:textId="77777777" w:rsidR="00B0686D" w:rsidRDefault="00B0686D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>When can a customer opt in or out</w:t>
      </w:r>
      <w:r w:rsidR="006D061B" w:rsidRPr="00C21D85">
        <w:rPr>
          <w:rFonts w:cs="Times New Roman"/>
        </w:rPr>
        <w:t xml:space="preserve"> and who is allowed to process the request</w:t>
      </w:r>
      <w:r w:rsidRPr="00C21D85">
        <w:rPr>
          <w:rFonts w:cs="Times New Roman"/>
        </w:rPr>
        <w:t>? How? (discuss all methods – in person, over the phone, online, fax, mail, etc.)</w:t>
      </w:r>
    </w:p>
    <w:p w14:paraId="7C7D3722" w14:textId="529DE267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«o17»</w:t>
      </w:r>
      <w:r>
        <w:rPr>
          <w:rFonts w:cs="Times New Roman"/>
        </w:rPr>
        <w:fldChar w:fldCharType="end"/>
      </w:r>
    </w:p>
    <w:p w14:paraId="6AB910A2" w14:textId="77777777" w:rsidR="00CF3AB0" w:rsidRPr="00CF3AB0" w:rsidRDefault="00CF3AB0" w:rsidP="00CF3AB0">
      <w:pPr>
        <w:rPr>
          <w:rFonts w:cs="Times New Roman"/>
        </w:rPr>
      </w:pPr>
    </w:p>
    <w:p w14:paraId="58BFFC61" w14:textId="77777777" w:rsidR="00B0686D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>How are the system settings changed for customers that opt in and out</w:t>
      </w:r>
      <w:r w:rsidR="004E4833">
        <w:rPr>
          <w:rFonts w:cs="Times New Roman"/>
        </w:rPr>
        <w:t>? Who is responsible for making these changes?</w:t>
      </w:r>
      <w:r w:rsidRPr="00C21D85">
        <w:rPr>
          <w:rFonts w:cs="Times New Roman"/>
        </w:rPr>
        <w:t xml:space="preserve"> – be specific and get samples to document this process</w:t>
      </w:r>
    </w:p>
    <w:p w14:paraId="5841F3CC" w14:textId="26FB0F33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«o18»</w:t>
      </w:r>
      <w:r>
        <w:rPr>
          <w:rFonts w:cs="Times New Roman"/>
        </w:rPr>
        <w:fldChar w:fldCharType="end"/>
      </w:r>
    </w:p>
    <w:p w14:paraId="7532BBC9" w14:textId="77777777" w:rsidR="00CF3AB0" w:rsidRPr="00CF3AB0" w:rsidRDefault="00CF3AB0" w:rsidP="00CF3AB0">
      <w:pPr>
        <w:rPr>
          <w:rFonts w:cs="Times New Roman"/>
        </w:rPr>
      </w:pPr>
    </w:p>
    <w:p w14:paraId="365B16B1" w14:textId="77777777" w:rsidR="00896593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 xml:space="preserve">Does the Bank retain </w:t>
      </w:r>
      <w:r w:rsidR="004E4833">
        <w:rPr>
          <w:rFonts w:cs="Times New Roman"/>
        </w:rPr>
        <w:t xml:space="preserve">documentation of </w:t>
      </w:r>
      <w:r w:rsidRPr="00C21D85">
        <w:rPr>
          <w:rFonts w:cs="Times New Roman"/>
        </w:rPr>
        <w:t xml:space="preserve">the </w:t>
      </w:r>
      <w:r w:rsidR="00FB1424" w:rsidRPr="00C21D85">
        <w:rPr>
          <w:rFonts w:cs="Times New Roman"/>
        </w:rPr>
        <w:t>customer’s</w:t>
      </w:r>
      <w:r w:rsidRPr="00C21D85">
        <w:rPr>
          <w:rFonts w:cs="Times New Roman"/>
        </w:rPr>
        <w:t xml:space="preserve"> </w:t>
      </w:r>
      <w:r w:rsidR="004E4833">
        <w:rPr>
          <w:rFonts w:cs="Times New Roman"/>
        </w:rPr>
        <w:t>decision</w:t>
      </w:r>
      <w:r w:rsidRPr="00C21D85">
        <w:rPr>
          <w:rFonts w:cs="Times New Roman"/>
        </w:rPr>
        <w:t>?</w:t>
      </w:r>
    </w:p>
    <w:p w14:paraId="5F8243C3" w14:textId="188C773C" w:rsidR="00CF3AB0" w:rsidRP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o19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«o19»</w:t>
      </w:r>
      <w:r>
        <w:rPr>
          <w:rFonts w:cs="Times New Roman"/>
        </w:rPr>
        <w:fldChar w:fldCharType="end"/>
      </w:r>
    </w:p>
    <w:p w14:paraId="236E8A46" w14:textId="77777777" w:rsidR="00CF3AB0" w:rsidRPr="00CF3AB0" w:rsidRDefault="00CF3AB0" w:rsidP="00CF3AB0">
      <w:pPr>
        <w:rPr>
          <w:rFonts w:cs="Times New Roman"/>
        </w:rPr>
      </w:pPr>
    </w:p>
    <w:p w14:paraId="62BB71A0" w14:textId="77777777" w:rsidR="00896593" w:rsidRDefault="00896593" w:rsidP="002B0262">
      <w:pPr>
        <w:pStyle w:val="ListParagraph"/>
        <w:numPr>
          <w:ilvl w:val="0"/>
          <w:numId w:val="13"/>
        </w:numPr>
        <w:rPr>
          <w:rFonts w:cs="Times New Roman"/>
        </w:rPr>
      </w:pPr>
      <w:r w:rsidRPr="00C21D85">
        <w:rPr>
          <w:rFonts w:cs="Times New Roman"/>
        </w:rPr>
        <w:t xml:space="preserve">Is a confirmation sent if the customers opt in with any of the above-mentioned methods? </w:t>
      </w:r>
    </w:p>
    <w:p w14:paraId="4C02EAEE" w14:textId="5445D407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«o20»</w:t>
      </w:r>
      <w:r>
        <w:rPr>
          <w:rFonts w:cs="Times New Roman"/>
        </w:rPr>
        <w:fldChar w:fldCharType="end"/>
      </w:r>
    </w:p>
    <w:p w14:paraId="26FB8434" w14:textId="77777777" w:rsidR="00CF3AB0" w:rsidRPr="00CF3AB0" w:rsidRDefault="00CF3AB0" w:rsidP="00CF3AB0">
      <w:pPr>
        <w:rPr>
          <w:rFonts w:cs="Times New Roman"/>
        </w:rPr>
      </w:pPr>
    </w:p>
    <w:p w14:paraId="1A0B8D45" w14:textId="77777777" w:rsidR="00896593" w:rsidRDefault="00896593" w:rsidP="002B0262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t>What is the process to provide the confirmation if this is done?</w:t>
      </w:r>
    </w:p>
    <w:p w14:paraId="48374364" w14:textId="090E3482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«o21»</w:t>
      </w:r>
      <w:r>
        <w:rPr>
          <w:rFonts w:cs="Times New Roman"/>
        </w:rPr>
        <w:fldChar w:fldCharType="end"/>
      </w:r>
    </w:p>
    <w:p w14:paraId="0B213D6E" w14:textId="77777777" w:rsidR="00CF3AB0" w:rsidRPr="00CF3AB0" w:rsidRDefault="00CF3AB0" w:rsidP="00CF3AB0">
      <w:pPr>
        <w:rPr>
          <w:rFonts w:cs="Times New Roman"/>
        </w:rPr>
      </w:pPr>
    </w:p>
    <w:p w14:paraId="153E603B" w14:textId="77777777" w:rsidR="004E4833" w:rsidRDefault="00FF4199" w:rsidP="004E4833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lastRenderedPageBreak/>
        <w:t xml:space="preserve">If confirmation is not provided until the next business day, are there controls in place to ensure customers are not charged </w:t>
      </w:r>
      <w:r w:rsidR="004A43B7" w:rsidRPr="00C21D85">
        <w:rPr>
          <w:rFonts w:cs="Times New Roman"/>
        </w:rPr>
        <w:t>for any overdrafts created by ATM and one tim</w:t>
      </w:r>
      <w:r w:rsidR="004E4833">
        <w:rPr>
          <w:rFonts w:cs="Times New Roman"/>
        </w:rPr>
        <w:t>e</w:t>
      </w:r>
      <w:r w:rsidR="004A43B7" w:rsidRPr="00C21D85">
        <w:rPr>
          <w:rFonts w:cs="Times New Roman"/>
        </w:rPr>
        <w:t xml:space="preserve"> debit card transactions </w:t>
      </w:r>
      <w:r w:rsidRPr="00C21D85">
        <w:rPr>
          <w:rFonts w:cs="Times New Roman"/>
        </w:rPr>
        <w:t xml:space="preserve">until </w:t>
      </w:r>
      <w:r w:rsidR="004A43B7" w:rsidRPr="00C21D85">
        <w:rPr>
          <w:rFonts w:cs="Times New Roman"/>
        </w:rPr>
        <w:t>after the notice is sent?</w:t>
      </w:r>
    </w:p>
    <w:p w14:paraId="033DB172" w14:textId="16284345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o22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«o22»</w:t>
      </w:r>
      <w:r>
        <w:rPr>
          <w:rFonts w:cs="Times New Roman"/>
        </w:rPr>
        <w:fldChar w:fldCharType="end"/>
      </w:r>
    </w:p>
    <w:p w14:paraId="5E8F54F5" w14:textId="77777777" w:rsidR="00D90E28" w:rsidRPr="00CF3AB0" w:rsidRDefault="00D90E28" w:rsidP="00CF3AB0">
      <w:pPr>
        <w:rPr>
          <w:rFonts w:cs="Times New Roman"/>
        </w:rPr>
      </w:pPr>
    </w:p>
    <w:p w14:paraId="70CD0ADF" w14:textId="77777777" w:rsidR="00CB39F6" w:rsidRDefault="00CB39F6" w:rsidP="00CB39F6">
      <w:pPr>
        <w:pStyle w:val="ListParagraph"/>
        <w:numPr>
          <w:ilvl w:val="0"/>
          <w:numId w:val="14"/>
        </w:numPr>
        <w:jc w:val="both"/>
      </w:pPr>
      <w:r w:rsidRPr="003017C7">
        <w:t>Does the Bank permit customers to opt out at any time after they have opted in?</w:t>
      </w:r>
    </w:p>
    <w:p w14:paraId="05271084" w14:textId="0C9999E7" w:rsidR="00CF3AB0" w:rsidRDefault="007A6C95" w:rsidP="00D90E28">
      <w:pPr>
        <w:ind w:left="720"/>
        <w:jc w:val="both"/>
      </w:pPr>
      <w:r>
        <w:fldChar w:fldCharType="begin"/>
      </w:r>
      <w:r>
        <w:instrText xml:space="preserve"> MERGEFIELD o23 </w:instrText>
      </w:r>
      <w:r>
        <w:fldChar w:fldCharType="separate"/>
      </w:r>
      <w:r w:rsidR="00EE791D">
        <w:rPr>
          <w:noProof/>
        </w:rPr>
        <w:t>«o23»</w:t>
      </w:r>
      <w:r>
        <w:rPr>
          <w:noProof/>
        </w:rPr>
        <w:fldChar w:fldCharType="end"/>
      </w:r>
    </w:p>
    <w:p w14:paraId="46B159F7" w14:textId="77777777" w:rsidR="00CF3AB0" w:rsidRPr="003017C7" w:rsidRDefault="00CF3AB0" w:rsidP="00CF3AB0">
      <w:pPr>
        <w:jc w:val="both"/>
      </w:pPr>
    </w:p>
    <w:p w14:paraId="1CD5338C" w14:textId="77777777" w:rsidR="00CB39F6" w:rsidRDefault="00CB39F6" w:rsidP="00CB39F6">
      <w:pPr>
        <w:pStyle w:val="ListParagraph"/>
        <w:numPr>
          <w:ilvl w:val="1"/>
          <w:numId w:val="14"/>
        </w:numPr>
        <w:jc w:val="both"/>
      </w:pPr>
      <w:r w:rsidRPr="003017C7">
        <w:t>Is this accepted from any joint owner on the account?</w:t>
      </w:r>
    </w:p>
    <w:p w14:paraId="3A273B08" w14:textId="745534B2" w:rsidR="00CF3AB0" w:rsidRDefault="007A6C95" w:rsidP="00D90E28">
      <w:pPr>
        <w:ind w:left="1440"/>
        <w:jc w:val="both"/>
      </w:pPr>
      <w:r>
        <w:fldChar w:fldCharType="begin"/>
      </w:r>
      <w:r>
        <w:instrText xml:space="preserve"> MERGEFIELD o24 </w:instrText>
      </w:r>
      <w:r>
        <w:fldChar w:fldCharType="separate"/>
      </w:r>
      <w:r w:rsidR="00EE791D">
        <w:rPr>
          <w:noProof/>
        </w:rPr>
        <w:t>«o24»</w:t>
      </w:r>
      <w:r>
        <w:rPr>
          <w:noProof/>
        </w:rPr>
        <w:fldChar w:fldCharType="end"/>
      </w:r>
    </w:p>
    <w:p w14:paraId="0E106C17" w14:textId="77777777" w:rsidR="00CF3AB0" w:rsidRPr="003017C7" w:rsidRDefault="00CF3AB0" w:rsidP="00CF3AB0">
      <w:pPr>
        <w:jc w:val="both"/>
      </w:pPr>
    </w:p>
    <w:p w14:paraId="270F5B17" w14:textId="77777777" w:rsidR="00CB39F6" w:rsidRDefault="00CB39F6" w:rsidP="00CB39F6">
      <w:pPr>
        <w:pStyle w:val="ListParagraph"/>
        <w:numPr>
          <w:ilvl w:val="0"/>
          <w:numId w:val="14"/>
        </w:numPr>
        <w:jc w:val="both"/>
      </w:pPr>
      <w:r w:rsidRPr="003017C7">
        <w:t>If the customer does not opt in, do they still get the same account features as someone who had opted in (aside from the overdraft on ATM &amp; one-time debit card feature)?</w:t>
      </w:r>
    </w:p>
    <w:p w14:paraId="132645B1" w14:textId="027945AF" w:rsidR="00CF3AB0" w:rsidRDefault="007A6C95" w:rsidP="00D90E28">
      <w:pPr>
        <w:ind w:left="720"/>
        <w:jc w:val="both"/>
      </w:pPr>
      <w:r>
        <w:fldChar w:fldCharType="begin"/>
      </w:r>
      <w:r>
        <w:instrText xml:space="preserve"> MERGEFIELD o25 </w:instrText>
      </w:r>
      <w:r>
        <w:fldChar w:fldCharType="separate"/>
      </w:r>
      <w:r w:rsidR="00EE791D">
        <w:rPr>
          <w:noProof/>
        </w:rPr>
        <w:t>«o25»</w:t>
      </w:r>
      <w:r>
        <w:rPr>
          <w:noProof/>
        </w:rPr>
        <w:fldChar w:fldCharType="end"/>
      </w:r>
    </w:p>
    <w:p w14:paraId="3E4C63F4" w14:textId="77777777" w:rsidR="00CF3AB0" w:rsidRPr="003017C7" w:rsidRDefault="00CF3AB0" w:rsidP="00CF3AB0">
      <w:pPr>
        <w:jc w:val="both"/>
      </w:pPr>
    </w:p>
    <w:p w14:paraId="13A35A84" w14:textId="77777777" w:rsidR="00CB39F6" w:rsidRDefault="00CB39F6" w:rsidP="009212B1">
      <w:pPr>
        <w:pStyle w:val="ListParagraph"/>
        <w:numPr>
          <w:ilvl w:val="0"/>
          <w:numId w:val="14"/>
        </w:numPr>
        <w:jc w:val="both"/>
      </w:pPr>
      <w:r w:rsidRPr="003017C7">
        <w:t>If the customer does not opt in, are they still provided access to the overdraft service for ACH, checks, etc… unless they have opted out for that?</w:t>
      </w:r>
    </w:p>
    <w:p w14:paraId="7CD42961" w14:textId="43A08170" w:rsidR="00CF3AB0" w:rsidRDefault="007A6C95" w:rsidP="00D90E28">
      <w:pPr>
        <w:ind w:left="720"/>
        <w:jc w:val="both"/>
      </w:pPr>
      <w:r>
        <w:fldChar w:fldCharType="begin"/>
      </w:r>
      <w:r>
        <w:instrText xml:space="preserve"> MERGEFIELD o26 </w:instrText>
      </w:r>
      <w:r>
        <w:fldChar w:fldCharType="separate"/>
      </w:r>
      <w:r w:rsidR="00EE791D">
        <w:rPr>
          <w:noProof/>
        </w:rPr>
        <w:t>«o26»</w:t>
      </w:r>
      <w:r>
        <w:rPr>
          <w:noProof/>
        </w:rPr>
        <w:fldChar w:fldCharType="end"/>
      </w:r>
    </w:p>
    <w:p w14:paraId="462E1825" w14:textId="77777777" w:rsidR="00CF3AB0" w:rsidRPr="00CB39F6" w:rsidRDefault="00CF3AB0" w:rsidP="00CF3AB0">
      <w:pPr>
        <w:jc w:val="both"/>
      </w:pPr>
    </w:p>
    <w:p w14:paraId="716123DF" w14:textId="77777777" w:rsidR="004E4833" w:rsidRDefault="004E4833" w:rsidP="00270FDC">
      <w:pPr>
        <w:pStyle w:val="ListParagraph"/>
        <w:numPr>
          <w:ilvl w:val="0"/>
          <w:numId w:val="14"/>
        </w:numPr>
        <w:rPr>
          <w:rFonts w:cs="Times New Roman"/>
        </w:rPr>
      </w:pPr>
      <w:r w:rsidRPr="00C21D85">
        <w:rPr>
          <w:rFonts w:cs="Times New Roman"/>
        </w:rPr>
        <w:t>Review the model form</w:t>
      </w:r>
      <w:r w:rsidR="00270FDC">
        <w:rPr>
          <w:rFonts w:cs="Times New Roman"/>
        </w:rPr>
        <w:t xml:space="preserve"> (A-9 Regulation E); A</w:t>
      </w:r>
      <w:r w:rsidRPr="00C21D85">
        <w:rPr>
          <w:rFonts w:cs="Times New Roman"/>
        </w:rPr>
        <w:t xml:space="preserve">re </w:t>
      </w:r>
      <w:r w:rsidRPr="00C21D85">
        <w:rPr>
          <w:rFonts w:cs="Times New Roman"/>
          <w:b/>
        </w:rPr>
        <w:t>all</w:t>
      </w:r>
      <w:r w:rsidRPr="00C21D85">
        <w:rPr>
          <w:rFonts w:cs="Times New Roman"/>
        </w:rPr>
        <w:t xml:space="preserve"> overdraft protection services that the bank currently offers listed?</w:t>
      </w:r>
    </w:p>
    <w:p w14:paraId="36AA1973" w14:textId="4071386D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o27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«o27»</w:t>
      </w:r>
      <w:r>
        <w:rPr>
          <w:rFonts w:cs="Times New Roman"/>
        </w:rPr>
        <w:fldChar w:fldCharType="end"/>
      </w:r>
    </w:p>
    <w:p w14:paraId="369F18EF" w14:textId="77777777" w:rsidR="00CF3AB0" w:rsidRPr="00CF3AB0" w:rsidRDefault="00CF3AB0" w:rsidP="00CF3AB0">
      <w:pPr>
        <w:rPr>
          <w:rFonts w:cs="Times New Roman"/>
        </w:rPr>
      </w:pPr>
    </w:p>
    <w:p w14:paraId="108C5F98" w14:textId="77777777" w:rsidR="007655F1" w:rsidRDefault="007655F1" w:rsidP="00270FD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Does the institution offer a sweep program that transfers money from a savings account to cover overdrafts on a checking account?</w:t>
      </w:r>
    </w:p>
    <w:p w14:paraId="743C0ABB" w14:textId="4FB76AC8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o28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«o28»</w:t>
      </w:r>
      <w:r>
        <w:rPr>
          <w:rFonts w:cs="Times New Roman"/>
        </w:rPr>
        <w:fldChar w:fldCharType="end"/>
      </w:r>
    </w:p>
    <w:p w14:paraId="3E7490D5" w14:textId="77777777" w:rsidR="00CF3AB0" w:rsidRPr="00CF3AB0" w:rsidRDefault="00CF3AB0" w:rsidP="00CF3AB0">
      <w:pPr>
        <w:rPr>
          <w:rFonts w:cs="Times New Roman"/>
        </w:rPr>
      </w:pPr>
    </w:p>
    <w:p w14:paraId="18E5209C" w14:textId="77777777" w:rsidR="007655F1" w:rsidRDefault="007655F1" w:rsidP="00680CA6">
      <w:pPr>
        <w:pStyle w:val="ListParagraph"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If yes, if the customer/member has not opted in</w:t>
      </w:r>
      <w:r w:rsidR="00680CA6">
        <w:rPr>
          <w:rFonts w:cs="Times New Roman"/>
        </w:rPr>
        <w:t xml:space="preserve"> for ATM/one-time debit card transactions</w:t>
      </w:r>
      <w:r>
        <w:rPr>
          <w:rFonts w:cs="Times New Roman"/>
        </w:rPr>
        <w:t xml:space="preserve">, does the institution </w:t>
      </w:r>
      <w:r w:rsidR="00680CA6">
        <w:rPr>
          <w:rFonts w:cs="Times New Roman"/>
        </w:rPr>
        <w:t>refrain from</w:t>
      </w:r>
      <w:r>
        <w:rPr>
          <w:rFonts w:cs="Times New Roman"/>
        </w:rPr>
        <w:t xml:space="preserve"> assess</w:t>
      </w:r>
      <w:r w:rsidR="00680CA6">
        <w:rPr>
          <w:rFonts w:cs="Times New Roman"/>
        </w:rPr>
        <w:t>ing</w:t>
      </w:r>
      <w:r>
        <w:rPr>
          <w:rFonts w:cs="Times New Roman"/>
        </w:rPr>
        <w:t xml:space="preserve"> </w:t>
      </w:r>
      <w:r w:rsidR="00680CA6">
        <w:rPr>
          <w:rFonts w:cs="Times New Roman"/>
        </w:rPr>
        <w:t>the one-time overdraft fee when the savings account doesn’t have sufficient funds</w:t>
      </w:r>
      <w:r>
        <w:rPr>
          <w:rFonts w:cs="Times New Roman"/>
        </w:rPr>
        <w:t>?</w:t>
      </w:r>
    </w:p>
    <w:p w14:paraId="2920C35C" w14:textId="354BFEBB" w:rsidR="00CF3AB0" w:rsidRPr="00CF3AB0" w:rsidRDefault="00D90E28" w:rsidP="00D90E28">
      <w:pPr>
        <w:ind w:left="144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o29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«o29»</w:t>
      </w:r>
      <w:r>
        <w:rPr>
          <w:rFonts w:cs="Times New Roman"/>
        </w:rPr>
        <w:fldChar w:fldCharType="end"/>
      </w:r>
    </w:p>
    <w:p w14:paraId="68F36D39" w14:textId="77777777" w:rsidR="00F37C1C" w:rsidRPr="00C21D85" w:rsidRDefault="00F37C1C" w:rsidP="00F37C1C">
      <w:pPr>
        <w:pStyle w:val="ListParagraph"/>
        <w:ind w:left="1080"/>
        <w:rPr>
          <w:rFonts w:cs="Times New Roman"/>
        </w:rPr>
      </w:pPr>
    </w:p>
    <w:p w14:paraId="5DB20483" w14:textId="77777777" w:rsidR="000519AD" w:rsidRPr="00CF3AB0" w:rsidRDefault="00471988" w:rsidP="000519AD">
      <w:pPr>
        <w:rPr>
          <w:rFonts w:cs="Times New Roman"/>
          <w:b/>
          <w:i/>
          <w:sz w:val="24"/>
          <w:szCs w:val="24"/>
        </w:rPr>
      </w:pPr>
      <w:r w:rsidRPr="00CF3AB0">
        <w:rPr>
          <w:rFonts w:cs="Times New Roman"/>
          <w:b/>
          <w:i/>
          <w:sz w:val="24"/>
          <w:szCs w:val="24"/>
        </w:rPr>
        <w:t>Periodic S</w:t>
      </w:r>
      <w:r w:rsidR="000519AD" w:rsidRPr="00CF3AB0">
        <w:rPr>
          <w:rFonts w:cs="Times New Roman"/>
          <w:b/>
          <w:i/>
          <w:sz w:val="24"/>
          <w:szCs w:val="24"/>
        </w:rPr>
        <w:t>tatements</w:t>
      </w:r>
    </w:p>
    <w:p w14:paraId="11640982" w14:textId="77777777" w:rsidR="000519AD" w:rsidRDefault="000519AD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What is the statement cycle? Different for each account?</w:t>
      </w:r>
    </w:p>
    <w:p w14:paraId="45CD73A1" w14:textId="1DA0FF00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o30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«o30»</w:t>
      </w:r>
      <w:r>
        <w:rPr>
          <w:rFonts w:cs="Times New Roman"/>
        </w:rPr>
        <w:fldChar w:fldCharType="end"/>
      </w:r>
    </w:p>
    <w:p w14:paraId="75D9B230" w14:textId="77777777" w:rsidR="00CF3AB0" w:rsidRPr="00CF3AB0" w:rsidRDefault="00CF3AB0" w:rsidP="00CF3AB0">
      <w:pPr>
        <w:rPr>
          <w:rFonts w:cs="Times New Roman"/>
        </w:rPr>
      </w:pPr>
    </w:p>
    <w:p w14:paraId="3B95DF50" w14:textId="77777777" w:rsidR="000519AD" w:rsidRDefault="000519AD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Are the overdraft totals included at the bottom of each periodic statement always, or with a $0 until the first overdraft appears or not at all until the first overdraft appears?</w:t>
      </w:r>
    </w:p>
    <w:p w14:paraId="7FA4CDE9" w14:textId="4D0991DA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o31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«o31»</w:t>
      </w:r>
      <w:r>
        <w:rPr>
          <w:rFonts w:cs="Times New Roman"/>
        </w:rPr>
        <w:fldChar w:fldCharType="end"/>
      </w:r>
    </w:p>
    <w:p w14:paraId="707C5948" w14:textId="77777777" w:rsidR="00CF3AB0" w:rsidRPr="00CF3AB0" w:rsidRDefault="00CF3AB0" w:rsidP="00CF3AB0">
      <w:pPr>
        <w:rPr>
          <w:rFonts w:cs="Times New Roman"/>
        </w:rPr>
      </w:pPr>
    </w:p>
    <w:p w14:paraId="6D79FFE3" w14:textId="77777777" w:rsidR="00E17665" w:rsidRDefault="00E17665" w:rsidP="00E17665">
      <w:pPr>
        <w:pStyle w:val="ListParagraph"/>
        <w:numPr>
          <w:ilvl w:val="0"/>
          <w:numId w:val="16"/>
        </w:numPr>
        <w:jc w:val="both"/>
      </w:pPr>
      <w:r w:rsidRPr="0013011B">
        <w:t>With respect to overdrafts, do the overdraft fee totals reset as of January 1</w:t>
      </w:r>
      <w:r w:rsidRPr="0013011B">
        <w:rPr>
          <w:vertAlign w:val="superscript"/>
        </w:rPr>
        <w:t>st</w:t>
      </w:r>
      <w:r w:rsidRPr="0013011B">
        <w:t xml:space="preserve"> of each year, or do the totals reset at the beginning of the January statement cycle?</w:t>
      </w:r>
    </w:p>
    <w:p w14:paraId="7C5A947B" w14:textId="36F817F2" w:rsidR="00CF3AB0" w:rsidRDefault="007A6C95" w:rsidP="00D90E28">
      <w:pPr>
        <w:ind w:left="720"/>
        <w:jc w:val="both"/>
      </w:pPr>
      <w:r>
        <w:lastRenderedPageBreak/>
        <w:fldChar w:fldCharType="begin"/>
      </w:r>
      <w:r>
        <w:instrText xml:space="preserve"> MERGEFIELD o32 </w:instrText>
      </w:r>
      <w:r>
        <w:fldChar w:fldCharType="separate"/>
      </w:r>
      <w:r w:rsidR="00EE791D">
        <w:rPr>
          <w:noProof/>
        </w:rPr>
        <w:t>«o32»</w:t>
      </w:r>
      <w:r>
        <w:rPr>
          <w:noProof/>
        </w:rPr>
        <w:fldChar w:fldCharType="end"/>
      </w:r>
    </w:p>
    <w:p w14:paraId="39FF3DFA" w14:textId="77777777" w:rsidR="00CF3AB0" w:rsidRPr="0013011B" w:rsidRDefault="00CF3AB0" w:rsidP="00CF3AB0">
      <w:pPr>
        <w:jc w:val="both"/>
      </w:pPr>
    </w:p>
    <w:p w14:paraId="0FF96D13" w14:textId="77777777" w:rsidR="000519AD" w:rsidRDefault="008A34EF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>If the Bank charges daily or sustained overdraft fees, are these fees included in the totals, and if so, in which bucket (i.e. paid or returned)</w:t>
      </w:r>
    </w:p>
    <w:p w14:paraId="6EDA2FCA" w14:textId="297C9F75" w:rsidR="00CF3AB0" w:rsidRDefault="00D90E28" w:rsidP="00D90E28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o33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«o33»</w:t>
      </w:r>
      <w:r>
        <w:rPr>
          <w:rFonts w:cs="Times New Roman"/>
        </w:rPr>
        <w:fldChar w:fldCharType="end"/>
      </w:r>
    </w:p>
    <w:p w14:paraId="436859EF" w14:textId="77777777" w:rsidR="00CF3AB0" w:rsidRPr="00CF3AB0" w:rsidRDefault="00CF3AB0" w:rsidP="00CF3AB0">
      <w:pPr>
        <w:rPr>
          <w:rFonts w:cs="Times New Roman"/>
        </w:rPr>
      </w:pPr>
    </w:p>
    <w:p w14:paraId="154F01EA" w14:textId="77777777" w:rsidR="00E17665" w:rsidRDefault="00E17665" w:rsidP="009212B1">
      <w:pPr>
        <w:pStyle w:val="ListParagraph"/>
        <w:numPr>
          <w:ilvl w:val="0"/>
          <w:numId w:val="16"/>
        </w:numPr>
        <w:jc w:val="both"/>
      </w:pPr>
      <w:r w:rsidRPr="0013011B">
        <w:t>How does the Bank identify overdraft fees paid and overdraft fees returned?</w:t>
      </w:r>
    </w:p>
    <w:p w14:paraId="13092A8E" w14:textId="46922066" w:rsidR="00CF3AB0" w:rsidRDefault="007A6C95" w:rsidP="00FD2BEE">
      <w:pPr>
        <w:ind w:left="720"/>
        <w:jc w:val="both"/>
      </w:pPr>
      <w:r>
        <w:fldChar w:fldCharType="begin"/>
      </w:r>
      <w:r>
        <w:instrText xml:space="preserve"> MERGEFIELD o34 </w:instrText>
      </w:r>
      <w:r>
        <w:fldChar w:fldCharType="separate"/>
      </w:r>
      <w:r w:rsidR="00EE791D">
        <w:rPr>
          <w:noProof/>
        </w:rPr>
        <w:t>«o34»</w:t>
      </w:r>
      <w:r>
        <w:rPr>
          <w:noProof/>
        </w:rPr>
        <w:fldChar w:fldCharType="end"/>
      </w:r>
    </w:p>
    <w:p w14:paraId="61B23412" w14:textId="77777777" w:rsidR="00CF3AB0" w:rsidRPr="00E17665" w:rsidRDefault="00CF3AB0" w:rsidP="00CF3AB0">
      <w:pPr>
        <w:jc w:val="both"/>
      </w:pPr>
    </w:p>
    <w:p w14:paraId="0C847002" w14:textId="77777777" w:rsidR="008A34EF" w:rsidRDefault="008A34EF" w:rsidP="007453A0">
      <w:pPr>
        <w:pStyle w:val="ListParagraph"/>
        <w:numPr>
          <w:ilvl w:val="0"/>
          <w:numId w:val="16"/>
        </w:numPr>
        <w:rPr>
          <w:rFonts w:cs="Times New Roman"/>
        </w:rPr>
      </w:pPr>
      <w:r w:rsidRPr="00C21D85">
        <w:rPr>
          <w:rFonts w:cs="Times New Roman"/>
        </w:rPr>
        <w:t xml:space="preserve">If </w:t>
      </w:r>
      <w:r w:rsidR="00A37B9E" w:rsidRPr="00C21D85">
        <w:rPr>
          <w:rFonts w:cs="Times New Roman"/>
        </w:rPr>
        <w:t>the bank offers 18/</w:t>
      </w:r>
      <w:r w:rsidRPr="00C21D85">
        <w:rPr>
          <w:rFonts w:cs="Times New Roman"/>
        </w:rPr>
        <w:t>65 accounts, what is the</w:t>
      </w:r>
      <w:r w:rsidR="004E4833">
        <w:rPr>
          <w:rFonts w:cs="Times New Roman"/>
        </w:rPr>
        <w:t xml:space="preserve"> overdraft</w:t>
      </w:r>
      <w:r w:rsidRPr="00C21D85">
        <w:rPr>
          <w:rFonts w:cs="Times New Roman"/>
        </w:rPr>
        <w:t xml:space="preserve"> fee</w:t>
      </w:r>
      <w:r w:rsidR="00174A3C">
        <w:rPr>
          <w:rFonts w:cs="Times New Roman"/>
        </w:rPr>
        <w:t>?</w:t>
      </w:r>
      <w:r w:rsidR="00F71B1A">
        <w:rPr>
          <w:rFonts w:cs="Times New Roman"/>
        </w:rPr>
        <w:t xml:space="preserve"> </w:t>
      </w:r>
      <w:r w:rsidR="00174A3C">
        <w:rPr>
          <w:rFonts w:cs="Times New Roman"/>
        </w:rPr>
        <w:t>I</w:t>
      </w:r>
      <w:r w:rsidRPr="00C21D85">
        <w:rPr>
          <w:rFonts w:cs="Times New Roman"/>
        </w:rPr>
        <w:t>s this fee included in the buckets and which one?</w:t>
      </w:r>
    </w:p>
    <w:p w14:paraId="100FEDE8" w14:textId="559DB3B0" w:rsidR="00F47B97" w:rsidRPr="004E4833" w:rsidRDefault="00FD2BEE" w:rsidP="007A6C95">
      <w:pPr>
        <w:ind w:left="7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MERGEFIELD o35 </w:instrText>
      </w:r>
      <w:r>
        <w:rPr>
          <w:rFonts w:cs="Times New Roman"/>
        </w:rPr>
        <w:fldChar w:fldCharType="separate"/>
      </w:r>
      <w:r w:rsidR="00EE791D">
        <w:rPr>
          <w:rFonts w:cs="Times New Roman"/>
          <w:noProof/>
        </w:rPr>
        <w:t>«o35»</w:t>
      </w:r>
      <w:r>
        <w:rPr>
          <w:rFonts w:cs="Times New Roman"/>
        </w:rPr>
        <w:fldChar w:fldCharType="end"/>
      </w:r>
      <w:bookmarkStart w:id="0" w:name="_GoBack"/>
      <w:bookmarkEnd w:id="0"/>
    </w:p>
    <w:sectPr w:rsidR="00F47B97" w:rsidRPr="004E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E18"/>
    <w:multiLevelType w:val="hybridMultilevel"/>
    <w:tmpl w:val="CAD8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C40B4"/>
    <w:multiLevelType w:val="hybridMultilevel"/>
    <w:tmpl w:val="94F4F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012EA"/>
    <w:multiLevelType w:val="hybridMultilevel"/>
    <w:tmpl w:val="57B8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93B05"/>
    <w:multiLevelType w:val="hybridMultilevel"/>
    <w:tmpl w:val="CF1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A0416"/>
    <w:multiLevelType w:val="hybridMultilevel"/>
    <w:tmpl w:val="78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A5519"/>
    <w:multiLevelType w:val="hybridMultilevel"/>
    <w:tmpl w:val="E264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C24A3"/>
    <w:multiLevelType w:val="hybridMultilevel"/>
    <w:tmpl w:val="8C5C2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A42BE"/>
    <w:multiLevelType w:val="hybridMultilevel"/>
    <w:tmpl w:val="DBF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42461"/>
    <w:multiLevelType w:val="hybridMultilevel"/>
    <w:tmpl w:val="C220FB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E0744A"/>
    <w:multiLevelType w:val="hybridMultilevel"/>
    <w:tmpl w:val="FDE62E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2913E1"/>
    <w:multiLevelType w:val="hybridMultilevel"/>
    <w:tmpl w:val="C3DC8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E537D"/>
    <w:multiLevelType w:val="hybridMultilevel"/>
    <w:tmpl w:val="36721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677ECD"/>
    <w:multiLevelType w:val="hybridMultilevel"/>
    <w:tmpl w:val="87B2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82845"/>
    <w:multiLevelType w:val="hybridMultilevel"/>
    <w:tmpl w:val="34D88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CD457F"/>
    <w:multiLevelType w:val="hybridMultilevel"/>
    <w:tmpl w:val="BBF65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0E67D2"/>
    <w:multiLevelType w:val="hybridMultilevel"/>
    <w:tmpl w:val="B5EC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C3628"/>
    <w:multiLevelType w:val="hybridMultilevel"/>
    <w:tmpl w:val="9950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120"/>
    <w:multiLevelType w:val="hybridMultilevel"/>
    <w:tmpl w:val="F790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A53EB"/>
    <w:multiLevelType w:val="hybridMultilevel"/>
    <w:tmpl w:val="757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B75A3"/>
    <w:multiLevelType w:val="hybridMultilevel"/>
    <w:tmpl w:val="F6E8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407C03"/>
    <w:multiLevelType w:val="hybridMultilevel"/>
    <w:tmpl w:val="A16E8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25AF6"/>
    <w:multiLevelType w:val="hybridMultilevel"/>
    <w:tmpl w:val="9908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C18CF"/>
    <w:multiLevelType w:val="hybridMultilevel"/>
    <w:tmpl w:val="E0583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D5A9E"/>
    <w:multiLevelType w:val="hybridMultilevel"/>
    <w:tmpl w:val="88B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42D4D"/>
    <w:multiLevelType w:val="hybridMultilevel"/>
    <w:tmpl w:val="5A1E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77197"/>
    <w:multiLevelType w:val="hybridMultilevel"/>
    <w:tmpl w:val="E148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B4F8C"/>
    <w:multiLevelType w:val="hybridMultilevel"/>
    <w:tmpl w:val="3396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E129C"/>
    <w:multiLevelType w:val="hybridMultilevel"/>
    <w:tmpl w:val="7A0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2D7993"/>
    <w:multiLevelType w:val="hybridMultilevel"/>
    <w:tmpl w:val="A47CA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9E63A4D"/>
    <w:multiLevelType w:val="hybridMultilevel"/>
    <w:tmpl w:val="C4B4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0"/>
  </w:num>
  <w:num w:numId="4">
    <w:abstractNumId w:val="12"/>
  </w:num>
  <w:num w:numId="5">
    <w:abstractNumId w:val="5"/>
  </w:num>
  <w:num w:numId="6">
    <w:abstractNumId w:val="22"/>
  </w:num>
  <w:num w:numId="7">
    <w:abstractNumId w:val="4"/>
  </w:num>
  <w:num w:numId="8">
    <w:abstractNumId w:val="11"/>
  </w:num>
  <w:num w:numId="9">
    <w:abstractNumId w:val="24"/>
  </w:num>
  <w:num w:numId="10">
    <w:abstractNumId w:val="25"/>
  </w:num>
  <w:num w:numId="11">
    <w:abstractNumId w:val="21"/>
  </w:num>
  <w:num w:numId="12">
    <w:abstractNumId w:val="13"/>
  </w:num>
  <w:num w:numId="13">
    <w:abstractNumId w:val="23"/>
  </w:num>
  <w:num w:numId="14">
    <w:abstractNumId w:val="27"/>
  </w:num>
  <w:num w:numId="15">
    <w:abstractNumId w:val="6"/>
  </w:num>
  <w:num w:numId="16">
    <w:abstractNumId w:val="15"/>
  </w:num>
  <w:num w:numId="17">
    <w:abstractNumId w:val="18"/>
  </w:num>
  <w:num w:numId="18">
    <w:abstractNumId w:val="8"/>
  </w:num>
  <w:num w:numId="19">
    <w:abstractNumId w:val="7"/>
  </w:num>
  <w:num w:numId="20">
    <w:abstractNumId w:val="26"/>
  </w:num>
  <w:num w:numId="21">
    <w:abstractNumId w:val="10"/>
  </w:num>
  <w:num w:numId="22">
    <w:abstractNumId w:val="3"/>
  </w:num>
  <w:num w:numId="23">
    <w:abstractNumId w:val="19"/>
  </w:num>
  <w:num w:numId="24">
    <w:abstractNumId w:val="2"/>
  </w:num>
  <w:num w:numId="25">
    <w:abstractNumId w:val="1"/>
  </w:num>
  <w:num w:numId="26">
    <w:abstractNumId w:val="20"/>
  </w:num>
  <w:num w:numId="27">
    <w:abstractNumId w:val="9"/>
  </w:num>
  <w:num w:numId="28">
    <w:abstractNumId w:val="16"/>
  </w:num>
  <w:num w:numId="29">
    <w:abstractNumId w:val="2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59"/>
    <w:rsid w:val="000519AD"/>
    <w:rsid w:val="00074270"/>
    <w:rsid w:val="0008681B"/>
    <w:rsid w:val="000A220D"/>
    <w:rsid w:val="000B15E8"/>
    <w:rsid w:val="000C278D"/>
    <w:rsid w:val="000D6C96"/>
    <w:rsid w:val="000F24AF"/>
    <w:rsid w:val="000F437B"/>
    <w:rsid w:val="000F7A19"/>
    <w:rsid w:val="001115D2"/>
    <w:rsid w:val="00121F33"/>
    <w:rsid w:val="00131D27"/>
    <w:rsid w:val="001572EC"/>
    <w:rsid w:val="00162340"/>
    <w:rsid w:val="00174A3C"/>
    <w:rsid w:val="00181D4E"/>
    <w:rsid w:val="001D4161"/>
    <w:rsid w:val="00205106"/>
    <w:rsid w:val="00207B7B"/>
    <w:rsid w:val="00215EE7"/>
    <w:rsid w:val="00222821"/>
    <w:rsid w:val="002302DA"/>
    <w:rsid w:val="0025459C"/>
    <w:rsid w:val="002571CF"/>
    <w:rsid w:val="00270FDC"/>
    <w:rsid w:val="0029496D"/>
    <w:rsid w:val="002949C0"/>
    <w:rsid w:val="002B0262"/>
    <w:rsid w:val="002B58B5"/>
    <w:rsid w:val="002F16CB"/>
    <w:rsid w:val="00326D74"/>
    <w:rsid w:val="00330A56"/>
    <w:rsid w:val="00341CE4"/>
    <w:rsid w:val="003539F5"/>
    <w:rsid w:val="00356DFC"/>
    <w:rsid w:val="00364EB2"/>
    <w:rsid w:val="003F674F"/>
    <w:rsid w:val="00413B62"/>
    <w:rsid w:val="00416F49"/>
    <w:rsid w:val="00427A5D"/>
    <w:rsid w:val="00471988"/>
    <w:rsid w:val="004A0A89"/>
    <w:rsid w:val="004A43B7"/>
    <w:rsid w:val="004B1DBE"/>
    <w:rsid w:val="004C3CBC"/>
    <w:rsid w:val="004D20E5"/>
    <w:rsid w:val="004E4833"/>
    <w:rsid w:val="004E599F"/>
    <w:rsid w:val="00545C88"/>
    <w:rsid w:val="005561F5"/>
    <w:rsid w:val="00565F7E"/>
    <w:rsid w:val="005C6F3B"/>
    <w:rsid w:val="005D0EEF"/>
    <w:rsid w:val="006127BC"/>
    <w:rsid w:val="00626E91"/>
    <w:rsid w:val="00641E44"/>
    <w:rsid w:val="0066276B"/>
    <w:rsid w:val="00680CA6"/>
    <w:rsid w:val="006A07F9"/>
    <w:rsid w:val="006B0755"/>
    <w:rsid w:val="006D061B"/>
    <w:rsid w:val="006D12A6"/>
    <w:rsid w:val="006E21D2"/>
    <w:rsid w:val="006E3AAE"/>
    <w:rsid w:val="007172E7"/>
    <w:rsid w:val="0074343E"/>
    <w:rsid w:val="007453A0"/>
    <w:rsid w:val="007655F1"/>
    <w:rsid w:val="0078251A"/>
    <w:rsid w:val="007832ED"/>
    <w:rsid w:val="007A22EF"/>
    <w:rsid w:val="007A6C95"/>
    <w:rsid w:val="007F2510"/>
    <w:rsid w:val="0080551D"/>
    <w:rsid w:val="00823F2C"/>
    <w:rsid w:val="00831CEE"/>
    <w:rsid w:val="00874341"/>
    <w:rsid w:val="00896593"/>
    <w:rsid w:val="008A34EF"/>
    <w:rsid w:val="009212B1"/>
    <w:rsid w:val="00933B01"/>
    <w:rsid w:val="00960D26"/>
    <w:rsid w:val="0096588F"/>
    <w:rsid w:val="0096616D"/>
    <w:rsid w:val="00975352"/>
    <w:rsid w:val="0099721F"/>
    <w:rsid w:val="009E7936"/>
    <w:rsid w:val="009F567B"/>
    <w:rsid w:val="00A04159"/>
    <w:rsid w:val="00A15107"/>
    <w:rsid w:val="00A37B9E"/>
    <w:rsid w:val="00A40307"/>
    <w:rsid w:val="00A471D5"/>
    <w:rsid w:val="00A66584"/>
    <w:rsid w:val="00AA2C55"/>
    <w:rsid w:val="00AD306B"/>
    <w:rsid w:val="00AF2F91"/>
    <w:rsid w:val="00AF7967"/>
    <w:rsid w:val="00B0686D"/>
    <w:rsid w:val="00B07E47"/>
    <w:rsid w:val="00B212EB"/>
    <w:rsid w:val="00B426A2"/>
    <w:rsid w:val="00B5640A"/>
    <w:rsid w:val="00B64F69"/>
    <w:rsid w:val="00BA056F"/>
    <w:rsid w:val="00BA3A01"/>
    <w:rsid w:val="00BC503F"/>
    <w:rsid w:val="00BF39F7"/>
    <w:rsid w:val="00C014A4"/>
    <w:rsid w:val="00C21D85"/>
    <w:rsid w:val="00C31E91"/>
    <w:rsid w:val="00C32B50"/>
    <w:rsid w:val="00C60B77"/>
    <w:rsid w:val="00CA4942"/>
    <w:rsid w:val="00CB39F6"/>
    <w:rsid w:val="00CD3861"/>
    <w:rsid w:val="00CE21AA"/>
    <w:rsid w:val="00CF2B5C"/>
    <w:rsid w:val="00CF3AB0"/>
    <w:rsid w:val="00D05BD4"/>
    <w:rsid w:val="00D24D9C"/>
    <w:rsid w:val="00D260CF"/>
    <w:rsid w:val="00D3522A"/>
    <w:rsid w:val="00D90E28"/>
    <w:rsid w:val="00DA3501"/>
    <w:rsid w:val="00DC2980"/>
    <w:rsid w:val="00DD31E3"/>
    <w:rsid w:val="00E0378D"/>
    <w:rsid w:val="00E127C0"/>
    <w:rsid w:val="00E17665"/>
    <w:rsid w:val="00E36041"/>
    <w:rsid w:val="00EB77C6"/>
    <w:rsid w:val="00EC12E8"/>
    <w:rsid w:val="00EE791D"/>
    <w:rsid w:val="00F21770"/>
    <w:rsid w:val="00F37C1C"/>
    <w:rsid w:val="00F47B97"/>
    <w:rsid w:val="00F71B1A"/>
    <w:rsid w:val="00F80343"/>
    <w:rsid w:val="00FA6AD6"/>
    <w:rsid w:val="00FB1424"/>
    <w:rsid w:val="00FD1E14"/>
    <w:rsid w:val="00FD2BEE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2C4D"/>
  <w15:docId w15:val="{85E17B0D-0015-46FA-86D3-4E35DBC7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E560D-9CA8-D04B-A242-D1FE3543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694</Words>
  <Characters>3960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9</cp:revision>
  <dcterms:created xsi:type="dcterms:W3CDTF">2015-06-19T23:14:00Z</dcterms:created>
  <dcterms:modified xsi:type="dcterms:W3CDTF">2016-12-15T20:29:00Z</dcterms:modified>
</cp:coreProperties>
</file>