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CCC7B" w14:textId="19D72552" w:rsidR="00E949BE" w:rsidRPr="0060384A" w:rsidRDefault="00F810B8" w:rsidP="00E949BE">
      <w:pPr>
        <w:spacing w:line="288" w:lineRule="auto"/>
        <w:rPr>
          <w:sz w:val="22"/>
          <w:szCs w:val="22"/>
        </w:rPr>
      </w:pPr>
      <w:r>
        <w:rPr>
          <w:noProof/>
        </w:rPr>
        <w:drawing>
          <wp:anchor distT="0" distB="0" distL="114300" distR="114300" simplePos="0" relativeHeight="251659264" behindDoc="1" locked="0" layoutInCell="1" allowOverlap="1" wp14:anchorId="6DBF705C" wp14:editId="0D97AA11">
            <wp:simplePos x="0" y="0"/>
            <wp:positionH relativeFrom="page">
              <wp:posOffset>-1905</wp:posOffset>
            </wp:positionH>
            <wp:positionV relativeFrom="paragraph">
              <wp:posOffset>-1026160</wp:posOffset>
            </wp:positionV>
            <wp:extent cx="7764780" cy="10027920"/>
            <wp:effectExtent l="0" t="0" r="762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ING 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64780" cy="10027920"/>
                    </a:xfrm>
                    <a:prstGeom prst="rect">
                      <a:avLst/>
                    </a:prstGeom>
                  </pic:spPr>
                </pic:pic>
              </a:graphicData>
            </a:graphic>
            <wp14:sizeRelH relativeFrom="page">
              <wp14:pctWidth>0</wp14:pctWidth>
            </wp14:sizeRelH>
            <wp14:sizeRelV relativeFrom="page">
              <wp14:pctHeight>0</wp14:pctHeight>
            </wp14:sizeRelV>
          </wp:anchor>
        </w:drawing>
      </w:r>
    </w:p>
    <w:p w14:paraId="6C4CCC7C" w14:textId="77777777" w:rsidR="00E949BE" w:rsidRPr="0060384A" w:rsidRDefault="00E949BE" w:rsidP="00E949BE">
      <w:pPr>
        <w:spacing w:line="288" w:lineRule="auto"/>
        <w:rPr>
          <w:sz w:val="22"/>
          <w:szCs w:val="22"/>
        </w:rPr>
      </w:pPr>
    </w:p>
    <w:p w14:paraId="6C4CCC7D" w14:textId="77777777" w:rsidR="00E949BE" w:rsidRPr="0060384A" w:rsidRDefault="00E949BE" w:rsidP="00E949BE">
      <w:pPr>
        <w:spacing w:line="288" w:lineRule="auto"/>
        <w:rPr>
          <w:sz w:val="22"/>
          <w:szCs w:val="22"/>
        </w:rPr>
      </w:pPr>
    </w:p>
    <w:p w14:paraId="6C4CCC7E" w14:textId="77777777" w:rsidR="00E949BE" w:rsidRPr="0060384A" w:rsidRDefault="00E949BE" w:rsidP="00E949BE">
      <w:pPr>
        <w:spacing w:line="288" w:lineRule="auto"/>
        <w:rPr>
          <w:sz w:val="22"/>
          <w:szCs w:val="22"/>
        </w:rPr>
      </w:pPr>
    </w:p>
    <w:p w14:paraId="6C4CCC80" w14:textId="680884D6" w:rsidR="00E949BE" w:rsidRPr="00374E1A" w:rsidRDefault="000D322A" w:rsidP="00E949BE">
      <w:pPr>
        <w:spacing w:line="288" w:lineRule="auto"/>
        <w:rPr>
          <w:sz w:val="22"/>
          <w:szCs w:val="22"/>
        </w:rPr>
      </w:pPr>
      <w:r>
        <w:rPr>
          <w:sz w:val="22"/>
          <w:szCs w:val="22"/>
          <w:highlight w:val="yellow"/>
        </w:rPr>
        <w:fldChar w:fldCharType="begin"/>
      </w:r>
      <w:r>
        <w:rPr>
          <w:sz w:val="22"/>
          <w:szCs w:val="22"/>
          <w:highlight w:val="yellow"/>
        </w:rPr>
        <w:instrText xml:space="preserve"> DATE \@ "MMMM d, yyyy" </w:instrText>
      </w:r>
      <w:r>
        <w:rPr>
          <w:sz w:val="22"/>
          <w:szCs w:val="22"/>
          <w:highlight w:val="yellow"/>
        </w:rPr>
        <w:fldChar w:fldCharType="separate"/>
      </w:r>
      <w:r>
        <w:rPr>
          <w:noProof/>
          <w:sz w:val="22"/>
          <w:szCs w:val="22"/>
          <w:highlight w:val="yellow"/>
        </w:rPr>
        <w:t>November 1, 2016</w:t>
      </w:r>
      <w:r>
        <w:rPr>
          <w:sz w:val="22"/>
          <w:szCs w:val="22"/>
          <w:highlight w:val="yellow"/>
        </w:rPr>
        <w:fldChar w:fldCharType="end"/>
      </w:r>
    </w:p>
    <w:p w14:paraId="6C4CCC81" w14:textId="77777777" w:rsidR="00E949BE" w:rsidRDefault="00E949BE" w:rsidP="00E949BE">
      <w:pPr>
        <w:tabs>
          <w:tab w:val="left" w:pos="2025"/>
        </w:tabs>
        <w:spacing w:line="288" w:lineRule="auto"/>
        <w:rPr>
          <w:sz w:val="22"/>
          <w:szCs w:val="22"/>
        </w:rPr>
      </w:pPr>
    </w:p>
    <w:p w14:paraId="6C4CCC82" w14:textId="2750C0CA" w:rsidR="00E949BE" w:rsidRPr="001441CC" w:rsidRDefault="007D641C" w:rsidP="00E949BE">
      <w:pPr>
        <w:tabs>
          <w:tab w:val="left" w:pos="2025"/>
        </w:tabs>
        <w:spacing w:line="288" w:lineRule="auto"/>
        <w:rPr>
          <w:sz w:val="22"/>
          <w:szCs w:val="22"/>
          <w:highlight w:val="yellow"/>
        </w:rPr>
      </w:pPr>
      <w:r>
        <w:rPr>
          <w:sz w:val="22"/>
          <w:szCs w:val="22"/>
          <w:highlight w:val="yellow"/>
        </w:rPr>
        <w:fldChar w:fldCharType="begin"/>
      </w:r>
      <w:r>
        <w:rPr>
          <w:sz w:val="22"/>
          <w:szCs w:val="22"/>
          <w:highlight w:val="yellow"/>
        </w:rPr>
        <w:instrText xml:space="preserve"> MERGEFIELD cl_name </w:instrText>
      </w:r>
      <w:r>
        <w:rPr>
          <w:sz w:val="22"/>
          <w:szCs w:val="22"/>
          <w:highlight w:val="yellow"/>
        </w:rPr>
        <w:fldChar w:fldCharType="separate"/>
      </w:r>
      <w:r>
        <w:rPr>
          <w:noProof/>
          <w:sz w:val="22"/>
          <w:szCs w:val="22"/>
          <w:highlight w:val="yellow"/>
        </w:rPr>
        <w:t>«cl_name»</w:t>
      </w:r>
      <w:r>
        <w:rPr>
          <w:sz w:val="22"/>
          <w:szCs w:val="22"/>
          <w:highlight w:val="yellow"/>
        </w:rPr>
        <w:fldChar w:fldCharType="end"/>
      </w:r>
    </w:p>
    <w:p w14:paraId="6C4CCC83" w14:textId="77777777" w:rsidR="00E949BE" w:rsidRPr="001441CC" w:rsidRDefault="00E949BE" w:rsidP="00E949BE">
      <w:pPr>
        <w:tabs>
          <w:tab w:val="left" w:pos="2025"/>
        </w:tabs>
        <w:spacing w:line="288" w:lineRule="auto"/>
        <w:rPr>
          <w:sz w:val="22"/>
          <w:szCs w:val="22"/>
          <w:highlight w:val="yellow"/>
        </w:rPr>
      </w:pPr>
      <w:r>
        <w:rPr>
          <w:sz w:val="22"/>
          <w:szCs w:val="22"/>
          <w:highlight w:val="yellow"/>
        </w:rPr>
        <w:t xml:space="preserve">Credit </w:t>
      </w:r>
      <w:proofErr w:type="gramStart"/>
      <w:r>
        <w:rPr>
          <w:sz w:val="22"/>
          <w:szCs w:val="22"/>
          <w:highlight w:val="yellow"/>
        </w:rPr>
        <w:t>Union  Name</w:t>
      </w:r>
      <w:proofErr w:type="gramEnd"/>
    </w:p>
    <w:p w14:paraId="6C4CCC86" w14:textId="139318DC" w:rsidR="00E949BE" w:rsidRPr="00374E1A" w:rsidRDefault="007D641C" w:rsidP="00E949BE">
      <w:pPr>
        <w:tabs>
          <w:tab w:val="left" w:pos="2025"/>
        </w:tabs>
        <w:spacing w:line="288" w:lineRule="auto"/>
        <w:rPr>
          <w:sz w:val="22"/>
          <w:szCs w:val="22"/>
        </w:rPr>
      </w:pPr>
      <w:r>
        <w:rPr>
          <w:sz w:val="22"/>
          <w:szCs w:val="22"/>
          <w:highlight w:val="yellow"/>
        </w:rPr>
        <w:fldChar w:fldCharType="begin"/>
      </w:r>
      <w:r>
        <w:rPr>
          <w:sz w:val="22"/>
          <w:szCs w:val="22"/>
          <w:highlight w:val="yellow"/>
        </w:rPr>
        <w:instrText xml:space="preserve"> MERGEFIELD address </w:instrText>
      </w:r>
      <w:r>
        <w:rPr>
          <w:sz w:val="22"/>
          <w:szCs w:val="22"/>
          <w:highlight w:val="yellow"/>
        </w:rPr>
        <w:fldChar w:fldCharType="separate"/>
      </w:r>
      <w:r>
        <w:rPr>
          <w:noProof/>
          <w:sz w:val="22"/>
          <w:szCs w:val="22"/>
          <w:highlight w:val="yellow"/>
        </w:rPr>
        <w:t>«address»</w:t>
      </w:r>
      <w:r>
        <w:rPr>
          <w:sz w:val="22"/>
          <w:szCs w:val="22"/>
          <w:highlight w:val="yellow"/>
        </w:rPr>
        <w:fldChar w:fldCharType="end"/>
      </w:r>
    </w:p>
    <w:p w14:paraId="6C4CCC87" w14:textId="77777777" w:rsidR="00E949BE" w:rsidRPr="00374E1A" w:rsidRDefault="00E949BE" w:rsidP="00E949BE">
      <w:pPr>
        <w:spacing w:line="288" w:lineRule="auto"/>
        <w:jc w:val="both"/>
        <w:rPr>
          <w:sz w:val="22"/>
          <w:szCs w:val="22"/>
        </w:rPr>
      </w:pPr>
      <w:r w:rsidRPr="00374E1A">
        <w:rPr>
          <w:sz w:val="22"/>
          <w:szCs w:val="22"/>
        </w:rPr>
        <w:tab/>
      </w:r>
    </w:p>
    <w:p w14:paraId="6C4CCC88" w14:textId="77777777" w:rsidR="00E949BE" w:rsidRPr="00374E1A" w:rsidRDefault="00E949BE" w:rsidP="00E949BE">
      <w:pPr>
        <w:spacing w:line="288" w:lineRule="auto"/>
        <w:jc w:val="both"/>
        <w:rPr>
          <w:sz w:val="22"/>
          <w:szCs w:val="22"/>
        </w:rPr>
      </w:pPr>
      <w:r w:rsidRPr="001441CC">
        <w:rPr>
          <w:sz w:val="22"/>
          <w:szCs w:val="22"/>
          <w:highlight w:val="yellow"/>
        </w:rPr>
        <w:t>Dear Committee Members/Mrs./Mr./Miss</w:t>
      </w:r>
      <w:r w:rsidRPr="00374E1A">
        <w:rPr>
          <w:sz w:val="22"/>
          <w:szCs w:val="22"/>
        </w:rPr>
        <w:t>:</w:t>
      </w:r>
    </w:p>
    <w:p w14:paraId="6C4CCC89" w14:textId="77777777" w:rsidR="00E949BE" w:rsidRPr="00374E1A" w:rsidRDefault="00E949BE" w:rsidP="00E949BE">
      <w:pPr>
        <w:spacing w:line="288" w:lineRule="auto"/>
        <w:rPr>
          <w:sz w:val="22"/>
          <w:szCs w:val="22"/>
        </w:rPr>
      </w:pPr>
    </w:p>
    <w:p w14:paraId="6C4CCC8A" w14:textId="1ADFA67A" w:rsidR="00E949BE" w:rsidRPr="00374E1A" w:rsidRDefault="00E949BE" w:rsidP="00E949BE">
      <w:pPr>
        <w:spacing w:line="288" w:lineRule="auto"/>
        <w:ind w:right="144"/>
        <w:rPr>
          <w:sz w:val="22"/>
          <w:szCs w:val="22"/>
        </w:rPr>
      </w:pPr>
      <w:r w:rsidRPr="00374E1A">
        <w:rPr>
          <w:sz w:val="22"/>
          <w:szCs w:val="22"/>
        </w:rPr>
        <w:t xml:space="preserve">We are pleased to have this opportunity to present our proposal to provide compliance consulting services to </w:t>
      </w:r>
      <w:r w:rsidR="007D641C">
        <w:rPr>
          <w:sz w:val="22"/>
          <w:szCs w:val="22"/>
          <w:highlight w:val="yellow"/>
        </w:rPr>
        <w:fldChar w:fldCharType="begin"/>
      </w:r>
      <w:r w:rsidR="007D641C">
        <w:rPr>
          <w:sz w:val="22"/>
          <w:szCs w:val="22"/>
          <w:highlight w:val="yellow"/>
        </w:rPr>
        <w:instrText xml:space="preserve"> MERGEFIELD scope </w:instrText>
      </w:r>
      <w:r w:rsidR="007D641C">
        <w:rPr>
          <w:sz w:val="22"/>
          <w:szCs w:val="22"/>
          <w:highlight w:val="yellow"/>
        </w:rPr>
        <w:fldChar w:fldCharType="separate"/>
      </w:r>
      <w:r w:rsidR="007D641C">
        <w:rPr>
          <w:noProof/>
          <w:sz w:val="22"/>
          <w:szCs w:val="22"/>
          <w:highlight w:val="yellow"/>
        </w:rPr>
        <w:t>«scope»</w:t>
      </w:r>
      <w:r w:rsidR="007D641C">
        <w:rPr>
          <w:sz w:val="22"/>
          <w:szCs w:val="22"/>
          <w:highlight w:val="yellow"/>
        </w:rPr>
        <w:fldChar w:fldCharType="end"/>
      </w:r>
      <w:r w:rsidR="007D641C">
        <w:rPr>
          <w:sz w:val="22"/>
          <w:szCs w:val="22"/>
          <w:highlight w:val="yellow"/>
        </w:rPr>
        <w:t xml:space="preserve"> </w:t>
      </w:r>
      <w:r>
        <w:rPr>
          <w:sz w:val="22"/>
          <w:szCs w:val="22"/>
          <w:highlight w:val="yellow"/>
        </w:rPr>
        <w:t>Credit Union</w:t>
      </w:r>
      <w:r>
        <w:rPr>
          <w:sz w:val="22"/>
          <w:szCs w:val="22"/>
        </w:rPr>
        <w:t xml:space="preserve"> </w:t>
      </w:r>
      <w:r w:rsidRPr="00374E1A">
        <w:rPr>
          <w:sz w:val="22"/>
          <w:szCs w:val="22"/>
        </w:rPr>
        <w:t>(</w:t>
      </w:r>
      <w:r w:rsidRPr="001441CC">
        <w:rPr>
          <w:sz w:val="22"/>
          <w:szCs w:val="22"/>
        </w:rPr>
        <w:t>the “</w:t>
      </w:r>
      <w:r>
        <w:rPr>
          <w:sz w:val="22"/>
          <w:szCs w:val="22"/>
        </w:rPr>
        <w:t>Credit Union</w:t>
      </w:r>
      <w:r w:rsidRPr="001441CC">
        <w:rPr>
          <w:sz w:val="22"/>
          <w:szCs w:val="22"/>
        </w:rPr>
        <w:t>”).</w:t>
      </w:r>
      <w:r w:rsidRPr="00374E1A">
        <w:rPr>
          <w:sz w:val="22"/>
          <w:szCs w:val="22"/>
        </w:rPr>
        <w:t xml:space="preserve">  Under this engagement, Wolf Regulatory Compliance Services Group would provide consulting services from </w:t>
      </w:r>
      <w:r w:rsidRPr="001441CC">
        <w:rPr>
          <w:sz w:val="22"/>
          <w:szCs w:val="22"/>
          <w:highlight w:val="yellow"/>
        </w:rPr>
        <w:t>January 1, 201</w:t>
      </w:r>
      <w:r>
        <w:rPr>
          <w:sz w:val="22"/>
          <w:szCs w:val="22"/>
          <w:highlight w:val="yellow"/>
        </w:rPr>
        <w:t>x</w:t>
      </w:r>
      <w:r w:rsidRPr="001441CC">
        <w:rPr>
          <w:sz w:val="22"/>
          <w:szCs w:val="22"/>
          <w:highlight w:val="yellow"/>
        </w:rPr>
        <w:t xml:space="preserve"> through December 31, 201</w:t>
      </w:r>
      <w:r>
        <w:rPr>
          <w:sz w:val="22"/>
          <w:szCs w:val="22"/>
          <w:highlight w:val="yellow"/>
        </w:rPr>
        <w:t>x</w:t>
      </w:r>
      <w:r w:rsidRPr="00374E1A">
        <w:rPr>
          <w:sz w:val="22"/>
          <w:szCs w:val="22"/>
        </w:rPr>
        <w:t>.</w:t>
      </w:r>
    </w:p>
    <w:p w14:paraId="6C4CCC8B" w14:textId="77777777" w:rsidR="00E949BE" w:rsidRPr="00374E1A" w:rsidRDefault="00E949BE" w:rsidP="00E949BE">
      <w:pPr>
        <w:spacing w:line="288" w:lineRule="auto"/>
        <w:rPr>
          <w:sz w:val="22"/>
          <w:szCs w:val="22"/>
        </w:rPr>
      </w:pPr>
    </w:p>
    <w:p w14:paraId="6C4CCC8C" w14:textId="77777777" w:rsidR="00E949BE" w:rsidRPr="00374E1A" w:rsidRDefault="00E949BE" w:rsidP="00E949BE">
      <w:pPr>
        <w:spacing w:line="288" w:lineRule="auto"/>
        <w:rPr>
          <w:b/>
          <w:sz w:val="22"/>
          <w:szCs w:val="22"/>
        </w:rPr>
      </w:pPr>
      <w:r w:rsidRPr="00374E1A">
        <w:rPr>
          <w:b/>
          <w:sz w:val="22"/>
          <w:szCs w:val="22"/>
        </w:rPr>
        <w:t>OBJECTIVE</w:t>
      </w:r>
    </w:p>
    <w:p w14:paraId="6C4CCC8D" w14:textId="77777777" w:rsidR="00E949BE" w:rsidRPr="00374E1A" w:rsidRDefault="00E949BE" w:rsidP="00E949BE">
      <w:pPr>
        <w:spacing w:line="288" w:lineRule="auto"/>
        <w:rPr>
          <w:b/>
          <w:sz w:val="22"/>
          <w:szCs w:val="22"/>
        </w:rPr>
      </w:pPr>
    </w:p>
    <w:p w14:paraId="6C4CCC8E" w14:textId="77777777" w:rsidR="00E949BE" w:rsidRPr="00374E1A" w:rsidRDefault="00E949BE" w:rsidP="00E949BE">
      <w:pPr>
        <w:spacing w:line="288" w:lineRule="auto"/>
        <w:rPr>
          <w:sz w:val="22"/>
          <w:szCs w:val="22"/>
        </w:rPr>
      </w:pPr>
      <w:r w:rsidRPr="00374E1A">
        <w:rPr>
          <w:sz w:val="22"/>
          <w:szCs w:val="22"/>
        </w:rPr>
        <w:t xml:space="preserve">The objective of the Wolf Regulatory Compliance Services Group is to evaluate the compliance program within the </w:t>
      </w:r>
      <w:r>
        <w:rPr>
          <w:sz w:val="22"/>
          <w:szCs w:val="22"/>
        </w:rPr>
        <w:t>Credit Union</w:t>
      </w:r>
      <w:r w:rsidRPr="00374E1A">
        <w:rPr>
          <w:sz w:val="22"/>
          <w:szCs w:val="22"/>
        </w:rPr>
        <w:t xml:space="preserve"> for compliance with the applicable federal and state banking regulations. Through a series of compliance program reviews, we will examine the </w:t>
      </w:r>
      <w:r>
        <w:rPr>
          <w:sz w:val="22"/>
          <w:szCs w:val="22"/>
        </w:rPr>
        <w:t>Credit Union</w:t>
      </w:r>
      <w:r w:rsidRPr="00374E1A">
        <w:rPr>
          <w:sz w:val="22"/>
          <w:szCs w:val="22"/>
        </w:rPr>
        <w:t xml:space="preserve">’s compliance activities with specified federal and state regulations to identify and address any weaknesses. Our review of each compliance topic will include an analysis of the applicable policies, procedures, disclosures and other materials as they pertain to the federal and state regulations and requirements. </w:t>
      </w:r>
    </w:p>
    <w:p w14:paraId="6C4CCC8F" w14:textId="77777777" w:rsidR="00E949BE" w:rsidRPr="00374E1A" w:rsidRDefault="00E949BE" w:rsidP="00E949BE">
      <w:pPr>
        <w:spacing w:line="288" w:lineRule="auto"/>
        <w:rPr>
          <w:sz w:val="22"/>
          <w:szCs w:val="22"/>
          <w:highlight w:val="yellow"/>
        </w:rPr>
      </w:pPr>
    </w:p>
    <w:p w14:paraId="6C4CCC90" w14:textId="77777777" w:rsidR="00E949BE" w:rsidRPr="00374E1A" w:rsidRDefault="00E949BE" w:rsidP="00E949BE">
      <w:pPr>
        <w:spacing w:line="288" w:lineRule="auto"/>
        <w:rPr>
          <w:b/>
          <w:sz w:val="22"/>
          <w:szCs w:val="22"/>
        </w:rPr>
      </w:pPr>
      <w:r w:rsidRPr="00374E1A">
        <w:rPr>
          <w:b/>
          <w:sz w:val="22"/>
          <w:szCs w:val="22"/>
        </w:rPr>
        <w:t>SCOPE</w:t>
      </w:r>
    </w:p>
    <w:p w14:paraId="6C4CCC91" w14:textId="77777777" w:rsidR="00E949BE" w:rsidRPr="00374E1A" w:rsidRDefault="00E949BE" w:rsidP="00E949BE">
      <w:pPr>
        <w:spacing w:line="288" w:lineRule="auto"/>
        <w:rPr>
          <w:b/>
          <w:sz w:val="22"/>
          <w:szCs w:val="22"/>
        </w:rPr>
      </w:pPr>
    </w:p>
    <w:p w14:paraId="6C4CCC92" w14:textId="77777777" w:rsidR="00E949BE" w:rsidRPr="00374E1A" w:rsidRDefault="00E949BE" w:rsidP="00E949BE">
      <w:pPr>
        <w:spacing w:line="288" w:lineRule="auto"/>
        <w:rPr>
          <w:sz w:val="22"/>
          <w:szCs w:val="22"/>
        </w:rPr>
      </w:pPr>
      <w:r w:rsidRPr="00374E1A">
        <w:rPr>
          <w:sz w:val="22"/>
          <w:szCs w:val="22"/>
        </w:rPr>
        <w:t xml:space="preserve">The Wolf Regulatory Compliance Services Group will review specific areas of regulatory compliance as examined by the </w:t>
      </w:r>
      <w:r>
        <w:rPr>
          <w:sz w:val="22"/>
          <w:szCs w:val="22"/>
          <w:highlight w:val="yellow"/>
        </w:rPr>
        <w:t xml:space="preserve">National Credit Union Administration </w:t>
      </w:r>
      <w:r w:rsidRPr="00374E1A">
        <w:rPr>
          <w:sz w:val="22"/>
          <w:szCs w:val="22"/>
        </w:rPr>
        <w:t xml:space="preserve">and the </w:t>
      </w:r>
      <w:r w:rsidRPr="001441CC">
        <w:rPr>
          <w:sz w:val="22"/>
          <w:szCs w:val="22"/>
          <w:highlight w:val="yellow"/>
        </w:rPr>
        <w:t>Massachusetts Division of Banks</w:t>
      </w:r>
      <w:r w:rsidRPr="00374E1A">
        <w:rPr>
          <w:sz w:val="22"/>
          <w:szCs w:val="22"/>
        </w:rPr>
        <w:t xml:space="preserve">.  Our review of each compliance topic will include an analysis of the applicable policies, procedures, disclosures, training and other materials as they pertain to the federal and state regulations and requirements. All of the compliance programs review applicable state regulations in conjunction with the listed federal statutes. </w:t>
      </w:r>
      <w:r>
        <w:rPr>
          <w:sz w:val="22"/>
          <w:szCs w:val="22"/>
        </w:rPr>
        <w:t xml:space="preserve"> </w:t>
      </w:r>
      <w:r w:rsidRPr="001441CC">
        <w:rPr>
          <w:sz w:val="22"/>
          <w:szCs w:val="22"/>
          <w:highlight w:val="yellow"/>
        </w:rPr>
        <w:t>Please see Appendix A for a summary of each compliance review.</w:t>
      </w:r>
    </w:p>
    <w:p w14:paraId="6C4CCC93" w14:textId="77777777" w:rsidR="00E949BE" w:rsidRDefault="00E949BE" w:rsidP="00E949BE">
      <w:pPr>
        <w:spacing w:line="288" w:lineRule="auto"/>
        <w:rPr>
          <w:b/>
          <w:sz w:val="22"/>
          <w:szCs w:val="22"/>
          <w:highlight w:val="yellow"/>
        </w:rPr>
      </w:pPr>
    </w:p>
    <w:p w14:paraId="6C4CCC94" w14:textId="77777777" w:rsidR="00E949BE" w:rsidRDefault="00E949BE" w:rsidP="00E949BE">
      <w:pPr>
        <w:spacing w:line="288" w:lineRule="auto"/>
        <w:rPr>
          <w:b/>
          <w:sz w:val="22"/>
          <w:szCs w:val="22"/>
          <w:highlight w:val="yellow"/>
        </w:rPr>
      </w:pPr>
    </w:p>
    <w:p w14:paraId="6C4CCC95" w14:textId="77777777" w:rsidR="00E949BE" w:rsidRDefault="00E949BE" w:rsidP="00E949BE">
      <w:pPr>
        <w:spacing w:line="288" w:lineRule="auto"/>
        <w:rPr>
          <w:b/>
          <w:sz w:val="22"/>
          <w:szCs w:val="22"/>
        </w:rPr>
      </w:pPr>
      <w:r>
        <w:rPr>
          <w:b/>
          <w:sz w:val="22"/>
          <w:szCs w:val="22"/>
        </w:rPr>
        <w:br w:type="page"/>
      </w:r>
    </w:p>
    <w:p w14:paraId="6C4CCC96" w14:textId="77777777" w:rsidR="00E949BE" w:rsidRPr="00982C9A" w:rsidRDefault="00E949BE" w:rsidP="00E949BE">
      <w:pPr>
        <w:spacing w:line="288" w:lineRule="auto"/>
        <w:rPr>
          <w:b/>
          <w:sz w:val="22"/>
          <w:szCs w:val="22"/>
        </w:rPr>
      </w:pPr>
      <w:r w:rsidRPr="00982C9A">
        <w:rPr>
          <w:b/>
          <w:sz w:val="22"/>
          <w:szCs w:val="22"/>
        </w:rPr>
        <w:lastRenderedPageBreak/>
        <w:t>PROCEDURES</w:t>
      </w:r>
    </w:p>
    <w:p w14:paraId="6C4CCC97" w14:textId="77777777" w:rsidR="00E949BE" w:rsidRPr="00982C9A" w:rsidRDefault="00E949BE" w:rsidP="00E949BE">
      <w:pPr>
        <w:spacing w:line="288" w:lineRule="auto"/>
        <w:rPr>
          <w:sz w:val="22"/>
          <w:szCs w:val="22"/>
        </w:rPr>
      </w:pPr>
    </w:p>
    <w:p w14:paraId="6C4CCC98" w14:textId="57C1F104" w:rsidR="00E949BE" w:rsidRPr="00374E1A" w:rsidRDefault="00E949BE" w:rsidP="00E949BE">
      <w:pPr>
        <w:spacing w:line="288" w:lineRule="auto"/>
        <w:rPr>
          <w:sz w:val="22"/>
          <w:szCs w:val="22"/>
          <w:highlight w:val="yellow"/>
        </w:rPr>
      </w:pPr>
      <w:r w:rsidRPr="00982C9A">
        <w:rPr>
          <w:sz w:val="22"/>
          <w:szCs w:val="22"/>
        </w:rPr>
        <w:t xml:space="preserve">Wolf &amp; Company, P.C.'s Regulatory Compliance Services Group will provide assistance to the </w:t>
      </w:r>
      <w:r>
        <w:rPr>
          <w:sz w:val="22"/>
          <w:szCs w:val="22"/>
        </w:rPr>
        <w:t>Credit Union</w:t>
      </w:r>
      <w:r w:rsidRPr="00982C9A">
        <w:rPr>
          <w:sz w:val="22"/>
          <w:szCs w:val="22"/>
        </w:rPr>
        <w:t xml:space="preserve">’s </w:t>
      </w:r>
      <w:r w:rsidRPr="00E949BE">
        <w:rPr>
          <w:sz w:val="22"/>
          <w:szCs w:val="22"/>
          <w:highlight w:val="yellow"/>
        </w:rPr>
        <w:t>Internal Audit Department</w:t>
      </w:r>
      <w:r w:rsidRPr="00982C9A">
        <w:rPr>
          <w:sz w:val="22"/>
          <w:szCs w:val="22"/>
        </w:rPr>
        <w:t xml:space="preserve"> by performing the compliance reviews designated in this proposal. These services will be provided from January 1, </w:t>
      </w:r>
      <w:r w:rsidRPr="001441CC">
        <w:rPr>
          <w:sz w:val="22"/>
          <w:szCs w:val="22"/>
          <w:highlight w:val="yellow"/>
        </w:rPr>
        <w:t>2013</w:t>
      </w:r>
      <w:r w:rsidRPr="00982C9A">
        <w:rPr>
          <w:sz w:val="22"/>
          <w:szCs w:val="22"/>
        </w:rPr>
        <w:t xml:space="preserve"> through December 31, </w:t>
      </w:r>
      <w:r w:rsidRPr="001441CC">
        <w:rPr>
          <w:sz w:val="22"/>
          <w:szCs w:val="22"/>
          <w:highlight w:val="yellow"/>
        </w:rPr>
        <w:t>2013</w:t>
      </w:r>
      <w:r w:rsidRPr="00982C9A">
        <w:rPr>
          <w:sz w:val="22"/>
          <w:szCs w:val="22"/>
        </w:rPr>
        <w:t xml:space="preserve">. The Regulatory Compliance Services Group will review the compliance monitoring performed by the </w:t>
      </w:r>
      <w:r>
        <w:rPr>
          <w:sz w:val="22"/>
          <w:szCs w:val="22"/>
        </w:rPr>
        <w:t>Credit Union</w:t>
      </w:r>
      <w:r w:rsidRPr="00982C9A">
        <w:rPr>
          <w:sz w:val="22"/>
          <w:szCs w:val="22"/>
        </w:rPr>
        <w:t xml:space="preserve"> for accuracy and adequacy and will perform independent testing to verify and document the </w:t>
      </w:r>
      <w:r>
        <w:rPr>
          <w:sz w:val="22"/>
          <w:szCs w:val="22"/>
        </w:rPr>
        <w:t>Credit Union</w:t>
      </w:r>
      <w:r w:rsidRPr="00982C9A">
        <w:rPr>
          <w:sz w:val="22"/>
          <w:szCs w:val="22"/>
        </w:rPr>
        <w:t>’s compliance with</w:t>
      </w:r>
      <w:r>
        <w:rPr>
          <w:sz w:val="22"/>
          <w:szCs w:val="22"/>
        </w:rPr>
        <w:t xml:space="preserve"> the</w:t>
      </w:r>
      <w:r w:rsidRPr="00982C9A">
        <w:rPr>
          <w:sz w:val="22"/>
          <w:szCs w:val="22"/>
        </w:rPr>
        <w:t xml:space="preserve"> specific requirements. All procedures, findings and recommendations will be documented during the review. An exit interview will be held to discuss the procedures, findings and recommendations of the review. We will issue reports to the </w:t>
      </w:r>
      <w:r>
        <w:rPr>
          <w:sz w:val="22"/>
          <w:szCs w:val="22"/>
        </w:rPr>
        <w:t>Credit Union</w:t>
      </w:r>
      <w:r w:rsidRPr="00982C9A">
        <w:rPr>
          <w:sz w:val="22"/>
          <w:szCs w:val="22"/>
        </w:rPr>
        <w:t xml:space="preserve"> indicating the general objectives, procedures and scopes of the work performed, as well as findings and recommendations from our </w:t>
      </w:r>
      <w:proofErr w:type="gramStart"/>
      <w:r w:rsidRPr="00982C9A">
        <w:rPr>
          <w:sz w:val="22"/>
          <w:szCs w:val="22"/>
        </w:rPr>
        <w:t xml:space="preserve">review  </w:t>
      </w:r>
      <w:bookmarkStart w:id="0" w:name="_GoBack"/>
      <w:r w:rsidRPr="00E949BE">
        <w:rPr>
          <w:sz w:val="22"/>
          <w:szCs w:val="22"/>
          <w:highlight w:val="yellow"/>
        </w:rPr>
        <w:t>The</w:t>
      </w:r>
      <w:proofErr w:type="gramEnd"/>
      <w:r w:rsidRPr="00E949BE">
        <w:rPr>
          <w:sz w:val="22"/>
          <w:szCs w:val="22"/>
          <w:highlight w:val="yellow"/>
        </w:rPr>
        <w:t xml:space="preserve"> Credit Union assumes the responsibility of presenting the reports to the Auditing Committee and the Boa</w:t>
      </w:r>
      <w:r w:rsidRPr="001B2C4C">
        <w:rPr>
          <w:sz w:val="22"/>
          <w:szCs w:val="22"/>
          <w:highlight w:val="yellow"/>
        </w:rPr>
        <w:t>rd of Directors</w:t>
      </w:r>
      <w:r w:rsidR="001B2C4C" w:rsidRPr="001B2C4C">
        <w:rPr>
          <w:sz w:val="22"/>
          <w:szCs w:val="22"/>
          <w:highlight w:val="yellow"/>
        </w:rPr>
        <w:t xml:space="preserve"> OR In addition, we are available to present our reports to the Audit Committee and will attend meetings as requested by Credit Union  Management and the Audit Committee</w:t>
      </w:r>
      <w:r w:rsidRPr="00E949BE">
        <w:rPr>
          <w:sz w:val="22"/>
          <w:szCs w:val="22"/>
          <w:highlight w:val="yellow"/>
        </w:rPr>
        <w:t>.</w:t>
      </w:r>
      <w:r w:rsidRPr="00982C9A">
        <w:rPr>
          <w:sz w:val="22"/>
          <w:szCs w:val="22"/>
        </w:rPr>
        <w:t xml:space="preserve"> </w:t>
      </w:r>
    </w:p>
    <w:bookmarkEnd w:id="0"/>
    <w:p w14:paraId="6C4CCC99" w14:textId="77777777" w:rsidR="00E949BE" w:rsidRDefault="00E949BE" w:rsidP="00E949BE">
      <w:pPr>
        <w:spacing w:line="288" w:lineRule="auto"/>
        <w:rPr>
          <w:sz w:val="22"/>
          <w:szCs w:val="22"/>
        </w:rPr>
      </w:pPr>
    </w:p>
    <w:p w14:paraId="0F1A496E" w14:textId="18373709" w:rsidR="009603AE" w:rsidRPr="009603AE" w:rsidRDefault="009603AE" w:rsidP="009603AE">
      <w:pPr>
        <w:spacing w:line="288" w:lineRule="auto"/>
        <w:rPr>
          <w:iCs/>
          <w:sz w:val="22"/>
          <w:szCs w:val="22"/>
        </w:rPr>
      </w:pPr>
      <w:r w:rsidRPr="009603AE">
        <w:rPr>
          <w:iCs/>
          <w:sz w:val="22"/>
          <w:szCs w:val="22"/>
        </w:rPr>
        <w:t xml:space="preserve">As part of our regular service for no additional fee, the Wolf Regulatory Compliance Services Group is a compliance resource for all employees of the </w:t>
      </w:r>
      <w:r>
        <w:rPr>
          <w:iCs/>
          <w:sz w:val="22"/>
          <w:szCs w:val="22"/>
        </w:rPr>
        <w:t>Credit Union</w:t>
      </w:r>
      <w:r w:rsidRPr="009603AE">
        <w:rPr>
          <w:iCs/>
          <w:sz w:val="22"/>
          <w:szCs w:val="22"/>
        </w:rPr>
        <w:t xml:space="preserve"> on all compliance issues.  Through telephone calls, letter, emails, and faxes, Regulatory Compliance Services Group serves as the </w:t>
      </w:r>
      <w:r>
        <w:rPr>
          <w:iCs/>
          <w:sz w:val="22"/>
          <w:szCs w:val="22"/>
        </w:rPr>
        <w:t>Credit Union</w:t>
      </w:r>
      <w:r w:rsidRPr="009603AE">
        <w:rPr>
          <w:iCs/>
          <w:sz w:val="22"/>
          <w:szCs w:val="22"/>
        </w:rPr>
        <w:t xml:space="preserve">’s compliance advisor and resource by performing such services as answering questions, performing research, reviewing advertisements, and assisting with the development of new projects and initiatives. The </w:t>
      </w:r>
      <w:r>
        <w:rPr>
          <w:iCs/>
          <w:sz w:val="22"/>
          <w:szCs w:val="22"/>
        </w:rPr>
        <w:t>Credit Union</w:t>
      </w:r>
      <w:r w:rsidRPr="009603AE">
        <w:rPr>
          <w:iCs/>
          <w:sz w:val="22"/>
          <w:szCs w:val="22"/>
        </w:rPr>
        <w:t xml:space="preserve"> will be notified prior to the incurrence of any fee and requested for a course of action for those identified large research projects in excess of 1 hour. </w:t>
      </w:r>
    </w:p>
    <w:p w14:paraId="3EE49707" w14:textId="77777777" w:rsidR="009603AE" w:rsidRDefault="009603AE" w:rsidP="00E949BE">
      <w:pPr>
        <w:spacing w:line="288" w:lineRule="auto"/>
        <w:rPr>
          <w:sz w:val="22"/>
          <w:szCs w:val="22"/>
        </w:rPr>
      </w:pPr>
    </w:p>
    <w:p w14:paraId="6C4CCC9A" w14:textId="77777777" w:rsidR="00E949BE" w:rsidRPr="00374E1A" w:rsidRDefault="00E949BE" w:rsidP="00E949BE">
      <w:pPr>
        <w:spacing w:line="288" w:lineRule="auto"/>
        <w:rPr>
          <w:sz w:val="22"/>
          <w:szCs w:val="22"/>
        </w:rPr>
      </w:pPr>
      <w:r w:rsidRPr="00374E1A">
        <w:rPr>
          <w:sz w:val="22"/>
          <w:szCs w:val="22"/>
        </w:rPr>
        <w:t xml:space="preserve">The reports issued are the property of the </w:t>
      </w:r>
      <w:r>
        <w:rPr>
          <w:sz w:val="22"/>
          <w:szCs w:val="22"/>
        </w:rPr>
        <w:t>Credit Union</w:t>
      </w:r>
      <w:r w:rsidRPr="00374E1A">
        <w:rPr>
          <w:sz w:val="22"/>
          <w:szCs w:val="22"/>
        </w:rPr>
        <w:t xml:space="preserve">.  The </w:t>
      </w:r>
      <w:proofErr w:type="spellStart"/>
      <w:r w:rsidRPr="00374E1A">
        <w:rPr>
          <w:sz w:val="22"/>
          <w:szCs w:val="22"/>
        </w:rPr>
        <w:t>workpapers</w:t>
      </w:r>
      <w:proofErr w:type="spellEnd"/>
      <w:r w:rsidRPr="00374E1A">
        <w:rPr>
          <w:sz w:val="22"/>
          <w:szCs w:val="22"/>
        </w:rPr>
        <w:t xml:space="preserve"> for this engagement are the property of Wolf and Company, P.C. and constitute confidential information. Such </w:t>
      </w:r>
      <w:proofErr w:type="spellStart"/>
      <w:r w:rsidRPr="00374E1A">
        <w:rPr>
          <w:sz w:val="22"/>
          <w:szCs w:val="22"/>
        </w:rPr>
        <w:t>workpapers</w:t>
      </w:r>
      <w:proofErr w:type="spellEnd"/>
      <w:r w:rsidRPr="00374E1A">
        <w:rPr>
          <w:sz w:val="22"/>
          <w:szCs w:val="22"/>
        </w:rPr>
        <w:t xml:space="preserve"> will be retained by Wolf and Company, P.C. for a period of seven years.  However, we may be requested to make certain </w:t>
      </w:r>
      <w:proofErr w:type="spellStart"/>
      <w:r w:rsidRPr="00374E1A">
        <w:rPr>
          <w:sz w:val="22"/>
          <w:szCs w:val="22"/>
        </w:rPr>
        <w:t>workpapers</w:t>
      </w:r>
      <w:proofErr w:type="spellEnd"/>
      <w:r w:rsidRPr="00374E1A">
        <w:rPr>
          <w:sz w:val="22"/>
          <w:szCs w:val="22"/>
        </w:rPr>
        <w:t xml:space="preserve"> available to any banking regulatory agency of the </w:t>
      </w:r>
      <w:r>
        <w:rPr>
          <w:sz w:val="22"/>
          <w:szCs w:val="22"/>
        </w:rPr>
        <w:t>Credit Union</w:t>
      </w:r>
      <w:r w:rsidRPr="00374E1A">
        <w:rPr>
          <w:sz w:val="22"/>
          <w:szCs w:val="22"/>
        </w:rPr>
        <w:t xml:space="preserve"> pursuant to authority given to it by law or regulation.  If requested, access to such </w:t>
      </w:r>
      <w:proofErr w:type="spellStart"/>
      <w:r w:rsidRPr="00374E1A">
        <w:rPr>
          <w:sz w:val="22"/>
          <w:szCs w:val="22"/>
        </w:rPr>
        <w:t>workpapers</w:t>
      </w:r>
      <w:proofErr w:type="spellEnd"/>
      <w:r w:rsidRPr="00374E1A">
        <w:rPr>
          <w:sz w:val="22"/>
          <w:szCs w:val="22"/>
        </w:rPr>
        <w:t xml:space="preserve"> will be provided under the supervision of Wolf and Company, P.C. personnel.  Furthermore, upon request, we may provide photocopies of selected </w:t>
      </w:r>
      <w:proofErr w:type="spellStart"/>
      <w:r w:rsidRPr="00374E1A">
        <w:rPr>
          <w:sz w:val="22"/>
          <w:szCs w:val="22"/>
        </w:rPr>
        <w:t>workpapers</w:t>
      </w:r>
      <w:proofErr w:type="spellEnd"/>
      <w:r w:rsidRPr="00374E1A">
        <w:rPr>
          <w:sz w:val="22"/>
          <w:szCs w:val="22"/>
        </w:rPr>
        <w:t xml:space="preserve"> to such banking regulatory agency.  The banking regulatory agency may intend, or decide, to distribute the photocopies or information contained therein to others, including governmental agencies. Upon request, the </w:t>
      </w:r>
      <w:proofErr w:type="spellStart"/>
      <w:r w:rsidRPr="00374E1A">
        <w:rPr>
          <w:sz w:val="22"/>
          <w:szCs w:val="22"/>
        </w:rPr>
        <w:t>workpapers</w:t>
      </w:r>
      <w:proofErr w:type="spellEnd"/>
      <w:r w:rsidRPr="00374E1A">
        <w:rPr>
          <w:sz w:val="22"/>
          <w:szCs w:val="22"/>
        </w:rPr>
        <w:t xml:space="preserve"> will be available for review by the </w:t>
      </w:r>
      <w:r>
        <w:rPr>
          <w:sz w:val="22"/>
          <w:szCs w:val="22"/>
        </w:rPr>
        <w:t>Credit Union</w:t>
      </w:r>
      <w:r w:rsidRPr="00374E1A">
        <w:rPr>
          <w:sz w:val="22"/>
          <w:szCs w:val="22"/>
        </w:rPr>
        <w:t xml:space="preserve">’s employees authorized by the </w:t>
      </w:r>
      <w:r>
        <w:rPr>
          <w:sz w:val="22"/>
          <w:szCs w:val="22"/>
        </w:rPr>
        <w:t>Credit Union</w:t>
      </w:r>
      <w:r w:rsidRPr="00374E1A">
        <w:rPr>
          <w:sz w:val="22"/>
          <w:szCs w:val="22"/>
        </w:rPr>
        <w:t xml:space="preserve">.  Copies of specified </w:t>
      </w:r>
      <w:proofErr w:type="spellStart"/>
      <w:r w:rsidRPr="00374E1A">
        <w:rPr>
          <w:sz w:val="22"/>
          <w:szCs w:val="22"/>
        </w:rPr>
        <w:t>workpapers</w:t>
      </w:r>
      <w:proofErr w:type="spellEnd"/>
      <w:r w:rsidRPr="00374E1A">
        <w:rPr>
          <w:sz w:val="22"/>
          <w:szCs w:val="22"/>
        </w:rPr>
        <w:t xml:space="preserve"> will be provided upon request.</w:t>
      </w:r>
    </w:p>
    <w:p w14:paraId="6C4CCC9B" w14:textId="77777777" w:rsidR="00E949BE" w:rsidRPr="00374E1A" w:rsidRDefault="00E949BE" w:rsidP="00E949BE">
      <w:pPr>
        <w:spacing w:line="288" w:lineRule="auto"/>
        <w:rPr>
          <w:sz w:val="22"/>
          <w:szCs w:val="22"/>
        </w:rPr>
      </w:pPr>
    </w:p>
    <w:p w14:paraId="6C4CCC9C" w14:textId="77777777" w:rsidR="00E949BE" w:rsidRPr="00374E1A" w:rsidRDefault="00E949BE" w:rsidP="00E949BE">
      <w:pPr>
        <w:spacing w:line="288" w:lineRule="auto"/>
        <w:rPr>
          <w:sz w:val="22"/>
          <w:szCs w:val="22"/>
        </w:rPr>
      </w:pPr>
      <w:r w:rsidRPr="00374E1A">
        <w:rPr>
          <w:sz w:val="22"/>
          <w:szCs w:val="22"/>
        </w:rPr>
        <w:t xml:space="preserve">Except as instructed otherwise in writing, each party may assume that the other approves of properly addressed fax, email (encrypting any </w:t>
      </w:r>
      <w:r>
        <w:rPr>
          <w:sz w:val="22"/>
          <w:szCs w:val="22"/>
        </w:rPr>
        <w:t>Credit Union</w:t>
      </w:r>
      <w:r w:rsidRPr="00374E1A">
        <w:rPr>
          <w:sz w:val="22"/>
          <w:szCs w:val="22"/>
        </w:rPr>
        <w:t xml:space="preserve"> and consumer confidential information) and voicemail communication of both sensitive and non-sensitive documents, including third party confirmations, and other communications concerning this Agreement, as well as other means of communication used or accepted by the other party.</w:t>
      </w:r>
    </w:p>
    <w:p w14:paraId="6C4CCC9D" w14:textId="77777777" w:rsidR="00E949BE" w:rsidRPr="00374E1A" w:rsidRDefault="00E949BE" w:rsidP="00E949BE">
      <w:pPr>
        <w:spacing w:line="288" w:lineRule="auto"/>
        <w:rPr>
          <w:sz w:val="22"/>
          <w:szCs w:val="22"/>
        </w:rPr>
      </w:pPr>
    </w:p>
    <w:p w14:paraId="6C4CCC9E" w14:textId="77777777" w:rsidR="00E949BE" w:rsidRDefault="00E949BE" w:rsidP="00E949BE">
      <w:pPr>
        <w:spacing w:line="288" w:lineRule="auto"/>
        <w:rPr>
          <w:sz w:val="22"/>
          <w:szCs w:val="22"/>
        </w:rPr>
      </w:pPr>
      <w:r>
        <w:rPr>
          <w:sz w:val="22"/>
          <w:szCs w:val="22"/>
        </w:rPr>
        <w:br w:type="page"/>
      </w:r>
    </w:p>
    <w:p w14:paraId="6C4CCC9F" w14:textId="77777777" w:rsidR="00E949BE" w:rsidRPr="00374E1A" w:rsidRDefault="00E949BE" w:rsidP="00E949BE">
      <w:pPr>
        <w:spacing w:line="288" w:lineRule="auto"/>
        <w:rPr>
          <w:sz w:val="22"/>
          <w:szCs w:val="22"/>
        </w:rPr>
      </w:pPr>
      <w:r w:rsidRPr="00374E1A">
        <w:rPr>
          <w:sz w:val="22"/>
          <w:szCs w:val="22"/>
        </w:rPr>
        <w:lastRenderedPageBreak/>
        <w:t>The Wolf Regulatory Compliance Services Group will not perform management functions, make management decisions, or act or appear to act in a capacity equivalent to that of a member of management or an employee and, if applicable, will comply with AICPA, U.S. Securities and Exchange Commission (SEC), Public Company Accounting Oversight Board (PCAOB) or regulatory independence guidance. Management agrees to perform the following in connection with this engagement:</w:t>
      </w:r>
    </w:p>
    <w:p w14:paraId="6C4CCCA0" w14:textId="77777777" w:rsidR="00E949BE" w:rsidRPr="00374E1A" w:rsidRDefault="00E949BE" w:rsidP="00E949BE">
      <w:pPr>
        <w:spacing w:line="288" w:lineRule="auto"/>
        <w:rPr>
          <w:sz w:val="22"/>
          <w:szCs w:val="22"/>
        </w:rPr>
      </w:pPr>
    </w:p>
    <w:p w14:paraId="6C4CCCA1" w14:textId="77777777" w:rsidR="00E949BE" w:rsidRPr="00374E1A" w:rsidRDefault="00E949BE" w:rsidP="00E949BE">
      <w:pPr>
        <w:numPr>
          <w:ilvl w:val="0"/>
          <w:numId w:val="1"/>
        </w:numPr>
        <w:tabs>
          <w:tab w:val="clear" w:pos="1080"/>
          <w:tab w:val="num" w:pos="1800"/>
        </w:tabs>
        <w:spacing w:line="288" w:lineRule="auto"/>
        <w:ind w:left="1800"/>
        <w:rPr>
          <w:sz w:val="22"/>
          <w:szCs w:val="22"/>
        </w:rPr>
      </w:pPr>
      <w:r w:rsidRPr="00374E1A">
        <w:rPr>
          <w:sz w:val="22"/>
          <w:szCs w:val="22"/>
        </w:rPr>
        <w:t xml:space="preserve">Make all management decisions and perform all management functions; </w:t>
      </w:r>
    </w:p>
    <w:p w14:paraId="6C4CCCA2" w14:textId="77777777" w:rsidR="00E949BE" w:rsidRPr="00374E1A" w:rsidRDefault="00E949BE" w:rsidP="00E949BE">
      <w:pPr>
        <w:numPr>
          <w:ilvl w:val="0"/>
          <w:numId w:val="1"/>
        </w:numPr>
        <w:tabs>
          <w:tab w:val="clear" w:pos="1080"/>
          <w:tab w:val="num" w:pos="1800"/>
        </w:tabs>
        <w:spacing w:line="288" w:lineRule="auto"/>
        <w:ind w:left="1800"/>
        <w:rPr>
          <w:sz w:val="22"/>
          <w:szCs w:val="22"/>
        </w:rPr>
      </w:pPr>
      <w:r w:rsidRPr="00374E1A">
        <w:rPr>
          <w:sz w:val="22"/>
          <w:szCs w:val="22"/>
        </w:rPr>
        <w:t xml:space="preserve">Designate an individual who possesses suitable skill, knowledge, and/or experience, preferably within senior management, to oversee the services; </w:t>
      </w:r>
    </w:p>
    <w:p w14:paraId="6C4CCCA3" w14:textId="77777777" w:rsidR="00E949BE" w:rsidRPr="00374E1A" w:rsidRDefault="00E949BE" w:rsidP="00E949BE">
      <w:pPr>
        <w:numPr>
          <w:ilvl w:val="0"/>
          <w:numId w:val="1"/>
        </w:numPr>
        <w:tabs>
          <w:tab w:val="clear" w:pos="1080"/>
          <w:tab w:val="num" w:pos="1800"/>
        </w:tabs>
        <w:spacing w:line="288" w:lineRule="auto"/>
        <w:ind w:left="1800"/>
        <w:rPr>
          <w:sz w:val="22"/>
          <w:szCs w:val="22"/>
        </w:rPr>
      </w:pPr>
      <w:r w:rsidRPr="00374E1A">
        <w:rPr>
          <w:sz w:val="22"/>
          <w:szCs w:val="22"/>
        </w:rPr>
        <w:t xml:space="preserve">Evaluate the adequacy and results of the services performed; </w:t>
      </w:r>
    </w:p>
    <w:p w14:paraId="6C4CCCA4" w14:textId="77777777" w:rsidR="00E949BE" w:rsidRPr="00374E1A" w:rsidRDefault="00E949BE" w:rsidP="00E949BE">
      <w:pPr>
        <w:numPr>
          <w:ilvl w:val="0"/>
          <w:numId w:val="1"/>
        </w:numPr>
        <w:tabs>
          <w:tab w:val="clear" w:pos="1080"/>
          <w:tab w:val="num" w:pos="1800"/>
        </w:tabs>
        <w:spacing w:line="288" w:lineRule="auto"/>
        <w:ind w:left="1800"/>
        <w:rPr>
          <w:sz w:val="22"/>
          <w:szCs w:val="22"/>
        </w:rPr>
      </w:pPr>
      <w:r w:rsidRPr="00374E1A">
        <w:rPr>
          <w:sz w:val="22"/>
          <w:szCs w:val="22"/>
        </w:rPr>
        <w:t xml:space="preserve">Accept responsibility for the results of the services; and </w:t>
      </w:r>
    </w:p>
    <w:p w14:paraId="6C4CCCA5" w14:textId="77777777" w:rsidR="00E949BE" w:rsidRPr="001441CC" w:rsidRDefault="00E949BE" w:rsidP="00E949BE">
      <w:pPr>
        <w:numPr>
          <w:ilvl w:val="0"/>
          <w:numId w:val="1"/>
        </w:numPr>
        <w:tabs>
          <w:tab w:val="clear" w:pos="1080"/>
          <w:tab w:val="num" w:pos="1800"/>
        </w:tabs>
        <w:spacing w:line="288" w:lineRule="auto"/>
        <w:ind w:left="1800"/>
        <w:rPr>
          <w:sz w:val="22"/>
          <w:szCs w:val="22"/>
        </w:rPr>
      </w:pPr>
      <w:r w:rsidRPr="00374E1A">
        <w:rPr>
          <w:sz w:val="22"/>
          <w:szCs w:val="22"/>
        </w:rPr>
        <w:t xml:space="preserve">Establish and maintain related internal controls, including monitoring </w:t>
      </w:r>
      <w:r w:rsidRPr="001441CC">
        <w:rPr>
          <w:sz w:val="22"/>
          <w:szCs w:val="22"/>
        </w:rPr>
        <w:t xml:space="preserve">ongoing activities. </w:t>
      </w:r>
    </w:p>
    <w:p w14:paraId="6C4CCCA6" w14:textId="77777777" w:rsidR="00E949BE" w:rsidRPr="001441CC" w:rsidRDefault="00E949BE" w:rsidP="00E949BE">
      <w:pPr>
        <w:spacing w:line="288" w:lineRule="auto"/>
        <w:rPr>
          <w:sz w:val="22"/>
          <w:szCs w:val="22"/>
          <w:highlight w:val="yellow"/>
        </w:rPr>
      </w:pPr>
    </w:p>
    <w:p w14:paraId="6C4CCCA7" w14:textId="77777777" w:rsidR="00E949BE" w:rsidRPr="001441CC" w:rsidRDefault="00E949BE" w:rsidP="00E949BE">
      <w:pPr>
        <w:pStyle w:val="Default"/>
        <w:spacing w:line="288" w:lineRule="auto"/>
        <w:rPr>
          <w:rFonts w:ascii="Times New Roman" w:hAnsi="Times New Roman" w:cs="Times New Roman"/>
          <w:sz w:val="22"/>
          <w:szCs w:val="22"/>
        </w:rPr>
      </w:pPr>
      <w:r w:rsidRPr="001441CC">
        <w:rPr>
          <w:rFonts w:ascii="Times New Roman" w:hAnsi="Times New Roman" w:cs="Times New Roman"/>
          <w:sz w:val="22"/>
          <w:szCs w:val="22"/>
        </w:rPr>
        <w:t xml:space="preserve">In accordance with the requirements as specified by the Gramm-Leach-Bliley Act sections 501, 502(b)(c) and (e), 505(b), 509, 521(a)(b)(d) and (f), and 527, the Fair Credit Reporting Act sections 609, 615 and 628, Massachusetts Regulation 201 CMR 17.01 et seq. and the AICPA Code of Professional Conduct Rule 301, Wolf &amp; Company, P.C. shall protect, safeguard and dispose of any and all </w:t>
      </w:r>
      <w:r>
        <w:rPr>
          <w:rFonts w:ascii="Times New Roman" w:hAnsi="Times New Roman" w:cs="Times New Roman"/>
          <w:sz w:val="22"/>
          <w:szCs w:val="22"/>
        </w:rPr>
        <w:t>member</w:t>
      </w:r>
      <w:r w:rsidRPr="001441CC">
        <w:rPr>
          <w:rFonts w:ascii="Times New Roman" w:hAnsi="Times New Roman" w:cs="Times New Roman"/>
          <w:sz w:val="22"/>
          <w:szCs w:val="22"/>
        </w:rPr>
        <w:t xml:space="preserve"> and consumer information received from the </w:t>
      </w:r>
      <w:r>
        <w:rPr>
          <w:rFonts w:ascii="Times New Roman" w:hAnsi="Times New Roman" w:cs="Times New Roman"/>
          <w:sz w:val="22"/>
          <w:szCs w:val="22"/>
        </w:rPr>
        <w:t>Credit Union</w:t>
      </w:r>
      <w:r w:rsidRPr="001441CC">
        <w:rPr>
          <w:rFonts w:ascii="Times New Roman" w:hAnsi="Times New Roman" w:cs="Times New Roman"/>
          <w:sz w:val="22"/>
          <w:szCs w:val="22"/>
        </w:rPr>
        <w:t xml:space="preserve">.  </w:t>
      </w:r>
      <w:r w:rsidRPr="001441CC">
        <w:rPr>
          <w:rStyle w:val="Strong"/>
          <w:rFonts w:ascii="Times New Roman" w:hAnsi="Times New Roman" w:cs="Times New Roman"/>
          <w:b w:val="0"/>
          <w:bCs w:val="0"/>
          <w:sz w:val="22"/>
          <w:szCs w:val="22"/>
          <w:shd w:val="clear" w:color="auto" w:fill="FFFFFF"/>
        </w:rPr>
        <w:t xml:space="preserve">In furtherance of the foregoing, we have implemented, and shall maintain during the term of the engagement described herein, a commercially reasonable information security program designed to protect Personal Information (as that term is defined at 201 C.M.R. 17.02), which program includes administrative, technical and physical safeguards that comply with the requirements set forth in 201 CMR 17.01 et seq.  </w:t>
      </w:r>
      <w:r w:rsidRPr="001441CC">
        <w:rPr>
          <w:rFonts w:ascii="Times New Roman" w:hAnsi="Times New Roman" w:cs="Times New Roman"/>
          <w:sz w:val="22"/>
          <w:szCs w:val="22"/>
        </w:rPr>
        <w:t xml:space="preserve">We will not disclose any </w:t>
      </w:r>
      <w:r>
        <w:rPr>
          <w:rFonts w:ascii="Times New Roman" w:hAnsi="Times New Roman" w:cs="Times New Roman"/>
          <w:sz w:val="22"/>
          <w:szCs w:val="22"/>
        </w:rPr>
        <w:t>member</w:t>
      </w:r>
      <w:r w:rsidRPr="001441CC">
        <w:rPr>
          <w:rFonts w:ascii="Times New Roman" w:hAnsi="Times New Roman" w:cs="Times New Roman"/>
          <w:sz w:val="22"/>
          <w:szCs w:val="22"/>
        </w:rPr>
        <w:t xml:space="preserve"> or consumer information obtained from the </w:t>
      </w:r>
      <w:r>
        <w:rPr>
          <w:rFonts w:ascii="Times New Roman" w:hAnsi="Times New Roman" w:cs="Times New Roman"/>
          <w:sz w:val="22"/>
          <w:szCs w:val="22"/>
        </w:rPr>
        <w:t>Credit Union</w:t>
      </w:r>
      <w:r w:rsidRPr="001441CC">
        <w:rPr>
          <w:rFonts w:ascii="Times New Roman" w:hAnsi="Times New Roman" w:cs="Times New Roman"/>
          <w:sz w:val="22"/>
          <w:szCs w:val="22"/>
        </w:rPr>
        <w:t xml:space="preserve"> during our engagement to any third party except as necessary to perform the assigned tasks under the terms of this Agreement, as required by applicable federal or state law and as required by any regulatory agency or peer review group of the </w:t>
      </w:r>
      <w:r>
        <w:rPr>
          <w:rFonts w:ascii="Times New Roman" w:hAnsi="Times New Roman" w:cs="Times New Roman"/>
          <w:sz w:val="22"/>
          <w:szCs w:val="22"/>
        </w:rPr>
        <w:t>Credit Union</w:t>
      </w:r>
      <w:r w:rsidRPr="001441CC">
        <w:rPr>
          <w:rFonts w:ascii="Times New Roman" w:hAnsi="Times New Roman" w:cs="Times New Roman"/>
          <w:sz w:val="22"/>
          <w:szCs w:val="22"/>
        </w:rPr>
        <w:t xml:space="preserve"> or Wolf &amp; Company, P.C.   As soon as practical and without unreasonable delay, Wolf &amp; Company, P.C. shall notify the </w:t>
      </w:r>
      <w:r>
        <w:rPr>
          <w:rFonts w:ascii="Times New Roman" w:hAnsi="Times New Roman" w:cs="Times New Roman"/>
          <w:sz w:val="22"/>
          <w:szCs w:val="22"/>
        </w:rPr>
        <w:t>Credit Union</w:t>
      </w:r>
      <w:r w:rsidRPr="001441CC">
        <w:rPr>
          <w:rFonts w:ascii="Times New Roman" w:hAnsi="Times New Roman" w:cs="Times New Roman"/>
          <w:sz w:val="22"/>
          <w:szCs w:val="22"/>
        </w:rPr>
        <w:t xml:space="preserve"> of any incident of unauthorized access to the </w:t>
      </w:r>
      <w:r>
        <w:rPr>
          <w:rFonts w:ascii="Times New Roman" w:hAnsi="Times New Roman" w:cs="Times New Roman"/>
          <w:sz w:val="22"/>
          <w:szCs w:val="22"/>
        </w:rPr>
        <w:t>Credit Union</w:t>
      </w:r>
      <w:r w:rsidRPr="001441CC">
        <w:rPr>
          <w:rFonts w:ascii="Times New Roman" w:hAnsi="Times New Roman" w:cs="Times New Roman"/>
          <w:sz w:val="22"/>
          <w:szCs w:val="22"/>
        </w:rPr>
        <w:t xml:space="preserve">’s </w:t>
      </w:r>
      <w:r>
        <w:rPr>
          <w:rFonts w:ascii="Times New Roman" w:hAnsi="Times New Roman" w:cs="Times New Roman"/>
          <w:sz w:val="22"/>
          <w:szCs w:val="22"/>
        </w:rPr>
        <w:t>member</w:t>
      </w:r>
      <w:r w:rsidRPr="001441CC">
        <w:rPr>
          <w:rFonts w:ascii="Times New Roman" w:hAnsi="Times New Roman" w:cs="Times New Roman"/>
          <w:sz w:val="22"/>
          <w:szCs w:val="22"/>
        </w:rPr>
        <w:t xml:space="preserve"> and/or consumer information.</w:t>
      </w:r>
    </w:p>
    <w:p w14:paraId="6C4CCCA8" w14:textId="77777777" w:rsidR="00E949BE" w:rsidRPr="001441CC" w:rsidRDefault="00E949BE" w:rsidP="00E949BE">
      <w:pPr>
        <w:spacing w:line="288" w:lineRule="auto"/>
        <w:rPr>
          <w:sz w:val="22"/>
          <w:szCs w:val="22"/>
        </w:rPr>
      </w:pPr>
    </w:p>
    <w:p w14:paraId="6C4CCCA9" w14:textId="77777777" w:rsidR="00E949BE" w:rsidRPr="00374E1A" w:rsidRDefault="00E949BE" w:rsidP="00E949BE">
      <w:pPr>
        <w:spacing w:line="288" w:lineRule="auto"/>
        <w:rPr>
          <w:b/>
          <w:sz w:val="22"/>
          <w:szCs w:val="22"/>
        </w:rPr>
      </w:pPr>
      <w:r w:rsidRPr="00374E1A">
        <w:rPr>
          <w:b/>
          <w:sz w:val="22"/>
          <w:szCs w:val="22"/>
        </w:rPr>
        <w:t>BUDGET</w:t>
      </w:r>
    </w:p>
    <w:p w14:paraId="6C4CCCAA" w14:textId="77777777" w:rsidR="00E949BE" w:rsidRPr="00374E1A" w:rsidRDefault="00E949BE" w:rsidP="00E949BE">
      <w:pPr>
        <w:spacing w:line="288" w:lineRule="auto"/>
        <w:rPr>
          <w:sz w:val="22"/>
          <w:szCs w:val="22"/>
        </w:rPr>
      </w:pPr>
    </w:p>
    <w:p w14:paraId="6C4CCCAB" w14:textId="77777777" w:rsidR="00E949BE" w:rsidRDefault="00E949BE" w:rsidP="00E949BE">
      <w:pPr>
        <w:spacing w:line="288" w:lineRule="auto"/>
        <w:rPr>
          <w:sz w:val="22"/>
          <w:szCs w:val="22"/>
        </w:rPr>
      </w:pPr>
      <w:r w:rsidRPr="00374E1A">
        <w:rPr>
          <w:sz w:val="22"/>
          <w:szCs w:val="22"/>
        </w:rPr>
        <w:t xml:space="preserve">The proposal projects an annual compliance budget of approximately </w:t>
      </w:r>
      <w:r w:rsidRPr="001441CC">
        <w:rPr>
          <w:sz w:val="22"/>
          <w:szCs w:val="22"/>
          <w:highlight w:val="yellow"/>
        </w:rPr>
        <w:t>350 hours</w:t>
      </w:r>
      <w:r>
        <w:rPr>
          <w:sz w:val="22"/>
          <w:szCs w:val="22"/>
        </w:rPr>
        <w:t xml:space="preserve">. </w:t>
      </w:r>
      <w:r w:rsidRPr="00A33BDC">
        <w:rPr>
          <w:sz w:val="22"/>
          <w:szCs w:val="22"/>
        </w:rPr>
        <w:t xml:space="preserve">The </w:t>
      </w:r>
      <w:r w:rsidRPr="00556E30">
        <w:rPr>
          <w:sz w:val="22"/>
          <w:szCs w:val="22"/>
        </w:rPr>
        <w:t xml:space="preserve">estimated fee for the proposed procedures, excluding out-of-pocket expenses which will be billed at our actual cost, is </w:t>
      </w:r>
      <w:r w:rsidRPr="001441CC">
        <w:rPr>
          <w:sz w:val="22"/>
          <w:szCs w:val="22"/>
          <w:highlight w:val="yellow"/>
        </w:rPr>
        <w:t>$5,500.</w:t>
      </w:r>
      <w:r w:rsidRPr="00374E1A">
        <w:rPr>
          <w:sz w:val="22"/>
          <w:szCs w:val="22"/>
        </w:rPr>
        <w:t xml:space="preserve"> This budget may be modified, at the </w:t>
      </w:r>
      <w:r>
        <w:rPr>
          <w:sz w:val="22"/>
          <w:szCs w:val="22"/>
        </w:rPr>
        <w:t>Credit Union</w:t>
      </w:r>
      <w:r w:rsidRPr="00374E1A">
        <w:rPr>
          <w:sz w:val="22"/>
          <w:szCs w:val="22"/>
        </w:rPr>
        <w:t>’s request, to incorporate or amend areas of compliance review or to add compliance training sessions.</w:t>
      </w:r>
      <w:r>
        <w:rPr>
          <w:sz w:val="22"/>
          <w:szCs w:val="22"/>
        </w:rPr>
        <w:t xml:space="preserve"> We are presenting the proposal to perform regulatory compliance services from </w:t>
      </w:r>
      <w:r w:rsidRPr="001441CC">
        <w:rPr>
          <w:sz w:val="22"/>
          <w:szCs w:val="22"/>
          <w:highlight w:val="yellow"/>
        </w:rPr>
        <w:t>January 2013 through December 2013, but have provided information for services through December 2014 so that the Auditing Committee can fully understand the content and timing of the initial scope.</w:t>
      </w:r>
    </w:p>
    <w:p w14:paraId="6C4CCCAC" w14:textId="77777777" w:rsidR="00E949BE" w:rsidRDefault="00E949BE" w:rsidP="00E949BE">
      <w:pPr>
        <w:spacing w:line="288" w:lineRule="auto"/>
        <w:rPr>
          <w:sz w:val="22"/>
          <w:szCs w:val="22"/>
        </w:rPr>
      </w:pPr>
    </w:p>
    <w:p w14:paraId="24A372CE" w14:textId="5D8F7665" w:rsidR="00BB265E" w:rsidRPr="00AC6AE3" w:rsidRDefault="00E949BE" w:rsidP="00BB265E">
      <w:pPr>
        <w:spacing w:line="288" w:lineRule="auto"/>
        <w:rPr>
          <w:sz w:val="22"/>
          <w:szCs w:val="22"/>
        </w:rPr>
      </w:pPr>
      <w:r>
        <w:rPr>
          <w:b/>
          <w:sz w:val="22"/>
          <w:szCs w:val="22"/>
        </w:rPr>
        <w:br w:type="page"/>
      </w:r>
      <w:r w:rsidR="00BB265E" w:rsidRPr="00AC6AE3">
        <w:rPr>
          <w:sz w:val="22"/>
          <w:szCs w:val="22"/>
        </w:rPr>
        <w:lastRenderedPageBreak/>
        <w:t xml:space="preserve">Invoices shall be paid within 30 days of receipt by the </w:t>
      </w:r>
      <w:r w:rsidR="00BB265E">
        <w:rPr>
          <w:sz w:val="22"/>
          <w:szCs w:val="22"/>
        </w:rPr>
        <w:t>Credit Union</w:t>
      </w:r>
      <w:r w:rsidR="00BB265E" w:rsidRPr="00AC6AE3">
        <w:rPr>
          <w:sz w:val="22"/>
          <w:szCs w:val="22"/>
        </w:rPr>
        <w:t xml:space="preserve">.  This agreement will be in effect </w:t>
      </w:r>
      <w:r w:rsidR="00BB265E" w:rsidRPr="00C76721">
        <w:rPr>
          <w:sz w:val="22"/>
          <w:szCs w:val="22"/>
          <w:highlight w:val="yellow"/>
        </w:rPr>
        <w:t>through December 31, 2016</w:t>
      </w:r>
      <w:r w:rsidR="00BB265E" w:rsidRPr="00AC6AE3">
        <w:rPr>
          <w:sz w:val="22"/>
          <w:szCs w:val="22"/>
        </w:rPr>
        <w:t xml:space="preserve"> unless it is earlier terminated by either party in writing without prior notice.  Either party may cancel this agreement at any time by providing written notice of cancellation to the other party.  Upon termination, Wolf will be entitled to payment, determined on a pro rata basis, for services satisfactorily performed.</w:t>
      </w:r>
    </w:p>
    <w:p w14:paraId="2D780EF8" w14:textId="77777777" w:rsidR="00BB265E" w:rsidRPr="00AC6AE3" w:rsidRDefault="00BB265E" w:rsidP="00BB265E">
      <w:pPr>
        <w:spacing w:line="288" w:lineRule="auto"/>
        <w:rPr>
          <w:sz w:val="22"/>
          <w:szCs w:val="22"/>
        </w:rPr>
      </w:pPr>
    </w:p>
    <w:p w14:paraId="71E31A88" w14:textId="77777777" w:rsidR="00BB265E" w:rsidRPr="00AC6AE3" w:rsidRDefault="00BB265E" w:rsidP="00BB265E">
      <w:pPr>
        <w:spacing w:line="288" w:lineRule="auto"/>
        <w:rPr>
          <w:sz w:val="22"/>
          <w:szCs w:val="22"/>
        </w:rPr>
      </w:pPr>
      <w:r w:rsidRPr="00AC6AE3">
        <w:rPr>
          <w:sz w:val="22"/>
          <w:szCs w:val="22"/>
        </w:rPr>
        <w:t>Additional costs due to changes in structure or services offered will be discussed with you prior to the start of the work.  Significant breakdowns in the internal control structure that increase the scope of our work will be handled in the same manner.</w:t>
      </w:r>
    </w:p>
    <w:p w14:paraId="307DB676" w14:textId="77777777" w:rsidR="00BB265E" w:rsidRDefault="00BB265E" w:rsidP="00E949BE">
      <w:pPr>
        <w:spacing w:line="288" w:lineRule="auto"/>
        <w:rPr>
          <w:b/>
          <w:sz w:val="22"/>
          <w:szCs w:val="22"/>
        </w:rPr>
      </w:pPr>
    </w:p>
    <w:p w14:paraId="6C4CCCAD" w14:textId="77777777" w:rsidR="00E949BE" w:rsidRPr="00374E1A" w:rsidRDefault="00E949BE" w:rsidP="00E949BE">
      <w:pPr>
        <w:spacing w:line="288" w:lineRule="auto"/>
        <w:rPr>
          <w:sz w:val="22"/>
          <w:szCs w:val="22"/>
        </w:rPr>
      </w:pPr>
      <w:r w:rsidRPr="00374E1A">
        <w:rPr>
          <w:b/>
          <w:sz w:val="22"/>
          <w:szCs w:val="22"/>
        </w:rPr>
        <w:t>CLOSING</w:t>
      </w:r>
    </w:p>
    <w:p w14:paraId="6C4CCCAE" w14:textId="77777777" w:rsidR="00E949BE" w:rsidRPr="00374E1A" w:rsidRDefault="00E949BE" w:rsidP="00E949BE">
      <w:pPr>
        <w:spacing w:line="288" w:lineRule="auto"/>
        <w:rPr>
          <w:b/>
          <w:sz w:val="22"/>
          <w:szCs w:val="22"/>
        </w:rPr>
      </w:pPr>
    </w:p>
    <w:p w14:paraId="6C4CCCAF" w14:textId="77777777" w:rsidR="00E949BE" w:rsidRPr="00374E1A" w:rsidRDefault="00E949BE" w:rsidP="00E949BE">
      <w:pPr>
        <w:spacing w:line="288" w:lineRule="auto"/>
        <w:rPr>
          <w:sz w:val="22"/>
          <w:szCs w:val="22"/>
        </w:rPr>
      </w:pPr>
      <w:r w:rsidRPr="00374E1A">
        <w:rPr>
          <w:sz w:val="22"/>
          <w:szCs w:val="22"/>
        </w:rPr>
        <w:t xml:space="preserve">Thank you for requesting the Wolf Regulatory Compliance Services Group to propose on this very important engagement.  We believe that our greatest </w:t>
      </w:r>
      <w:r>
        <w:rPr>
          <w:sz w:val="22"/>
          <w:szCs w:val="22"/>
        </w:rPr>
        <w:t>strength in qualifying to serve</w:t>
      </w:r>
      <w:r w:rsidRPr="00374E1A">
        <w:rPr>
          <w:sz w:val="22"/>
          <w:szCs w:val="22"/>
        </w:rPr>
        <w:t xml:space="preserve"> </w:t>
      </w:r>
      <w:r w:rsidRPr="001441CC">
        <w:rPr>
          <w:sz w:val="22"/>
          <w:szCs w:val="22"/>
          <w:highlight w:val="yellow"/>
        </w:rPr>
        <w:t xml:space="preserve">XXX </w:t>
      </w:r>
      <w:r>
        <w:rPr>
          <w:sz w:val="22"/>
          <w:szCs w:val="22"/>
          <w:highlight w:val="yellow"/>
        </w:rPr>
        <w:t>Credit Union</w:t>
      </w:r>
      <w:r w:rsidRPr="00374E1A">
        <w:rPr>
          <w:sz w:val="22"/>
          <w:szCs w:val="22"/>
        </w:rPr>
        <w:t xml:space="preserve"> is the capability and experience of the personnel assigned to this engagement.  If you find the terms of this proposal satisfactory, we would appreciate it if you would indicate your acceptance below and return a copy of the signed proposal to us.  </w:t>
      </w:r>
    </w:p>
    <w:p w14:paraId="6C4CCCB0" w14:textId="77777777" w:rsidR="00E949BE" w:rsidRPr="00374E1A" w:rsidRDefault="00E949BE" w:rsidP="00E949BE">
      <w:pPr>
        <w:spacing w:line="288" w:lineRule="auto"/>
        <w:rPr>
          <w:sz w:val="22"/>
          <w:szCs w:val="22"/>
        </w:rPr>
      </w:pPr>
    </w:p>
    <w:p w14:paraId="6C4CCCB1" w14:textId="77777777" w:rsidR="00E949BE" w:rsidRPr="00374E1A" w:rsidRDefault="00E949BE" w:rsidP="00E949BE">
      <w:pPr>
        <w:spacing w:line="288" w:lineRule="auto"/>
        <w:rPr>
          <w:sz w:val="22"/>
          <w:szCs w:val="22"/>
        </w:rPr>
      </w:pPr>
      <w:r w:rsidRPr="00374E1A">
        <w:rPr>
          <w:sz w:val="22"/>
          <w:szCs w:val="22"/>
        </w:rPr>
        <w:t>Very truly yours,</w:t>
      </w:r>
    </w:p>
    <w:p w14:paraId="6C4CCCB2" w14:textId="77777777" w:rsidR="00E949BE" w:rsidRPr="00374E1A" w:rsidRDefault="00E949BE" w:rsidP="00E949BE">
      <w:pPr>
        <w:spacing w:line="288" w:lineRule="auto"/>
        <w:rPr>
          <w:sz w:val="22"/>
          <w:szCs w:val="22"/>
        </w:rPr>
      </w:pPr>
    </w:p>
    <w:p w14:paraId="6C4CCCB3" w14:textId="77777777" w:rsidR="00E949BE" w:rsidRPr="00374E1A" w:rsidRDefault="00E949BE" w:rsidP="00E949BE">
      <w:pPr>
        <w:spacing w:line="288" w:lineRule="auto"/>
        <w:rPr>
          <w:sz w:val="22"/>
          <w:szCs w:val="22"/>
        </w:rPr>
      </w:pPr>
    </w:p>
    <w:p w14:paraId="6C4CCCB4" w14:textId="77777777" w:rsidR="00E949BE" w:rsidRPr="00374E1A" w:rsidRDefault="00E949BE" w:rsidP="00E949BE">
      <w:pPr>
        <w:spacing w:line="288" w:lineRule="auto"/>
        <w:rPr>
          <w:sz w:val="22"/>
          <w:szCs w:val="22"/>
        </w:rPr>
      </w:pPr>
    </w:p>
    <w:p w14:paraId="6C4CCCB5" w14:textId="77777777" w:rsidR="00E949BE" w:rsidRPr="00374E1A" w:rsidRDefault="00E949BE" w:rsidP="00E949BE">
      <w:pPr>
        <w:spacing w:line="288" w:lineRule="auto"/>
        <w:rPr>
          <w:sz w:val="22"/>
          <w:szCs w:val="22"/>
        </w:rPr>
      </w:pPr>
    </w:p>
    <w:p w14:paraId="6C4CCCB6" w14:textId="77777777" w:rsidR="00E949BE" w:rsidRPr="00374E1A" w:rsidRDefault="00E949BE" w:rsidP="00E949BE">
      <w:pPr>
        <w:spacing w:line="288" w:lineRule="auto"/>
        <w:rPr>
          <w:sz w:val="22"/>
          <w:szCs w:val="22"/>
        </w:rPr>
      </w:pPr>
      <w:r w:rsidRPr="00374E1A">
        <w:rPr>
          <w:sz w:val="22"/>
          <w:szCs w:val="22"/>
        </w:rPr>
        <w:t>Stephen R. King, J.D., AMLP</w:t>
      </w:r>
    </w:p>
    <w:p w14:paraId="6C4CCCB7" w14:textId="77777777" w:rsidR="00E949BE" w:rsidRPr="00374E1A" w:rsidRDefault="00E949BE" w:rsidP="00E949BE">
      <w:pPr>
        <w:spacing w:line="288" w:lineRule="auto"/>
        <w:rPr>
          <w:sz w:val="22"/>
          <w:szCs w:val="22"/>
        </w:rPr>
      </w:pPr>
      <w:r w:rsidRPr="00374E1A">
        <w:rPr>
          <w:sz w:val="22"/>
          <w:szCs w:val="22"/>
        </w:rPr>
        <w:t>Member of the Firm</w:t>
      </w:r>
    </w:p>
    <w:p w14:paraId="6C4CCCB8" w14:textId="77777777" w:rsidR="00E949BE" w:rsidRPr="00374E1A" w:rsidRDefault="00E949BE" w:rsidP="00E949BE">
      <w:pPr>
        <w:spacing w:line="288" w:lineRule="auto"/>
        <w:rPr>
          <w:sz w:val="22"/>
          <w:szCs w:val="22"/>
          <w:highlight w:val="yellow"/>
        </w:rPr>
      </w:pPr>
    </w:p>
    <w:p w14:paraId="6C4CCCB9" w14:textId="77777777" w:rsidR="00E949BE" w:rsidRPr="00374E1A" w:rsidRDefault="00E949BE" w:rsidP="00E949BE">
      <w:pPr>
        <w:spacing w:line="288" w:lineRule="auto"/>
        <w:rPr>
          <w:sz w:val="22"/>
          <w:szCs w:val="22"/>
          <w:highlight w:val="yellow"/>
        </w:rPr>
      </w:pPr>
    </w:p>
    <w:p w14:paraId="6C4CCCBA" w14:textId="77777777" w:rsidR="00E949BE" w:rsidRPr="00374E1A" w:rsidRDefault="00E949BE" w:rsidP="00E949BE">
      <w:pPr>
        <w:spacing w:line="288" w:lineRule="auto"/>
        <w:rPr>
          <w:sz w:val="22"/>
          <w:szCs w:val="22"/>
        </w:rPr>
      </w:pPr>
    </w:p>
    <w:p w14:paraId="6C4CCCBB" w14:textId="77777777" w:rsidR="00E949BE" w:rsidRPr="00374E1A" w:rsidRDefault="00E949BE" w:rsidP="00E949BE">
      <w:pPr>
        <w:spacing w:line="288" w:lineRule="auto"/>
        <w:rPr>
          <w:sz w:val="22"/>
          <w:szCs w:val="22"/>
        </w:rPr>
      </w:pPr>
    </w:p>
    <w:p w14:paraId="6C4CCCBC" w14:textId="77777777" w:rsidR="00E949BE" w:rsidRPr="00374E1A" w:rsidRDefault="00E949BE" w:rsidP="00E949BE">
      <w:pPr>
        <w:spacing w:line="288" w:lineRule="auto"/>
        <w:rPr>
          <w:sz w:val="22"/>
          <w:szCs w:val="22"/>
        </w:rPr>
      </w:pPr>
      <w:r w:rsidRPr="00374E1A">
        <w:rPr>
          <w:sz w:val="22"/>
          <w:szCs w:val="22"/>
        </w:rPr>
        <w:t xml:space="preserve">This proposal for Wolf Regulatory Compliance Services Group compliance consulting services is accepted on behalf of </w:t>
      </w:r>
      <w:r w:rsidRPr="001441CC">
        <w:rPr>
          <w:sz w:val="22"/>
          <w:szCs w:val="22"/>
          <w:highlight w:val="yellow"/>
        </w:rPr>
        <w:t xml:space="preserve">XXX </w:t>
      </w:r>
      <w:r>
        <w:rPr>
          <w:sz w:val="22"/>
          <w:szCs w:val="22"/>
          <w:highlight w:val="yellow"/>
        </w:rPr>
        <w:t>Credit Union</w:t>
      </w:r>
      <w:r w:rsidRPr="00374E1A">
        <w:rPr>
          <w:sz w:val="22"/>
          <w:szCs w:val="22"/>
        </w:rPr>
        <w:t>:</w:t>
      </w:r>
    </w:p>
    <w:p w14:paraId="6C4CCCBD" w14:textId="77777777" w:rsidR="00E949BE" w:rsidRPr="00374E1A" w:rsidRDefault="00E949BE" w:rsidP="00E949BE">
      <w:pPr>
        <w:spacing w:line="288" w:lineRule="auto"/>
        <w:rPr>
          <w:sz w:val="22"/>
          <w:szCs w:val="22"/>
        </w:rPr>
      </w:pPr>
    </w:p>
    <w:p w14:paraId="6C4CCCBE" w14:textId="77777777" w:rsidR="00E949BE" w:rsidRPr="00374E1A" w:rsidRDefault="00E949BE" w:rsidP="00E949BE">
      <w:pPr>
        <w:spacing w:line="288" w:lineRule="auto"/>
        <w:rPr>
          <w:sz w:val="22"/>
          <w:szCs w:val="22"/>
        </w:rPr>
      </w:pPr>
    </w:p>
    <w:p w14:paraId="6C4CCCBF" w14:textId="77777777" w:rsidR="00E949BE" w:rsidRPr="00374E1A" w:rsidRDefault="00E949BE" w:rsidP="00E949BE">
      <w:pPr>
        <w:spacing w:line="288" w:lineRule="auto"/>
        <w:rPr>
          <w:sz w:val="22"/>
          <w:szCs w:val="22"/>
        </w:rPr>
      </w:pPr>
    </w:p>
    <w:p w14:paraId="6C4CCCC0" w14:textId="77777777" w:rsidR="00E949BE" w:rsidRPr="00374E1A" w:rsidRDefault="00E949BE" w:rsidP="00E949BE">
      <w:pPr>
        <w:spacing w:line="288" w:lineRule="auto"/>
        <w:rPr>
          <w:sz w:val="22"/>
          <w:szCs w:val="22"/>
        </w:rPr>
      </w:pPr>
      <w:r w:rsidRPr="00374E1A">
        <w:rPr>
          <w:sz w:val="22"/>
          <w:szCs w:val="22"/>
          <w:u w:val="single"/>
        </w:rPr>
        <w:tab/>
      </w:r>
      <w:r w:rsidRPr="00374E1A">
        <w:rPr>
          <w:sz w:val="22"/>
          <w:szCs w:val="22"/>
          <w:u w:val="single"/>
        </w:rPr>
        <w:tab/>
      </w:r>
      <w:r w:rsidRPr="00374E1A">
        <w:rPr>
          <w:sz w:val="22"/>
          <w:szCs w:val="22"/>
          <w:u w:val="single"/>
        </w:rPr>
        <w:tab/>
      </w:r>
      <w:r w:rsidRPr="00374E1A">
        <w:rPr>
          <w:sz w:val="22"/>
          <w:szCs w:val="22"/>
          <w:u w:val="single"/>
        </w:rPr>
        <w:tab/>
      </w:r>
      <w:r w:rsidRPr="00374E1A">
        <w:rPr>
          <w:sz w:val="22"/>
          <w:szCs w:val="22"/>
          <w:u w:val="single"/>
        </w:rPr>
        <w:tab/>
      </w:r>
      <w:r w:rsidRPr="00374E1A">
        <w:rPr>
          <w:sz w:val="22"/>
          <w:szCs w:val="22"/>
          <w:u w:val="single"/>
        </w:rPr>
        <w:tab/>
        <w:t xml:space="preserve">   </w:t>
      </w:r>
      <w:r w:rsidRPr="00374E1A">
        <w:rPr>
          <w:sz w:val="22"/>
          <w:szCs w:val="22"/>
        </w:rPr>
        <w:tab/>
      </w:r>
      <w:r w:rsidRPr="00374E1A">
        <w:rPr>
          <w:sz w:val="22"/>
          <w:szCs w:val="22"/>
        </w:rPr>
        <w:tab/>
      </w:r>
      <w:r w:rsidRPr="00374E1A">
        <w:rPr>
          <w:sz w:val="22"/>
          <w:szCs w:val="22"/>
          <w:u w:val="single"/>
        </w:rPr>
        <w:tab/>
      </w:r>
      <w:r w:rsidRPr="00374E1A">
        <w:rPr>
          <w:sz w:val="22"/>
          <w:szCs w:val="22"/>
          <w:u w:val="single"/>
        </w:rPr>
        <w:tab/>
      </w:r>
    </w:p>
    <w:p w14:paraId="6C4CCCC1" w14:textId="77777777" w:rsidR="00E949BE" w:rsidRPr="00374E1A" w:rsidRDefault="00E949BE" w:rsidP="00E949BE">
      <w:pPr>
        <w:spacing w:line="288" w:lineRule="auto"/>
        <w:rPr>
          <w:sz w:val="22"/>
          <w:szCs w:val="22"/>
        </w:rPr>
      </w:pPr>
      <w:r w:rsidRPr="00374E1A">
        <w:rPr>
          <w:sz w:val="22"/>
          <w:szCs w:val="22"/>
        </w:rPr>
        <w:t>Title</w:t>
      </w:r>
      <w:r w:rsidRPr="00374E1A">
        <w:rPr>
          <w:sz w:val="22"/>
          <w:szCs w:val="22"/>
        </w:rPr>
        <w:tab/>
      </w:r>
      <w:r w:rsidRPr="00374E1A">
        <w:rPr>
          <w:sz w:val="22"/>
          <w:szCs w:val="22"/>
        </w:rPr>
        <w:tab/>
      </w:r>
      <w:r w:rsidRPr="00374E1A">
        <w:rPr>
          <w:sz w:val="22"/>
          <w:szCs w:val="22"/>
        </w:rPr>
        <w:tab/>
      </w:r>
      <w:r w:rsidRPr="00374E1A">
        <w:rPr>
          <w:sz w:val="22"/>
          <w:szCs w:val="22"/>
        </w:rPr>
        <w:tab/>
      </w:r>
      <w:r w:rsidRPr="00374E1A">
        <w:rPr>
          <w:sz w:val="22"/>
          <w:szCs w:val="22"/>
        </w:rPr>
        <w:tab/>
      </w:r>
      <w:r w:rsidRPr="00374E1A">
        <w:rPr>
          <w:sz w:val="22"/>
          <w:szCs w:val="22"/>
        </w:rPr>
        <w:tab/>
      </w:r>
      <w:r w:rsidRPr="00374E1A">
        <w:rPr>
          <w:sz w:val="22"/>
          <w:szCs w:val="22"/>
        </w:rPr>
        <w:tab/>
      </w:r>
      <w:r w:rsidRPr="00374E1A">
        <w:rPr>
          <w:sz w:val="22"/>
          <w:szCs w:val="22"/>
        </w:rPr>
        <w:tab/>
        <w:t>Date</w:t>
      </w:r>
      <w:r w:rsidRPr="00374E1A">
        <w:rPr>
          <w:sz w:val="22"/>
          <w:szCs w:val="22"/>
        </w:rPr>
        <w:tab/>
      </w:r>
    </w:p>
    <w:p w14:paraId="6C4CCCC2" w14:textId="77777777" w:rsidR="00E949BE" w:rsidRPr="00374E1A" w:rsidRDefault="00E949BE" w:rsidP="00E949BE">
      <w:pPr>
        <w:spacing w:line="288" w:lineRule="auto"/>
        <w:rPr>
          <w:sz w:val="22"/>
          <w:szCs w:val="22"/>
          <w:highlight w:val="yellow"/>
        </w:rPr>
      </w:pPr>
      <w:r w:rsidRPr="00374E1A">
        <w:rPr>
          <w:sz w:val="22"/>
          <w:szCs w:val="22"/>
          <w:highlight w:val="yellow"/>
        </w:rPr>
        <w:br w:type="page"/>
      </w:r>
    </w:p>
    <w:p w14:paraId="6C4CCCC3" w14:textId="77777777" w:rsidR="00E949BE" w:rsidRPr="003A3CE8" w:rsidRDefault="00E949BE" w:rsidP="00E949BE">
      <w:pPr>
        <w:spacing w:line="288" w:lineRule="auto"/>
        <w:jc w:val="right"/>
        <w:rPr>
          <w:rFonts w:eastAsiaTheme="minorHAnsi"/>
          <w:b/>
          <w:sz w:val="22"/>
          <w:szCs w:val="22"/>
        </w:rPr>
      </w:pPr>
      <w:r w:rsidRPr="003A3CE8">
        <w:rPr>
          <w:rFonts w:eastAsiaTheme="minorHAnsi"/>
          <w:b/>
          <w:sz w:val="22"/>
          <w:szCs w:val="22"/>
        </w:rPr>
        <w:lastRenderedPageBreak/>
        <w:t>APPENDIX A</w:t>
      </w:r>
    </w:p>
    <w:p w14:paraId="6C4CCCC4" w14:textId="77777777" w:rsidR="00E949BE" w:rsidRDefault="00E949BE" w:rsidP="00E949BE">
      <w:pPr>
        <w:spacing w:line="288" w:lineRule="auto"/>
        <w:jc w:val="both"/>
        <w:rPr>
          <w:b/>
          <w:szCs w:val="24"/>
          <w:highlight w:val="yellow"/>
          <w:u w:val="single"/>
        </w:rPr>
      </w:pPr>
    </w:p>
    <w:p w14:paraId="6C4CCCC5" w14:textId="77777777" w:rsidR="00E949BE" w:rsidRPr="00F96202" w:rsidRDefault="00E949BE" w:rsidP="00E949BE">
      <w:pPr>
        <w:spacing w:line="288" w:lineRule="auto"/>
        <w:jc w:val="center"/>
        <w:rPr>
          <w:b/>
          <w:szCs w:val="24"/>
          <w:u w:val="single"/>
        </w:rPr>
      </w:pPr>
      <w:r w:rsidRPr="00F96202">
        <w:rPr>
          <w:b/>
          <w:szCs w:val="24"/>
          <w:u w:val="single"/>
        </w:rPr>
        <w:t>PROPOSED REGULATORY COMPLIANCE REVIEW PROGRAM</w:t>
      </w:r>
    </w:p>
    <w:p w14:paraId="6C4CCCC6" w14:textId="77777777" w:rsidR="00E949BE" w:rsidRPr="00F96202" w:rsidRDefault="00E949BE" w:rsidP="00E949BE">
      <w:pPr>
        <w:spacing w:line="288" w:lineRule="auto"/>
        <w:jc w:val="center"/>
        <w:rPr>
          <w:b/>
          <w:szCs w:val="24"/>
          <w:u w:val="single"/>
        </w:rPr>
      </w:pPr>
      <w:r w:rsidRPr="00F96202">
        <w:rPr>
          <w:b/>
          <w:szCs w:val="24"/>
          <w:u w:val="single"/>
        </w:rPr>
        <w:t xml:space="preserve">January 1, </w:t>
      </w:r>
      <w:r w:rsidRPr="001441CC">
        <w:rPr>
          <w:b/>
          <w:szCs w:val="24"/>
          <w:highlight w:val="yellow"/>
          <w:u w:val="single"/>
        </w:rPr>
        <w:t>2013</w:t>
      </w:r>
      <w:r w:rsidRPr="00F96202">
        <w:rPr>
          <w:b/>
          <w:szCs w:val="24"/>
          <w:u w:val="single"/>
        </w:rPr>
        <w:t xml:space="preserve"> – December 31, </w:t>
      </w:r>
      <w:r w:rsidRPr="001441CC">
        <w:rPr>
          <w:b/>
          <w:szCs w:val="24"/>
          <w:highlight w:val="yellow"/>
          <w:u w:val="single"/>
        </w:rPr>
        <w:t>2013</w:t>
      </w:r>
    </w:p>
    <w:p w14:paraId="6C4CCCC7" w14:textId="77777777" w:rsidR="00E949BE" w:rsidRPr="00236C3C" w:rsidRDefault="00E949BE" w:rsidP="00E949BE">
      <w:pPr>
        <w:spacing w:line="288" w:lineRule="auto"/>
        <w:jc w:val="both"/>
        <w:rPr>
          <w:b/>
          <w:szCs w:val="24"/>
          <w:u w:val="single"/>
        </w:rPr>
      </w:pPr>
    </w:p>
    <w:p w14:paraId="6C4CCCC8" w14:textId="77777777" w:rsidR="00E949BE" w:rsidRPr="0068484B" w:rsidRDefault="00E949BE" w:rsidP="00E949BE">
      <w:pPr>
        <w:pStyle w:val="BodyText"/>
        <w:spacing w:line="288" w:lineRule="auto"/>
        <w:rPr>
          <w:sz w:val="22"/>
          <w:szCs w:val="22"/>
        </w:rPr>
      </w:pPr>
      <w:r>
        <w:rPr>
          <w:sz w:val="22"/>
          <w:szCs w:val="22"/>
        </w:rPr>
        <w:t xml:space="preserve">Each compliance review will evaluate the information to identify any apparent Regulation AA/Unfair Deceptive or Abusive Act or Practice (“UDAAP”) violation. </w:t>
      </w:r>
    </w:p>
    <w:tbl>
      <w:tblPr>
        <w:tblW w:w="792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
        <w:gridCol w:w="3938"/>
        <w:gridCol w:w="1618"/>
        <w:gridCol w:w="1708"/>
      </w:tblGrid>
      <w:tr w:rsidR="00E949BE" w:rsidRPr="002A4EF6" w14:paraId="6C4CCCCD" w14:textId="77777777" w:rsidTr="007D641C">
        <w:tc>
          <w:tcPr>
            <w:tcW w:w="640" w:type="dxa"/>
          </w:tcPr>
          <w:p w14:paraId="6C4CCCC9" w14:textId="77777777" w:rsidR="00E949BE" w:rsidRPr="00374E1A" w:rsidRDefault="00E949BE" w:rsidP="007D641C">
            <w:pPr>
              <w:ind w:right="-720"/>
              <w:rPr>
                <w:b/>
                <w:bCs/>
                <w:sz w:val="22"/>
                <w:szCs w:val="22"/>
                <w:u w:val="single"/>
              </w:rPr>
            </w:pPr>
            <w:r w:rsidRPr="00374E1A">
              <w:rPr>
                <w:b/>
                <w:bCs/>
                <w:sz w:val="22"/>
                <w:szCs w:val="22"/>
                <w:u w:val="single"/>
              </w:rPr>
              <w:t>Item</w:t>
            </w:r>
          </w:p>
        </w:tc>
        <w:tc>
          <w:tcPr>
            <w:tcW w:w="3950" w:type="dxa"/>
          </w:tcPr>
          <w:p w14:paraId="6C4CCCCA" w14:textId="77777777" w:rsidR="00E949BE" w:rsidRPr="00374E1A" w:rsidRDefault="00E949BE" w:rsidP="007D641C">
            <w:pPr>
              <w:ind w:right="-720"/>
              <w:rPr>
                <w:b/>
                <w:bCs/>
                <w:sz w:val="22"/>
                <w:szCs w:val="22"/>
                <w:u w:val="single"/>
              </w:rPr>
            </w:pPr>
            <w:r w:rsidRPr="00374E1A">
              <w:rPr>
                <w:b/>
                <w:bCs/>
                <w:sz w:val="22"/>
                <w:szCs w:val="22"/>
                <w:u w:val="single"/>
              </w:rPr>
              <w:t>Compliance Review</w:t>
            </w:r>
          </w:p>
        </w:tc>
        <w:tc>
          <w:tcPr>
            <w:tcW w:w="1620" w:type="dxa"/>
          </w:tcPr>
          <w:p w14:paraId="6C4CCCCB" w14:textId="77777777" w:rsidR="00E949BE" w:rsidRPr="00374E1A" w:rsidRDefault="00E949BE" w:rsidP="007D641C">
            <w:pPr>
              <w:pStyle w:val="BodyText"/>
              <w:ind w:right="162"/>
              <w:jc w:val="center"/>
              <w:rPr>
                <w:b/>
                <w:sz w:val="22"/>
                <w:szCs w:val="22"/>
                <w:u w:val="single"/>
              </w:rPr>
            </w:pPr>
            <w:r w:rsidRPr="001441CC">
              <w:rPr>
                <w:b/>
                <w:sz w:val="22"/>
                <w:szCs w:val="22"/>
                <w:highlight w:val="yellow"/>
                <w:u w:val="single"/>
              </w:rPr>
              <w:t>Proposed 2013</w:t>
            </w:r>
            <w:r w:rsidRPr="001441CC">
              <w:rPr>
                <w:b/>
                <w:sz w:val="22"/>
                <w:szCs w:val="22"/>
                <w:highlight w:val="yellow"/>
                <w:u w:val="single"/>
              </w:rPr>
              <w:br/>
              <w:t>Hours</w:t>
            </w:r>
          </w:p>
        </w:tc>
        <w:tc>
          <w:tcPr>
            <w:tcW w:w="1710" w:type="dxa"/>
          </w:tcPr>
          <w:p w14:paraId="6C4CCCCC" w14:textId="77777777" w:rsidR="00E949BE" w:rsidRPr="00374E1A" w:rsidRDefault="00E949BE" w:rsidP="007D641C">
            <w:pPr>
              <w:pStyle w:val="BodyText"/>
              <w:tabs>
                <w:tab w:val="clear" w:pos="1728"/>
                <w:tab w:val="left" w:pos="1422"/>
              </w:tabs>
              <w:ind w:right="162"/>
              <w:jc w:val="center"/>
              <w:rPr>
                <w:b/>
                <w:sz w:val="22"/>
                <w:szCs w:val="22"/>
                <w:u w:val="single"/>
              </w:rPr>
            </w:pPr>
            <w:r w:rsidRPr="001441CC">
              <w:rPr>
                <w:b/>
                <w:sz w:val="22"/>
                <w:szCs w:val="22"/>
                <w:highlight w:val="yellow"/>
                <w:u w:val="single"/>
              </w:rPr>
              <w:t>Tentative 2014 Hours</w:t>
            </w:r>
          </w:p>
        </w:tc>
      </w:tr>
      <w:tr w:rsidR="00E949BE" w:rsidRPr="002A4EF6" w14:paraId="6C4CCCD2" w14:textId="77777777" w:rsidTr="007D641C">
        <w:tc>
          <w:tcPr>
            <w:tcW w:w="640" w:type="dxa"/>
          </w:tcPr>
          <w:p w14:paraId="6C4CCCCE" w14:textId="77777777" w:rsidR="00E949BE" w:rsidRPr="00714281" w:rsidRDefault="00E949BE" w:rsidP="007D641C">
            <w:pPr>
              <w:ind w:right="-720"/>
              <w:rPr>
                <w:bCs/>
                <w:sz w:val="22"/>
                <w:szCs w:val="22"/>
              </w:rPr>
            </w:pPr>
            <w:r w:rsidRPr="00714281">
              <w:rPr>
                <w:bCs/>
                <w:sz w:val="22"/>
                <w:szCs w:val="22"/>
              </w:rPr>
              <w:t>1</w:t>
            </w:r>
          </w:p>
        </w:tc>
        <w:tc>
          <w:tcPr>
            <w:tcW w:w="3950" w:type="dxa"/>
            <w:vAlign w:val="bottom"/>
          </w:tcPr>
          <w:p w14:paraId="6C4CCCCF" w14:textId="77777777" w:rsidR="00E949BE" w:rsidRPr="00714281" w:rsidRDefault="00E949BE" w:rsidP="007D641C">
            <w:pPr>
              <w:ind w:right="-720"/>
              <w:rPr>
                <w:bCs/>
                <w:sz w:val="22"/>
                <w:szCs w:val="22"/>
              </w:rPr>
            </w:pPr>
          </w:p>
        </w:tc>
        <w:tc>
          <w:tcPr>
            <w:tcW w:w="1620" w:type="dxa"/>
          </w:tcPr>
          <w:p w14:paraId="6C4CCCD0" w14:textId="77777777" w:rsidR="00E949BE" w:rsidRPr="00714281" w:rsidRDefault="00E949BE" w:rsidP="007D641C">
            <w:pPr>
              <w:pStyle w:val="BodyText"/>
              <w:ind w:right="162"/>
              <w:jc w:val="center"/>
              <w:rPr>
                <w:sz w:val="22"/>
                <w:szCs w:val="22"/>
              </w:rPr>
            </w:pPr>
          </w:p>
        </w:tc>
        <w:tc>
          <w:tcPr>
            <w:tcW w:w="1710" w:type="dxa"/>
          </w:tcPr>
          <w:p w14:paraId="6C4CCCD1" w14:textId="77777777" w:rsidR="00E949BE" w:rsidRPr="00714281" w:rsidRDefault="00E949BE" w:rsidP="007D641C">
            <w:pPr>
              <w:pStyle w:val="BodyText"/>
              <w:tabs>
                <w:tab w:val="left" w:pos="1422"/>
              </w:tabs>
              <w:ind w:right="162"/>
              <w:jc w:val="center"/>
              <w:rPr>
                <w:sz w:val="22"/>
                <w:szCs w:val="22"/>
              </w:rPr>
            </w:pPr>
          </w:p>
        </w:tc>
      </w:tr>
      <w:tr w:rsidR="00E949BE" w:rsidRPr="002A4EF6" w14:paraId="6C4CCCD7" w14:textId="77777777" w:rsidTr="007D641C">
        <w:tc>
          <w:tcPr>
            <w:tcW w:w="640" w:type="dxa"/>
          </w:tcPr>
          <w:p w14:paraId="6C4CCCD3" w14:textId="77777777" w:rsidR="00E949BE" w:rsidRPr="00714281" w:rsidRDefault="00E949BE" w:rsidP="007D641C">
            <w:pPr>
              <w:ind w:right="-720"/>
              <w:rPr>
                <w:bCs/>
                <w:sz w:val="22"/>
                <w:szCs w:val="22"/>
              </w:rPr>
            </w:pPr>
            <w:r w:rsidRPr="00714281">
              <w:rPr>
                <w:bCs/>
                <w:sz w:val="22"/>
                <w:szCs w:val="22"/>
              </w:rPr>
              <w:t>2</w:t>
            </w:r>
          </w:p>
        </w:tc>
        <w:tc>
          <w:tcPr>
            <w:tcW w:w="3950" w:type="dxa"/>
          </w:tcPr>
          <w:p w14:paraId="6C4CCCD4" w14:textId="77777777" w:rsidR="00E949BE" w:rsidRPr="00714281" w:rsidRDefault="00E949BE" w:rsidP="007D641C">
            <w:pPr>
              <w:pStyle w:val="BodyText"/>
              <w:ind w:right="-18"/>
              <w:jc w:val="left"/>
              <w:rPr>
                <w:bCs/>
                <w:sz w:val="22"/>
                <w:szCs w:val="22"/>
              </w:rPr>
            </w:pPr>
          </w:p>
        </w:tc>
        <w:tc>
          <w:tcPr>
            <w:tcW w:w="1620" w:type="dxa"/>
          </w:tcPr>
          <w:p w14:paraId="6C4CCCD5" w14:textId="77777777" w:rsidR="00E949BE" w:rsidRPr="00714281" w:rsidRDefault="00E949BE" w:rsidP="007D641C">
            <w:pPr>
              <w:pStyle w:val="BodyText"/>
              <w:ind w:right="162"/>
              <w:jc w:val="center"/>
              <w:rPr>
                <w:sz w:val="22"/>
                <w:szCs w:val="22"/>
              </w:rPr>
            </w:pPr>
          </w:p>
        </w:tc>
        <w:tc>
          <w:tcPr>
            <w:tcW w:w="1710" w:type="dxa"/>
          </w:tcPr>
          <w:p w14:paraId="6C4CCCD6" w14:textId="77777777" w:rsidR="00E949BE" w:rsidRPr="00714281" w:rsidRDefault="00E949BE" w:rsidP="007D641C">
            <w:pPr>
              <w:pStyle w:val="BodyText"/>
              <w:tabs>
                <w:tab w:val="left" w:pos="1422"/>
              </w:tabs>
              <w:ind w:right="162"/>
              <w:jc w:val="center"/>
              <w:rPr>
                <w:sz w:val="22"/>
                <w:szCs w:val="22"/>
              </w:rPr>
            </w:pPr>
          </w:p>
        </w:tc>
      </w:tr>
      <w:tr w:rsidR="00E949BE" w:rsidRPr="002A4EF6" w14:paraId="6C4CCCDC" w14:textId="77777777" w:rsidTr="007D641C">
        <w:tc>
          <w:tcPr>
            <w:tcW w:w="640" w:type="dxa"/>
          </w:tcPr>
          <w:p w14:paraId="6C4CCCD8" w14:textId="77777777" w:rsidR="00E949BE" w:rsidRPr="00714281" w:rsidRDefault="00E949BE" w:rsidP="007D641C">
            <w:pPr>
              <w:ind w:right="-720"/>
              <w:rPr>
                <w:bCs/>
                <w:sz w:val="22"/>
                <w:szCs w:val="22"/>
              </w:rPr>
            </w:pPr>
            <w:r w:rsidRPr="00714281">
              <w:rPr>
                <w:bCs/>
                <w:sz w:val="22"/>
                <w:szCs w:val="22"/>
              </w:rPr>
              <w:t>3</w:t>
            </w:r>
          </w:p>
        </w:tc>
        <w:tc>
          <w:tcPr>
            <w:tcW w:w="3950" w:type="dxa"/>
          </w:tcPr>
          <w:p w14:paraId="6C4CCCD9" w14:textId="77777777" w:rsidR="00E949BE" w:rsidRPr="00714281" w:rsidRDefault="00E949BE" w:rsidP="007D641C">
            <w:pPr>
              <w:pStyle w:val="BodyText"/>
              <w:ind w:right="-720"/>
              <w:jc w:val="left"/>
              <w:rPr>
                <w:bCs/>
                <w:sz w:val="22"/>
                <w:szCs w:val="22"/>
              </w:rPr>
            </w:pPr>
          </w:p>
        </w:tc>
        <w:tc>
          <w:tcPr>
            <w:tcW w:w="1620" w:type="dxa"/>
          </w:tcPr>
          <w:p w14:paraId="6C4CCCDA" w14:textId="77777777" w:rsidR="00E949BE" w:rsidRPr="00714281" w:rsidRDefault="00E949BE" w:rsidP="007D641C">
            <w:pPr>
              <w:pStyle w:val="BodyText"/>
              <w:ind w:right="162"/>
              <w:jc w:val="center"/>
              <w:rPr>
                <w:sz w:val="22"/>
                <w:szCs w:val="22"/>
              </w:rPr>
            </w:pPr>
          </w:p>
        </w:tc>
        <w:tc>
          <w:tcPr>
            <w:tcW w:w="1710" w:type="dxa"/>
          </w:tcPr>
          <w:p w14:paraId="6C4CCCDB" w14:textId="77777777" w:rsidR="00E949BE" w:rsidRPr="00714281" w:rsidRDefault="00E949BE" w:rsidP="007D641C">
            <w:pPr>
              <w:pStyle w:val="BodyText"/>
              <w:tabs>
                <w:tab w:val="left" w:pos="1422"/>
              </w:tabs>
              <w:ind w:right="162"/>
              <w:jc w:val="center"/>
              <w:rPr>
                <w:sz w:val="22"/>
                <w:szCs w:val="22"/>
              </w:rPr>
            </w:pPr>
          </w:p>
        </w:tc>
      </w:tr>
      <w:tr w:rsidR="00E949BE" w:rsidRPr="002A4EF6" w14:paraId="6C4CCCE1" w14:textId="77777777" w:rsidTr="007D641C">
        <w:tc>
          <w:tcPr>
            <w:tcW w:w="640" w:type="dxa"/>
          </w:tcPr>
          <w:p w14:paraId="6C4CCCDD" w14:textId="77777777" w:rsidR="00E949BE" w:rsidRPr="00714281" w:rsidRDefault="00E949BE" w:rsidP="007D641C">
            <w:pPr>
              <w:ind w:right="-720"/>
              <w:rPr>
                <w:bCs/>
                <w:sz w:val="22"/>
                <w:szCs w:val="22"/>
              </w:rPr>
            </w:pPr>
            <w:r w:rsidRPr="00714281">
              <w:rPr>
                <w:bCs/>
                <w:sz w:val="22"/>
                <w:szCs w:val="22"/>
              </w:rPr>
              <w:t>4</w:t>
            </w:r>
          </w:p>
        </w:tc>
        <w:tc>
          <w:tcPr>
            <w:tcW w:w="3950" w:type="dxa"/>
          </w:tcPr>
          <w:p w14:paraId="6C4CCCDE" w14:textId="77777777" w:rsidR="00E949BE" w:rsidRPr="00714281" w:rsidRDefault="00E949BE" w:rsidP="007D641C">
            <w:pPr>
              <w:ind w:right="-720"/>
              <w:rPr>
                <w:bCs/>
                <w:sz w:val="22"/>
                <w:szCs w:val="22"/>
              </w:rPr>
            </w:pPr>
          </w:p>
        </w:tc>
        <w:tc>
          <w:tcPr>
            <w:tcW w:w="1620" w:type="dxa"/>
          </w:tcPr>
          <w:p w14:paraId="6C4CCCDF" w14:textId="77777777" w:rsidR="00E949BE" w:rsidRPr="00714281" w:rsidRDefault="00E949BE" w:rsidP="007D641C">
            <w:pPr>
              <w:pStyle w:val="BodyText"/>
              <w:ind w:right="162"/>
              <w:jc w:val="center"/>
              <w:rPr>
                <w:sz w:val="22"/>
                <w:szCs w:val="22"/>
              </w:rPr>
            </w:pPr>
          </w:p>
        </w:tc>
        <w:tc>
          <w:tcPr>
            <w:tcW w:w="1710" w:type="dxa"/>
          </w:tcPr>
          <w:p w14:paraId="6C4CCCE0" w14:textId="77777777" w:rsidR="00E949BE" w:rsidRPr="00714281" w:rsidRDefault="00E949BE" w:rsidP="007D641C">
            <w:pPr>
              <w:pStyle w:val="BodyText"/>
              <w:tabs>
                <w:tab w:val="left" w:pos="1422"/>
              </w:tabs>
              <w:ind w:right="162"/>
              <w:jc w:val="center"/>
              <w:rPr>
                <w:sz w:val="22"/>
                <w:szCs w:val="22"/>
              </w:rPr>
            </w:pPr>
          </w:p>
        </w:tc>
      </w:tr>
      <w:tr w:rsidR="00E949BE" w:rsidRPr="002A4EF6" w14:paraId="6C4CCCE6" w14:textId="77777777" w:rsidTr="007D641C">
        <w:tc>
          <w:tcPr>
            <w:tcW w:w="640" w:type="dxa"/>
          </w:tcPr>
          <w:p w14:paraId="6C4CCCE2" w14:textId="77777777" w:rsidR="00E949BE" w:rsidRPr="00714281" w:rsidRDefault="00E949BE" w:rsidP="007D641C">
            <w:pPr>
              <w:ind w:right="-720"/>
              <w:rPr>
                <w:bCs/>
                <w:sz w:val="22"/>
                <w:szCs w:val="22"/>
              </w:rPr>
            </w:pPr>
            <w:r w:rsidRPr="00714281">
              <w:rPr>
                <w:bCs/>
                <w:sz w:val="22"/>
                <w:szCs w:val="22"/>
              </w:rPr>
              <w:t>5</w:t>
            </w:r>
          </w:p>
        </w:tc>
        <w:tc>
          <w:tcPr>
            <w:tcW w:w="3950" w:type="dxa"/>
          </w:tcPr>
          <w:p w14:paraId="6C4CCCE3" w14:textId="77777777" w:rsidR="00E949BE" w:rsidRPr="00714281" w:rsidRDefault="00E949BE" w:rsidP="007D641C">
            <w:pPr>
              <w:pStyle w:val="BodyText"/>
              <w:jc w:val="left"/>
              <w:rPr>
                <w:bCs/>
                <w:sz w:val="22"/>
                <w:szCs w:val="22"/>
              </w:rPr>
            </w:pPr>
          </w:p>
        </w:tc>
        <w:tc>
          <w:tcPr>
            <w:tcW w:w="1620" w:type="dxa"/>
          </w:tcPr>
          <w:p w14:paraId="6C4CCCE4" w14:textId="77777777" w:rsidR="00E949BE" w:rsidRPr="00714281" w:rsidRDefault="00E949BE" w:rsidP="007D641C">
            <w:pPr>
              <w:pStyle w:val="BodyText"/>
              <w:ind w:right="162"/>
              <w:jc w:val="center"/>
              <w:rPr>
                <w:sz w:val="22"/>
                <w:szCs w:val="22"/>
              </w:rPr>
            </w:pPr>
          </w:p>
        </w:tc>
        <w:tc>
          <w:tcPr>
            <w:tcW w:w="1710" w:type="dxa"/>
          </w:tcPr>
          <w:p w14:paraId="6C4CCCE5" w14:textId="77777777" w:rsidR="00E949BE" w:rsidRPr="00714281" w:rsidRDefault="00E949BE" w:rsidP="007D641C">
            <w:pPr>
              <w:pStyle w:val="BodyText"/>
              <w:tabs>
                <w:tab w:val="left" w:pos="1422"/>
              </w:tabs>
              <w:ind w:right="162"/>
              <w:jc w:val="center"/>
              <w:rPr>
                <w:sz w:val="22"/>
                <w:szCs w:val="22"/>
              </w:rPr>
            </w:pPr>
          </w:p>
        </w:tc>
      </w:tr>
      <w:tr w:rsidR="00E949BE" w:rsidRPr="002A4EF6" w14:paraId="6C4CCCEB" w14:textId="77777777" w:rsidTr="007D641C">
        <w:tc>
          <w:tcPr>
            <w:tcW w:w="640" w:type="dxa"/>
          </w:tcPr>
          <w:p w14:paraId="6C4CCCE7" w14:textId="77777777" w:rsidR="00E949BE" w:rsidRPr="00714281" w:rsidRDefault="00E949BE" w:rsidP="007D641C">
            <w:pPr>
              <w:ind w:right="-720"/>
              <w:rPr>
                <w:bCs/>
                <w:sz w:val="22"/>
                <w:szCs w:val="22"/>
              </w:rPr>
            </w:pPr>
            <w:r w:rsidRPr="00714281">
              <w:rPr>
                <w:bCs/>
                <w:sz w:val="22"/>
                <w:szCs w:val="22"/>
              </w:rPr>
              <w:t>6</w:t>
            </w:r>
          </w:p>
        </w:tc>
        <w:tc>
          <w:tcPr>
            <w:tcW w:w="3950" w:type="dxa"/>
          </w:tcPr>
          <w:p w14:paraId="6C4CCCE8" w14:textId="77777777" w:rsidR="00E949BE" w:rsidRPr="00714281" w:rsidRDefault="00E949BE" w:rsidP="007D641C">
            <w:pPr>
              <w:ind w:right="-720"/>
              <w:rPr>
                <w:bCs/>
                <w:sz w:val="22"/>
                <w:szCs w:val="22"/>
              </w:rPr>
            </w:pPr>
          </w:p>
        </w:tc>
        <w:tc>
          <w:tcPr>
            <w:tcW w:w="1620" w:type="dxa"/>
          </w:tcPr>
          <w:p w14:paraId="6C4CCCE9" w14:textId="77777777" w:rsidR="00E949BE" w:rsidRPr="00714281" w:rsidRDefault="00E949BE" w:rsidP="007D641C">
            <w:pPr>
              <w:pStyle w:val="BodyText"/>
              <w:ind w:right="162"/>
              <w:jc w:val="center"/>
              <w:rPr>
                <w:sz w:val="22"/>
                <w:szCs w:val="22"/>
              </w:rPr>
            </w:pPr>
          </w:p>
        </w:tc>
        <w:tc>
          <w:tcPr>
            <w:tcW w:w="1710" w:type="dxa"/>
          </w:tcPr>
          <w:p w14:paraId="6C4CCCEA" w14:textId="77777777" w:rsidR="00E949BE" w:rsidRPr="00714281" w:rsidRDefault="00E949BE" w:rsidP="007D641C">
            <w:pPr>
              <w:pStyle w:val="BodyText"/>
              <w:tabs>
                <w:tab w:val="left" w:pos="1422"/>
              </w:tabs>
              <w:ind w:right="162"/>
              <w:jc w:val="center"/>
              <w:rPr>
                <w:sz w:val="22"/>
                <w:szCs w:val="22"/>
              </w:rPr>
            </w:pPr>
          </w:p>
        </w:tc>
      </w:tr>
      <w:tr w:rsidR="00E949BE" w:rsidRPr="002A4EF6" w14:paraId="6C4CCCF0" w14:textId="77777777" w:rsidTr="007D641C">
        <w:tc>
          <w:tcPr>
            <w:tcW w:w="640" w:type="dxa"/>
          </w:tcPr>
          <w:p w14:paraId="6C4CCCEC" w14:textId="77777777" w:rsidR="00E949BE" w:rsidRPr="00714281" w:rsidRDefault="00E949BE" w:rsidP="007D641C">
            <w:pPr>
              <w:ind w:right="-720"/>
              <w:rPr>
                <w:bCs/>
                <w:sz w:val="22"/>
                <w:szCs w:val="22"/>
              </w:rPr>
            </w:pPr>
            <w:r w:rsidRPr="00714281">
              <w:rPr>
                <w:bCs/>
                <w:sz w:val="22"/>
                <w:szCs w:val="22"/>
              </w:rPr>
              <w:t>7</w:t>
            </w:r>
          </w:p>
        </w:tc>
        <w:tc>
          <w:tcPr>
            <w:tcW w:w="3950" w:type="dxa"/>
          </w:tcPr>
          <w:p w14:paraId="6C4CCCED" w14:textId="77777777" w:rsidR="00E949BE" w:rsidRPr="00714281" w:rsidRDefault="00E949BE" w:rsidP="007D641C">
            <w:pPr>
              <w:ind w:right="-720"/>
              <w:rPr>
                <w:bCs/>
                <w:sz w:val="22"/>
                <w:szCs w:val="22"/>
              </w:rPr>
            </w:pPr>
          </w:p>
        </w:tc>
        <w:tc>
          <w:tcPr>
            <w:tcW w:w="1620" w:type="dxa"/>
          </w:tcPr>
          <w:p w14:paraId="6C4CCCEE" w14:textId="77777777" w:rsidR="00E949BE" w:rsidRPr="00714281" w:rsidRDefault="00E949BE" w:rsidP="007D641C">
            <w:pPr>
              <w:pStyle w:val="BodyText"/>
              <w:ind w:right="162"/>
              <w:jc w:val="center"/>
              <w:rPr>
                <w:sz w:val="22"/>
                <w:szCs w:val="22"/>
              </w:rPr>
            </w:pPr>
          </w:p>
        </w:tc>
        <w:tc>
          <w:tcPr>
            <w:tcW w:w="1710" w:type="dxa"/>
          </w:tcPr>
          <w:p w14:paraId="6C4CCCEF" w14:textId="77777777" w:rsidR="00E949BE" w:rsidRPr="00714281" w:rsidRDefault="00E949BE" w:rsidP="007D641C">
            <w:pPr>
              <w:pStyle w:val="BodyText"/>
              <w:tabs>
                <w:tab w:val="left" w:pos="1422"/>
              </w:tabs>
              <w:ind w:right="162"/>
              <w:jc w:val="center"/>
              <w:rPr>
                <w:sz w:val="22"/>
                <w:szCs w:val="22"/>
              </w:rPr>
            </w:pPr>
          </w:p>
        </w:tc>
      </w:tr>
      <w:tr w:rsidR="00E949BE" w:rsidRPr="002A4EF6" w14:paraId="6C4CCCF5" w14:textId="77777777" w:rsidTr="007D641C">
        <w:tc>
          <w:tcPr>
            <w:tcW w:w="640" w:type="dxa"/>
          </w:tcPr>
          <w:p w14:paraId="6C4CCCF1" w14:textId="77777777" w:rsidR="00E949BE" w:rsidRPr="00714281" w:rsidRDefault="00E949BE" w:rsidP="007D641C">
            <w:pPr>
              <w:ind w:right="-720"/>
              <w:rPr>
                <w:bCs/>
                <w:sz w:val="22"/>
                <w:szCs w:val="22"/>
              </w:rPr>
            </w:pPr>
            <w:r w:rsidRPr="00714281">
              <w:rPr>
                <w:bCs/>
                <w:sz w:val="22"/>
                <w:szCs w:val="22"/>
              </w:rPr>
              <w:t>8</w:t>
            </w:r>
          </w:p>
        </w:tc>
        <w:tc>
          <w:tcPr>
            <w:tcW w:w="3950" w:type="dxa"/>
          </w:tcPr>
          <w:p w14:paraId="6C4CCCF2" w14:textId="77777777" w:rsidR="00E949BE" w:rsidRPr="00714281" w:rsidRDefault="00E949BE" w:rsidP="007D641C">
            <w:pPr>
              <w:ind w:right="-720"/>
              <w:rPr>
                <w:bCs/>
                <w:sz w:val="22"/>
                <w:szCs w:val="22"/>
              </w:rPr>
            </w:pPr>
          </w:p>
        </w:tc>
        <w:tc>
          <w:tcPr>
            <w:tcW w:w="1620" w:type="dxa"/>
          </w:tcPr>
          <w:p w14:paraId="6C4CCCF3" w14:textId="77777777" w:rsidR="00E949BE" w:rsidRPr="00714281" w:rsidRDefault="00E949BE" w:rsidP="007D641C">
            <w:pPr>
              <w:pStyle w:val="BodyText"/>
              <w:ind w:right="162"/>
              <w:jc w:val="center"/>
              <w:rPr>
                <w:sz w:val="22"/>
                <w:szCs w:val="22"/>
              </w:rPr>
            </w:pPr>
          </w:p>
        </w:tc>
        <w:tc>
          <w:tcPr>
            <w:tcW w:w="1710" w:type="dxa"/>
          </w:tcPr>
          <w:p w14:paraId="6C4CCCF4" w14:textId="77777777" w:rsidR="00E949BE" w:rsidRPr="00714281" w:rsidRDefault="00E949BE" w:rsidP="007D641C">
            <w:pPr>
              <w:pStyle w:val="BodyText"/>
              <w:tabs>
                <w:tab w:val="left" w:pos="1422"/>
              </w:tabs>
              <w:ind w:right="162"/>
              <w:jc w:val="center"/>
              <w:rPr>
                <w:sz w:val="22"/>
                <w:szCs w:val="22"/>
              </w:rPr>
            </w:pPr>
          </w:p>
        </w:tc>
      </w:tr>
      <w:tr w:rsidR="00E949BE" w:rsidRPr="002A4EF6" w14:paraId="6C4CCCFA" w14:textId="77777777" w:rsidTr="007D641C">
        <w:tc>
          <w:tcPr>
            <w:tcW w:w="640" w:type="dxa"/>
          </w:tcPr>
          <w:p w14:paraId="6C4CCCF6" w14:textId="77777777" w:rsidR="00E949BE" w:rsidRPr="00714281" w:rsidRDefault="00E949BE" w:rsidP="007D641C">
            <w:pPr>
              <w:ind w:right="-720"/>
              <w:rPr>
                <w:bCs/>
                <w:sz w:val="22"/>
                <w:szCs w:val="22"/>
              </w:rPr>
            </w:pPr>
            <w:r w:rsidRPr="00714281">
              <w:rPr>
                <w:bCs/>
                <w:sz w:val="22"/>
                <w:szCs w:val="22"/>
              </w:rPr>
              <w:t>9</w:t>
            </w:r>
          </w:p>
        </w:tc>
        <w:tc>
          <w:tcPr>
            <w:tcW w:w="3950" w:type="dxa"/>
          </w:tcPr>
          <w:p w14:paraId="6C4CCCF7" w14:textId="77777777" w:rsidR="00E949BE" w:rsidRPr="00714281" w:rsidRDefault="00E949BE" w:rsidP="007D641C">
            <w:pPr>
              <w:ind w:right="-720"/>
              <w:rPr>
                <w:bCs/>
                <w:sz w:val="22"/>
                <w:szCs w:val="22"/>
              </w:rPr>
            </w:pPr>
          </w:p>
        </w:tc>
        <w:tc>
          <w:tcPr>
            <w:tcW w:w="1620" w:type="dxa"/>
          </w:tcPr>
          <w:p w14:paraId="6C4CCCF8" w14:textId="77777777" w:rsidR="00E949BE" w:rsidRPr="00714281" w:rsidRDefault="00E949BE" w:rsidP="007D641C">
            <w:pPr>
              <w:pStyle w:val="BodyText"/>
              <w:ind w:right="162"/>
              <w:jc w:val="center"/>
              <w:rPr>
                <w:sz w:val="22"/>
                <w:szCs w:val="22"/>
              </w:rPr>
            </w:pPr>
          </w:p>
        </w:tc>
        <w:tc>
          <w:tcPr>
            <w:tcW w:w="1710" w:type="dxa"/>
          </w:tcPr>
          <w:p w14:paraId="6C4CCCF9" w14:textId="77777777" w:rsidR="00E949BE" w:rsidRPr="00714281" w:rsidRDefault="00E949BE" w:rsidP="007D641C">
            <w:pPr>
              <w:pStyle w:val="BodyText"/>
              <w:tabs>
                <w:tab w:val="left" w:pos="1422"/>
              </w:tabs>
              <w:ind w:right="162"/>
              <w:jc w:val="center"/>
              <w:rPr>
                <w:sz w:val="22"/>
                <w:szCs w:val="22"/>
              </w:rPr>
            </w:pPr>
          </w:p>
        </w:tc>
      </w:tr>
      <w:tr w:rsidR="00E949BE" w:rsidRPr="002A4EF6" w14:paraId="6C4CCCFF" w14:textId="77777777" w:rsidTr="007D641C">
        <w:tc>
          <w:tcPr>
            <w:tcW w:w="640" w:type="dxa"/>
          </w:tcPr>
          <w:p w14:paraId="6C4CCCFB" w14:textId="77777777" w:rsidR="00E949BE" w:rsidRPr="00714281" w:rsidRDefault="00E949BE" w:rsidP="007D641C">
            <w:pPr>
              <w:ind w:right="-720"/>
              <w:rPr>
                <w:bCs/>
                <w:sz w:val="22"/>
                <w:szCs w:val="22"/>
              </w:rPr>
            </w:pPr>
            <w:r w:rsidRPr="00714281">
              <w:rPr>
                <w:bCs/>
                <w:sz w:val="22"/>
                <w:szCs w:val="22"/>
              </w:rPr>
              <w:t>10</w:t>
            </w:r>
          </w:p>
        </w:tc>
        <w:tc>
          <w:tcPr>
            <w:tcW w:w="3950" w:type="dxa"/>
            <w:vAlign w:val="bottom"/>
          </w:tcPr>
          <w:p w14:paraId="6C4CCCFC" w14:textId="77777777" w:rsidR="00E949BE" w:rsidRPr="00714281" w:rsidRDefault="00E949BE" w:rsidP="007D641C">
            <w:pPr>
              <w:ind w:right="-720"/>
              <w:rPr>
                <w:bCs/>
                <w:sz w:val="22"/>
                <w:szCs w:val="22"/>
              </w:rPr>
            </w:pPr>
          </w:p>
        </w:tc>
        <w:tc>
          <w:tcPr>
            <w:tcW w:w="1620" w:type="dxa"/>
          </w:tcPr>
          <w:p w14:paraId="6C4CCCFD" w14:textId="77777777" w:rsidR="00E949BE" w:rsidRPr="00714281" w:rsidRDefault="00E949BE" w:rsidP="007D641C">
            <w:pPr>
              <w:pStyle w:val="BodyText"/>
              <w:ind w:right="162"/>
              <w:jc w:val="center"/>
              <w:rPr>
                <w:sz w:val="22"/>
                <w:szCs w:val="22"/>
              </w:rPr>
            </w:pPr>
          </w:p>
        </w:tc>
        <w:tc>
          <w:tcPr>
            <w:tcW w:w="1710" w:type="dxa"/>
          </w:tcPr>
          <w:p w14:paraId="6C4CCCFE" w14:textId="77777777" w:rsidR="00E949BE" w:rsidRPr="00714281" w:rsidRDefault="00E949BE" w:rsidP="007D641C">
            <w:pPr>
              <w:pStyle w:val="BodyText"/>
              <w:tabs>
                <w:tab w:val="left" w:pos="1422"/>
              </w:tabs>
              <w:ind w:right="162"/>
              <w:jc w:val="center"/>
              <w:rPr>
                <w:sz w:val="22"/>
                <w:szCs w:val="22"/>
              </w:rPr>
            </w:pPr>
          </w:p>
        </w:tc>
      </w:tr>
      <w:tr w:rsidR="00E949BE" w:rsidRPr="002A4EF6" w14:paraId="6C4CCD04" w14:textId="77777777" w:rsidTr="007D641C">
        <w:tc>
          <w:tcPr>
            <w:tcW w:w="640" w:type="dxa"/>
          </w:tcPr>
          <w:p w14:paraId="6C4CCD00" w14:textId="77777777" w:rsidR="00E949BE" w:rsidRPr="00714281" w:rsidRDefault="00E949BE" w:rsidP="007D641C">
            <w:pPr>
              <w:ind w:right="-720"/>
              <w:rPr>
                <w:bCs/>
                <w:sz w:val="22"/>
                <w:szCs w:val="22"/>
              </w:rPr>
            </w:pPr>
            <w:r w:rsidRPr="00714281">
              <w:rPr>
                <w:bCs/>
                <w:sz w:val="22"/>
                <w:szCs w:val="22"/>
              </w:rPr>
              <w:t>11</w:t>
            </w:r>
          </w:p>
        </w:tc>
        <w:tc>
          <w:tcPr>
            <w:tcW w:w="3950" w:type="dxa"/>
            <w:vAlign w:val="bottom"/>
          </w:tcPr>
          <w:p w14:paraId="6C4CCD01" w14:textId="77777777" w:rsidR="00E949BE" w:rsidRPr="00714281" w:rsidRDefault="00E949BE" w:rsidP="007D641C">
            <w:pPr>
              <w:ind w:right="-720"/>
              <w:rPr>
                <w:bCs/>
                <w:sz w:val="22"/>
                <w:szCs w:val="22"/>
              </w:rPr>
            </w:pPr>
          </w:p>
        </w:tc>
        <w:tc>
          <w:tcPr>
            <w:tcW w:w="1620" w:type="dxa"/>
          </w:tcPr>
          <w:p w14:paraId="6C4CCD02" w14:textId="77777777" w:rsidR="00E949BE" w:rsidRPr="00714281" w:rsidRDefault="00E949BE" w:rsidP="007D641C">
            <w:pPr>
              <w:pStyle w:val="BodyText"/>
              <w:ind w:right="162"/>
              <w:jc w:val="center"/>
              <w:rPr>
                <w:sz w:val="22"/>
                <w:szCs w:val="22"/>
              </w:rPr>
            </w:pPr>
          </w:p>
        </w:tc>
        <w:tc>
          <w:tcPr>
            <w:tcW w:w="1710" w:type="dxa"/>
          </w:tcPr>
          <w:p w14:paraId="6C4CCD03" w14:textId="77777777" w:rsidR="00E949BE" w:rsidRPr="00714281" w:rsidRDefault="00E949BE" w:rsidP="007D641C">
            <w:pPr>
              <w:pStyle w:val="BodyText"/>
              <w:tabs>
                <w:tab w:val="left" w:pos="1422"/>
              </w:tabs>
              <w:ind w:right="162"/>
              <w:jc w:val="center"/>
              <w:rPr>
                <w:sz w:val="22"/>
                <w:szCs w:val="22"/>
              </w:rPr>
            </w:pPr>
          </w:p>
        </w:tc>
      </w:tr>
      <w:tr w:rsidR="00E949BE" w:rsidRPr="002A4EF6" w14:paraId="6C4CCD0A" w14:textId="77777777" w:rsidTr="007D641C">
        <w:tc>
          <w:tcPr>
            <w:tcW w:w="640" w:type="dxa"/>
          </w:tcPr>
          <w:p w14:paraId="6C4CCD05" w14:textId="77777777" w:rsidR="00E949BE" w:rsidRPr="00714281" w:rsidRDefault="00E949BE" w:rsidP="007D641C">
            <w:pPr>
              <w:ind w:right="-720"/>
              <w:rPr>
                <w:bCs/>
                <w:sz w:val="22"/>
                <w:szCs w:val="22"/>
              </w:rPr>
            </w:pPr>
          </w:p>
        </w:tc>
        <w:tc>
          <w:tcPr>
            <w:tcW w:w="3950" w:type="dxa"/>
            <w:vAlign w:val="bottom"/>
          </w:tcPr>
          <w:p w14:paraId="6C4CCD06" w14:textId="77777777" w:rsidR="00E949BE" w:rsidRPr="00714281" w:rsidRDefault="00E949BE" w:rsidP="007D641C">
            <w:pPr>
              <w:ind w:right="-720"/>
              <w:rPr>
                <w:bCs/>
                <w:sz w:val="22"/>
                <w:szCs w:val="22"/>
              </w:rPr>
            </w:pPr>
            <w:r w:rsidRPr="00714281">
              <w:rPr>
                <w:bCs/>
                <w:sz w:val="22"/>
                <w:szCs w:val="22"/>
              </w:rPr>
              <w:t>Total Hours</w:t>
            </w:r>
          </w:p>
          <w:p w14:paraId="6C4CCD07" w14:textId="77777777" w:rsidR="00E949BE" w:rsidRPr="00714281" w:rsidRDefault="00E949BE" w:rsidP="007D641C">
            <w:pPr>
              <w:ind w:right="-720"/>
              <w:rPr>
                <w:bCs/>
                <w:sz w:val="22"/>
                <w:szCs w:val="22"/>
              </w:rPr>
            </w:pPr>
          </w:p>
        </w:tc>
        <w:tc>
          <w:tcPr>
            <w:tcW w:w="1620" w:type="dxa"/>
          </w:tcPr>
          <w:p w14:paraId="6C4CCD08" w14:textId="77777777" w:rsidR="00E949BE" w:rsidRPr="00714281" w:rsidRDefault="00E949BE" w:rsidP="007D641C">
            <w:pPr>
              <w:pStyle w:val="BodyText"/>
              <w:ind w:right="162"/>
              <w:jc w:val="center"/>
              <w:rPr>
                <w:sz w:val="22"/>
                <w:szCs w:val="22"/>
              </w:rPr>
            </w:pPr>
          </w:p>
        </w:tc>
        <w:tc>
          <w:tcPr>
            <w:tcW w:w="1710" w:type="dxa"/>
          </w:tcPr>
          <w:p w14:paraId="6C4CCD09" w14:textId="77777777" w:rsidR="00E949BE" w:rsidRPr="00714281" w:rsidRDefault="00E949BE" w:rsidP="007D641C">
            <w:pPr>
              <w:pStyle w:val="BodyText"/>
              <w:tabs>
                <w:tab w:val="left" w:pos="1422"/>
              </w:tabs>
              <w:ind w:right="162"/>
              <w:jc w:val="center"/>
              <w:rPr>
                <w:sz w:val="22"/>
                <w:szCs w:val="22"/>
              </w:rPr>
            </w:pPr>
          </w:p>
        </w:tc>
      </w:tr>
    </w:tbl>
    <w:p w14:paraId="6C4CCD0B" w14:textId="77777777" w:rsidR="00E949BE" w:rsidRDefault="00E949BE" w:rsidP="00E949BE">
      <w:pPr>
        <w:spacing w:line="288" w:lineRule="auto"/>
        <w:jc w:val="both"/>
        <w:rPr>
          <w:b/>
          <w:szCs w:val="24"/>
          <w:highlight w:val="yellow"/>
          <w:u w:val="single"/>
        </w:rPr>
      </w:pPr>
    </w:p>
    <w:p w14:paraId="6C4CCD0C" w14:textId="77777777" w:rsidR="00E949BE" w:rsidRDefault="00E949BE" w:rsidP="00E949BE">
      <w:pPr>
        <w:spacing w:line="288" w:lineRule="auto"/>
        <w:jc w:val="both"/>
        <w:rPr>
          <w:b/>
          <w:szCs w:val="24"/>
          <w:highlight w:val="yellow"/>
          <w:u w:val="single"/>
        </w:rPr>
      </w:pPr>
    </w:p>
    <w:p w14:paraId="6C4CCD0D" w14:textId="77777777" w:rsidR="00E949BE" w:rsidRDefault="00E949BE" w:rsidP="00E949BE">
      <w:pPr>
        <w:spacing w:line="288" w:lineRule="auto"/>
        <w:jc w:val="both"/>
        <w:rPr>
          <w:b/>
          <w:szCs w:val="24"/>
          <w:highlight w:val="yellow"/>
          <w:u w:val="single"/>
        </w:rPr>
      </w:pPr>
    </w:p>
    <w:p w14:paraId="6C4CCD0E" w14:textId="77777777" w:rsidR="00E949BE" w:rsidRDefault="00E949BE" w:rsidP="00E949BE">
      <w:pPr>
        <w:spacing w:line="288" w:lineRule="auto"/>
        <w:jc w:val="both"/>
        <w:rPr>
          <w:b/>
          <w:szCs w:val="24"/>
          <w:highlight w:val="yellow"/>
          <w:u w:val="single"/>
        </w:rPr>
      </w:pPr>
    </w:p>
    <w:p w14:paraId="6C4CCD0F" w14:textId="77777777" w:rsidR="00E949BE" w:rsidRDefault="00E949BE" w:rsidP="00E949BE">
      <w:pPr>
        <w:spacing w:line="288" w:lineRule="auto"/>
        <w:jc w:val="both"/>
        <w:rPr>
          <w:b/>
          <w:szCs w:val="24"/>
          <w:highlight w:val="yellow"/>
          <w:u w:val="single"/>
        </w:rPr>
      </w:pPr>
    </w:p>
    <w:p w14:paraId="6C4CCD10" w14:textId="77777777" w:rsidR="00E949BE" w:rsidRDefault="00E949BE" w:rsidP="00E949BE">
      <w:pPr>
        <w:spacing w:line="288" w:lineRule="auto"/>
        <w:jc w:val="both"/>
        <w:rPr>
          <w:b/>
          <w:szCs w:val="24"/>
          <w:highlight w:val="yellow"/>
          <w:u w:val="single"/>
        </w:rPr>
      </w:pPr>
    </w:p>
    <w:p w14:paraId="6C4CCD11" w14:textId="77777777" w:rsidR="00E949BE" w:rsidRDefault="00E949BE" w:rsidP="00E949BE">
      <w:pPr>
        <w:spacing w:line="288" w:lineRule="auto"/>
        <w:jc w:val="both"/>
        <w:rPr>
          <w:b/>
          <w:szCs w:val="24"/>
          <w:highlight w:val="yellow"/>
          <w:u w:val="single"/>
        </w:rPr>
      </w:pPr>
    </w:p>
    <w:p w14:paraId="6C4CCD12" w14:textId="77777777" w:rsidR="00E949BE" w:rsidRDefault="00E949BE" w:rsidP="00E949BE">
      <w:pPr>
        <w:spacing w:line="288" w:lineRule="auto"/>
        <w:jc w:val="both"/>
        <w:rPr>
          <w:b/>
          <w:szCs w:val="24"/>
          <w:highlight w:val="yellow"/>
          <w:u w:val="single"/>
        </w:rPr>
      </w:pPr>
    </w:p>
    <w:p w14:paraId="6C4CCD13" w14:textId="77777777" w:rsidR="00F968F6" w:rsidRDefault="00F968F6"/>
    <w:sectPr w:rsidR="00F968F6" w:rsidSect="007D641C">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A3BF64" w14:textId="77777777" w:rsidR="000D7D0B" w:rsidRDefault="000D7D0B">
      <w:r>
        <w:separator/>
      </w:r>
    </w:p>
  </w:endnote>
  <w:endnote w:type="continuationSeparator" w:id="0">
    <w:p w14:paraId="4B09A97E" w14:textId="77777777" w:rsidR="000D7D0B" w:rsidRDefault="000D7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CCD18" w14:textId="77777777" w:rsidR="007D641C" w:rsidRDefault="007D641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3175165"/>
      <w:docPartObj>
        <w:docPartGallery w:val="Page Numbers (Bottom of Page)"/>
        <w:docPartUnique/>
      </w:docPartObj>
    </w:sdtPr>
    <w:sdtEndPr>
      <w:rPr>
        <w:noProof/>
        <w:sz w:val="22"/>
        <w:szCs w:val="22"/>
      </w:rPr>
    </w:sdtEndPr>
    <w:sdtContent>
      <w:p w14:paraId="6C4CCD19" w14:textId="77777777" w:rsidR="007D641C" w:rsidRPr="00592568" w:rsidRDefault="007D641C">
        <w:pPr>
          <w:pStyle w:val="Footer"/>
          <w:jc w:val="center"/>
          <w:rPr>
            <w:sz w:val="22"/>
            <w:szCs w:val="22"/>
          </w:rPr>
        </w:pPr>
        <w:r w:rsidRPr="00592568">
          <w:rPr>
            <w:sz w:val="22"/>
            <w:szCs w:val="22"/>
          </w:rPr>
          <w:fldChar w:fldCharType="begin"/>
        </w:r>
        <w:r w:rsidRPr="00592568">
          <w:rPr>
            <w:sz w:val="22"/>
            <w:szCs w:val="22"/>
          </w:rPr>
          <w:instrText xml:space="preserve"> PAGE   \* MERGEFORMAT </w:instrText>
        </w:r>
        <w:r w:rsidRPr="00592568">
          <w:rPr>
            <w:sz w:val="22"/>
            <w:szCs w:val="22"/>
          </w:rPr>
          <w:fldChar w:fldCharType="separate"/>
        </w:r>
        <w:r w:rsidR="000221AF">
          <w:rPr>
            <w:noProof/>
            <w:sz w:val="22"/>
            <w:szCs w:val="22"/>
          </w:rPr>
          <w:t>2</w:t>
        </w:r>
        <w:r w:rsidRPr="00592568">
          <w:rPr>
            <w:noProof/>
            <w:sz w:val="22"/>
            <w:szCs w:val="22"/>
          </w:rPr>
          <w:fldChar w:fldCharType="end"/>
        </w:r>
      </w:p>
    </w:sdtContent>
  </w:sdt>
  <w:p w14:paraId="6C4CCD1A" w14:textId="77777777" w:rsidR="007D641C" w:rsidRDefault="007D641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CCD1C" w14:textId="77777777" w:rsidR="007D641C" w:rsidRDefault="007D641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54AD50" w14:textId="77777777" w:rsidR="000D7D0B" w:rsidRDefault="000D7D0B">
      <w:r>
        <w:separator/>
      </w:r>
    </w:p>
  </w:footnote>
  <w:footnote w:type="continuationSeparator" w:id="0">
    <w:p w14:paraId="724CC79D" w14:textId="77777777" w:rsidR="000D7D0B" w:rsidRDefault="000D7D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CCD16" w14:textId="77777777" w:rsidR="007D641C" w:rsidRDefault="007D641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CCD17" w14:textId="77777777" w:rsidR="007D641C" w:rsidRDefault="007D641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CCD1B" w14:textId="77777777" w:rsidR="007D641C" w:rsidRDefault="007D64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5D24D8"/>
    <w:multiLevelType w:val="hybridMultilevel"/>
    <w:tmpl w:val="4E4A0268"/>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9BE"/>
    <w:rsid w:val="000221AF"/>
    <w:rsid w:val="000D322A"/>
    <w:rsid w:val="000D7D0B"/>
    <w:rsid w:val="001B2C4C"/>
    <w:rsid w:val="007D641C"/>
    <w:rsid w:val="00864EFF"/>
    <w:rsid w:val="009603AE"/>
    <w:rsid w:val="00BB265E"/>
    <w:rsid w:val="00BC798A"/>
    <w:rsid w:val="00BD5356"/>
    <w:rsid w:val="00E949BE"/>
    <w:rsid w:val="00F810B8"/>
    <w:rsid w:val="00F96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CCC7B"/>
  <w15:docId w15:val="{ACC9854E-2036-4996-A22B-69294596E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spacing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49BE"/>
    <w:pPr>
      <w:spacing w:line="240" w:lineRule="auto"/>
    </w:pPr>
    <w:rPr>
      <w:rFonts w:eastAsia="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9BE"/>
    <w:pPr>
      <w:tabs>
        <w:tab w:val="center" w:pos="4680"/>
        <w:tab w:val="right" w:pos="9360"/>
      </w:tabs>
    </w:pPr>
  </w:style>
  <w:style w:type="character" w:customStyle="1" w:styleId="HeaderChar">
    <w:name w:val="Header Char"/>
    <w:basedOn w:val="DefaultParagraphFont"/>
    <w:link w:val="Header"/>
    <w:uiPriority w:val="99"/>
    <w:rsid w:val="00E949BE"/>
    <w:rPr>
      <w:rFonts w:eastAsia="Times New Roman"/>
      <w:sz w:val="24"/>
      <w:szCs w:val="20"/>
    </w:rPr>
  </w:style>
  <w:style w:type="paragraph" w:styleId="Footer">
    <w:name w:val="footer"/>
    <w:basedOn w:val="Normal"/>
    <w:link w:val="FooterChar"/>
    <w:uiPriority w:val="99"/>
    <w:unhideWhenUsed/>
    <w:rsid w:val="00E949BE"/>
    <w:pPr>
      <w:tabs>
        <w:tab w:val="center" w:pos="4680"/>
        <w:tab w:val="right" w:pos="9360"/>
      </w:tabs>
    </w:pPr>
  </w:style>
  <w:style w:type="character" w:customStyle="1" w:styleId="FooterChar">
    <w:name w:val="Footer Char"/>
    <w:basedOn w:val="DefaultParagraphFont"/>
    <w:link w:val="Footer"/>
    <w:uiPriority w:val="99"/>
    <w:rsid w:val="00E949BE"/>
    <w:rPr>
      <w:rFonts w:eastAsia="Times New Roman"/>
      <w:sz w:val="24"/>
      <w:szCs w:val="20"/>
    </w:rPr>
  </w:style>
  <w:style w:type="paragraph" w:styleId="BodyText">
    <w:name w:val="Body Text"/>
    <w:basedOn w:val="Normal"/>
    <w:link w:val="BodyTextChar"/>
    <w:rsid w:val="00E949BE"/>
    <w:pPr>
      <w:tabs>
        <w:tab w:val="left" w:pos="1296"/>
        <w:tab w:val="left" w:pos="1728"/>
        <w:tab w:val="left" w:pos="5472"/>
      </w:tabs>
      <w:spacing w:after="240"/>
      <w:ind w:right="-792"/>
      <w:jc w:val="both"/>
    </w:pPr>
  </w:style>
  <w:style w:type="character" w:customStyle="1" w:styleId="BodyTextChar">
    <w:name w:val="Body Text Char"/>
    <w:basedOn w:val="DefaultParagraphFont"/>
    <w:link w:val="BodyText"/>
    <w:rsid w:val="00E949BE"/>
    <w:rPr>
      <w:rFonts w:eastAsia="Times New Roman"/>
      <w:sz w:val="24"/>
      <w:szCs w:val="20"/>
    </w:rPr>
  </w:style>
  <w:style w:type="paragraph" w:customStyle="1" w:styleId="Default">
    <w:name w:val="Default"/>
    <w:basedOn w:val="Normal"/>
    <w:rsid w:val="00E949BE"/>
    <w:pPr>
      <w:autoSpaceDE w:val="0"/>
      <w:autoSpaceDN w:val="0"/>
    </w:pPr>
    <w:rPr>
      <w:rFonts w:ascii="Calibri" w:eastAsiaTheme="minorHAnsi" w:hAnsi="Calibri" w:cs="Calibri"/>
      <w:color w:val="000000"/>
      <w:szCs w:val="24"/>
    </w:rPr>
  </w:style>
  <w:style w:type="character" w:styleId="Strong">
    <w:name w:val="Strong"/>
    <w:basedOn w:val="DefaultParagraphFont"/>
    <w:uiPriority w:val="22"/>
    <w:qFormat/>
    <w:rsid w:val="00E949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RC Templates" ma:contentTypeID="0x010100EF133187A991B34B8FBD81B4167A27B20041859060DF49B041A61BC9211CAAC3AB" ma:contentTypeVersion="5" ma:contentTypeDescription="" ma:contentTypeScope="" ma:versionID="5aaf64efa83e22e698dd163b453a69e1">
  <xsd:schema xmlns:xsd="http://www.w3.org/2001/XMLSchema" xmlns:xs="http://www.w3.org/2001/XMLSchema" xmlns:p="http://schemas.microsoft.com/office/2006/metadata/properties" xmlns:ns1="fb14d9bb-81b8-4d25-b3fd-1d1d1121f830" xmlns:ns2="http://schemas.microsoft.com/sharepoint/v3" targetNamespace="http://schemas.microsoft.com/office/2006/metadata/properties" ma:root="true" ma:fieldsID="95b6a87509c313d4de7bd989f40a55ee" ns1:_="" ns2:_="">
    <xsd:import namespace="fb14d9bb-81b8-4d25-b3fd-1d1d1121f830"/>
    <xsd:import namespace="http://schemas.microsoft.com/sharepoint/v3"/>
    <xsd:element name="properties">
      <xsd:complexType>
        <xsd:sequence>
          <xsd:element name="documentManagement">
            <xsd:complexType>
              <xsd:all>
                <xsd:element ref="ns1:templatetype"/>
                <xsd:element ref="ns2: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4d9bb-81b8-4d25-b3fd-1d1d1121f830" elementFormDefault="qualified">
    <xsd:import namespace="http://schemas.microsoft.com/office/2006/documentManagement/types"/>
    <xsd:import namespace="http://schemas.microsoft.com/office/infopath/2007/PartnerControls"/>
    <xsd:element name="templatetype" ma:index="0" ma:displayName="Template Type" ma:format="Dropdown" ma:internalName="templatetype" ma:readOnly="false">
      <xsd:simpleType>
        <xsd:restriction base="dms:Choice">
          <xsd:enumeration value="PROPOSAL"/>
          <xsd:enumeration value="REPORTS - BANK"/>
          <xsd:enumeration value="REPORTS - CU"/>
          <xsd:enumeration value="ENGAGEMENT LETTER"/>
          <xsd:enumeration value="OTHER"/>
          <xsd:enumeration value="BUDGET"/>
          <xsd:enumeration value="TIME MANAGEMENT"/>
          <xsd:enumeration value="SCOPE"/>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3"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templatetype xmlns="fb14d9bb-81b8-4d25-b3fd-1d1d1121f830">PROPOSAL</templatetype>
  </documentManagement>
</p:properties>
</file>

<file path=customXml/itemProps1.xml><?xml version="1.0" encoding="utf-8"?>
<ds:datastoreItem xmlns:ds="http://schemas.openxmlformats.org/officeDocument/2006/customXml" ds:itemID="{89CEE84E-1627-4BE2-AD14-8825F079E0A0}">
  <ds:schemaRefs>
    <ds:schemaRef ds:uri="http://schemas.microsoft.com/sharepoint/v3/contenttype/forms"/>
  </ds:schemaRefs>
</ds:datastoreItem>
</file>

<file path=customXml/itemProps2.xml><?xml version="1.0" encoding="utf-8"?>
<ds:datastoreItem xmlns:ds="http://schemas.openxmlformats.org/officeDocument/2006/customXml" ds:itemID="{0150983D-B1E7-4C81-B650-FA83776C66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14d9bb-81b8-4d25-b3fd-1d1d1121f830"/>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CC1864-33E4-45FA-9990-5BCAD1F67C33}">
  <ds:schemaRefs>
    <ds:schemaRef ds:uri="http://schemas.microsoft.com/office/2006/metadata/properties"/>
    <ds:schemaRef ds:uri="http://schemas.microsoft.com/office/infopath/2007/PartnerControls"/>
    <ds:schemaRef ds:uri="http://schemas.microsoft.com/sharepoint/v3"/>
    <ds:schemaRef ds:uri="fb14d9bb-81b8-4d25-b3fd-1d1d1121f830"/>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1468</Words>
  <Characters>8374</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Wolf &amp; Company, P.C.</Company>
  <LinksUpToDate>false</LinksUpToDate>
  <CharactersWithSpaces>9823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dfactor@suffolk.edu</cp:lastModifiedBy>
  <cp:revision>2</cp:revision>
  <dcterms:created xsi:type="dcterms:W3CDTF">2016-11-01T21:01:00Z</dcterms:created>
  <dcterms:modified xsi:type="dcterms:W3CDTF">2016-11-01T21:01:00Z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
  </property>
  <property fmtid="{D5CDD505-2E9C-101B-9397-08002B2CF9AE}" pid="3" name="SPSDescription">
    <vt:lpwstr/>
  </property>
  <property fmtid="{D5CDD505-2E9C-101B-9397-08002B2CF9AE}" pid="4" name="Status">
    <vt:lpwstr>PROPOSAL</vt:lpwstr>
  </property>
  <property fmtid="{D5CDD505-2E9C-101B-9397-08002B2CF9AE}" pid="5" name="ContentTypeId">
    <vt:lpwstr>0x010100EF133187A991B34B8FBD81B4167A27B20041859060DF49B041A61BC9211CAAC3AB</vt:lpwstr>
  </property>
  <property fmtid="{D5CDD505-2E9C-101B-9397-08002B2CF9AE}" pid="6" name="docstatus">
    <vt:lpwstr/>
  </property>
  <property fmtid="{D5CDD505-2E9C-101B-9397-08002B2CF9AE}" pid="7" name="rcgroup">
    <vt:lpwstr/>
  </property>
  <property fmtid="{D5CDD505-2E9C-101B-9397-08002B2CF9AE}" pid="8" name="Research Sub Type">
    <vt:lpwstr/>
  </property>
  <property fmtid="{D5CDD505-2E9C-101B-9397-08002B2CF9AE}" pid="9" name="trainingtype">
    <vt:lpwstr/>
  </property>
</Properties>
</file>