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t xml:space="preserve">项目总体图</w:t>
      </w:r>
      <w:r>
        <w:t xml:space="preserve"> </w:t>
      </w:r>
    </w:p>
    <w:p>
      <w:pPr>
        <w:pStyle w:val="Heading2"/>
      </w:pPr>
      <w:bookmarkStart w:id="23" w:name="模块介绍"/>
      <w:bookmarkEnd w:id="23"/>
      <w:r>
        <w:t xml:space="preserve">模块介绍</w:t>
      </w:r>
    </w:p>
    <w:p>
      <w:pPr>
        <w:pStyle w:val="Heading3"/>
      </w:pPr>
      <w:bookmarkStart w:id="24" w:name="客户端"/>
      <w:bookmarkEnd w:id="24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5" w:name="功能"/>
      <w:bookmarkEnd w:id="25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6" w:name="使用的接口通过http"/>
      <w:bookmarkEnd w:id="26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7" w:name="服务端"/>
      <w:bookmarkEnd w:id="27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t xml:space="preserve">服务端模块图</w:t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28" w:name="数据库"/>
      <w:bookmarkEnd w:id="28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b476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2020-04-06T07:44:29Z</dcterms:created>
  <dcterms:modified xsi:type="dcterms:W3CDTF">2020-04-06T07:44:29Z</dcterms:modified>
</cp:coreProperties>
</file>