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论文框架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论文研究内容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面向海底管道的模块化水下机器人姿态控制系统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绪论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1.1 </w:t>
      </w:r>
      <w:r>
        <w:rPr>
          <w:rFonts w:eastAsia="等线" w:ascii="Arial" w:cs="Arial" w:hAnsi="Arial"/>
          <w:b w:val="true"/>
          <w:sz w:val="32"/>
        </w:rPr>
        <w:t>研究目的及意义</w:t>
      </w:r>
      <w:bookmarkEnd w:id="2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海底管道检测的不同任务需要对模块化水下机器人构型要求不同，开展模块化水下机器人在不同构型下的控制系统设计及试验测试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1.2 </w:t>
      </w:r>
      <w:r>
        <w:rPr>
          <w:rFonts w:eastAsia="等线" w:ascii="Arial" w:cs="Arial" w:hAnsi="Arial"/>
          <w:b w:val="true"/>
          <w:sz w:val="32"/>
        </w:rPr>
        <w:t>国内外研究现状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1.3 </w:t>
      </w:r>
      <w:r>
        <w:rPr>
          <w:rFonts w:eastAsia="等线" w:ascii="Arial" w:cs="Arial" w:hAnsi="Arial"/>
          <w:b w:val="true"/>
          <w:sz w:val="32"/>
        </w:rPr>
        <w:t>论文研究内容</w:t>
      </w:r>
      <w:bookmarkEnd w:id="4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模块化水下机器人控制系统设计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2.1 </w:t>
      </w:r>
      <w:r>
        <w:rPr>
          <w:rFonts w:eastAsia="等线" w:ascii="Arial" w:cs="Arial" w:hAnsi="Arial"/>
          <w:b w:val="true"/>
          <w:sz w:val="32"/>
        </w:rPr>
        <w:t>模块化水下机器人系统介绍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2.2 </w:t>
      </w:r>
      <w:r>
        <w:rPr>
          <w:rFonts w:eastAsia="等线" w:ascii="Arial" w:cs="Arial" w:hAnsi="Arial"/>
          <w:b w:val="true"/>
          <w:sz w:val="32"/>
        </w:rPr>
        <w:t>模块化水下机器人控制系统设计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2.2.1 </w:t>
      </w:r>
      <w:r>
        <w:rPr>
          <w:rFonts w:eastAsia="等线" w:ascii="Arial" w:cs="Arial" w:hAnsi="Arial"/>
          <w:b w:val="true"/>
          <w:sz w:val="30"/>
        </w:rPr>
        <w:t>硬件系统框架</w:t>
      </w:r>
      <w:bookmarkEnd w:id="8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主控  树莓派 STM32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推进器  --can--速度 力控制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舵机   --can-- 位置控制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传感器  485/232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声呐 ---- 刘赣湘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多波束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侧扫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USBL --- 张雪瑞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DVL  ---  张雪瑞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惯导 ---  张雪瑞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2.2.2 </w:t>
      </w:r>
      <w:r>
        <w:rPr>
          <w:rFonts w:eastAsia="等线" w:ascii="Arial" w:cs="Arial" w:hAnsi="Arial"/>
          <w:b w:val="true"/>
          <w:sz w:val="30"/>
        </w:rPr>
        <w:t>电源监控系统设计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2.2.3 </w:t>
      </w:r>
      <w:r>
        <w:rPr>
          <w:rFonts w:eastAsia="等线" w:ascii="Arial" w:cs="Arial" w:hAnsi="Arial"/>
          <w:b w:val="true"/>
          <w:sz w:val="30"/>
        </w:rPr>
        <w:t xml:space="preserve">机器人状态监测系统设计 </w:t>
      </w:r>
      <w:bookmarkEnd w:id="10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高度计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深度计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惯导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声呐  多波束 侧扫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2.2.4 </w:t>
      </w:r>
      <w:r>
        <w:rPr>
          <w:rFonts w:eastAsia="等线" w:ascii="Arial" w:cs="Arial" w:hAnsi="Arial"/>
          <w:b w:val="true"/>
          <w:sz w:val="30"/>
        </w:rPr>
        <w:t>通讯系统设计</w:t>
      </w:r>
      <w:bookmarkEnd w:id="1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2.3 </w:t>
      </w:r>
      <w:r>
        <w:rPr>
          <w:rFonts w:eastAsia="等线" w:ascii="Arial" w:cs="Arial" w:hAnsi="Arial"/>
          <w:b w:val="true"/>
          <w:sz w:val="32"/>
        </w:rPr>
        <w:t>推进器控制系统设计</w:t>
      </w:r>
      <w:bookmarkEnd w:id="12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数据收发    框图 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  ( 舵机执行状态判断）  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速度 推力 曲线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2.4 </w:t>
      </w:r>
      <w:r>
        <w:rPr>
          <w:rFonts w:eastAsia="等线" w:ascii="Arial" w:cs="Arial" w:hAnsi="Arial"/>
          <w:b w:val="true"/>
          <w:sz w:val="32"/>
        </w:rPr>
        <w:t>舵机控制系统设计</w:t>
      </w:r>
      <w:bookmarkEnd w:id="13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模块化水下机器人运动学及动力学模型的建立</w:t>
      </w:r>
      <w:bookmarkEnd w:id="1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模块化水下机器人典性运动姿态分析</w:t>
      </w:r>
      <w:bookmarkEnd w:id="1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模块化水下机器人运动学分析</w:t>
      </w:r>
      <w:bookmarkEnd w:id="1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模块化水下机器人动力学分析</w:t>
      </w:r>
      <w:bookmarkEnd w:id="1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>模块化水下机器人典性运动姿态的水动力分析</w:t>
      </w:r>
      <w:bookmarkEnd w:id="18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模块化水下机器人典型姿态运动控制方法</w:t>
      </w:r>
      <w:bookmarkEnd w:id="1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 xml:space="preserve"> 模块化水下机器人典型姿态推力分配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color w:val="3370ff"/>
          <w:sz w:val="30"/>
        </w:rPr>
        <w:t xml:space="preserve">4.1.1 </w:t>
      </w:r>
      <w:r>
        <w:rPr>
          <w:rFonts w:eastAsia="等线" w:ascii="Arial" w:cs="Arial" w:hAnsi="Arial"/>
          <w:b w:val="true"/>
          <w:sz w:val="30"/>
        </w:rPr>
        <w:t>直线形态推力分配</w:t>
      </w:r>
      <w:bookmarkEnd w:id="2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color w:val="3370ff"/>
          <w:sz w:val="30"/>
        </w:rPr>
        <w:t xml:space="preserve">4.1.2 </w:t>
      </w:r>
      <w:r>
        <w:rPr>
          <w:rFonts w:eastAsia="等线" w:ascii="Arial" w:cs="Arial" w:hAnsi="Arial"/>
          <w:b w:val="true"/>
          <w:sz w:val="30"/>
        </w:rPr>
        <w:t>倒 U 型形态推力分配</w:t>
      </w:r>
      <w:bookmarkEnd w:id="2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color w:val="3370ff"/>
          <w:sz w:val="30"/>
        </w:rPr>
        <w:t xml:space="preserve">4.1.3 </w:t>
      </w:r>
      <w:r>
        <w:rPr>
          <w:rFonts w:eastAsia="等线" w:ascii="Arial" w:cs="Arial" w:hAnsi="Arial"/>
          <w:b w:val="true"/>
          <w:sz w:val="30"/>
        </w:rPr>
        <w:t xml:space="preserve"> 姿态变换时推力分配方法</w:t>
      </w:r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4.2 </w:t>
      </w:r>
      <w:r>
        <w:rPr>
          <w:rFonts w:eastAsia="等线" w:ascii="Arial" w:cs="Arial" w:hAnsi="Arial"/>
          <w:b w:val="true"/>
          <w:sz w:val="32"/>
        </w:rPr>
        <w:t>直线形态姿态控制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建立直线形态的运动控制方程、控制框图及姿态控制相关方法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color w:val="3370ff"/>
          <w:sz w:val="32"/>
        </w:rPr>
        <w:t xml:space="preserve">4.3 </w:t>
      </w:r>
      <w:r>
        <w:rPr>
          <w:rFonts w:eastAsia="等线" w:ascii="Arial" w:cs="Arial" w:hAnsi="Arial"/>
          <w:b w:val="true"/>
          <w:sz w:val="32"/>
        </w:rPr>
        <w:t xml:space="preserve"> 倒 U 型形态的姿态控制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倒 U 型形态运动控制方程、控制框图及姿态控制相关方法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6" w:id="26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试验</w:t>
      </w:r>
      <w:bookmarkEnd w:id="2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5.1 </w:t>
      </w:r>
      <w:r>
        <w:rPr>
          <w:rFonts w:eastAsia="等线" w:ascii="Arial" w:cs="Arial" w:hAnsi="Arial"/>
          <w:b w:val="true"/>
          <w:sz w:val="32"/>
        </w:rPr>
        <w:t xml:space="preserve"> 整机性能试验</w:t>
      </w:r>
      <w:bookmarkEnd w:id="2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color w:val="3370ff"/>
          <w:sz w:val="32"/>
        </w:rPr>
        <w:t xml:space="preserve">5.2 </w:t>
      </w:r>
      <w:r>
        <w:rPr>
          <w:rFonts w:eastAsia="等线" w:ascii="Arial" w:cs="Arial" w:hAnsi="Arial"/>
          <w:b w:val="true"/>
          <w:sz w:val="32"/>
        </w:rPr>
        <w:t xml:space="preserve"> 基本运动试验</w:t>
      </w:r>
      <w:bookmarkEnd w:id="2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color w:val="3370ff"/>
          <w:sz w:val="32"/>
        </w:rPr>
        <w:t xml:space="preserve">5.3 </w:t>
      </w:r>
      <w:r>
        <w:rPr>
          <w:rFonts w:eastAsia="等线" w:ascii="Arial" w:cs="Arial" w:hAnsi="Arial"/>
          <w:b w:val="true"/>
          <w:sz w:val="32"/>
        </w:rPr>
        <w:t>直线形态的运动控制试验</w:t>
      </w:r>
      <w:bookmarkEnd w:id="2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color w:val="3370ff"/>
          <w:sz w:val="32"/>
        </w:rPr>
        <w:t xml:space="preserve">5.4 </w:t>
      </w:r>
      <w:r>
        <w:rPr>
          <w:rFonts w:eastAsia="等线" w:ascii="Arial" w:cs="Arial" w:hAnsi="Arial"/>
          <w:b w:val="true"/>
          <w:sz w:val="32"/>
        </w:rPr>
        <w:t>倒 U 型形态运动控制试验</w:t>
      </w:r>
      <w:bookmarkEnd w:id="30"/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99005">
    <w:lvl>
      <w:numFmt w:val="bullet"/>
      <w:suff w:val="tab"/>
      <w:lvlText w:val="•"/>
      <w:rPr>
        <w:color w:val="3370ff"/>
      </w:rPr>
    </w:lvl>
  </w:abstractNum>
  <w:abstractNum w:abstractNumId="1299006">
    <w:lvl>
      <w:numFmt w:val="bullet"/>
      <w:suff w:val="tab"/>
      <w:lvlText w:val="•"/>
      <w:rPr>
        <w:color w:val="3370ff"/>
      </w:rPr>
    </w:lvl>
  </w:abstractNum>
  <w:abstractNum w:abstractNumId="1299007">
    <w:lvl>
      <w:numFmt w:val="bullet"/>
      <w:suff w:val="tab"/>
      <w:lvlText w:val="•"/>
      <w:rPr>
        <w:color w:val="3370ff"/>
      </w:rPr>
    </w:lvl>
  </w:abstractNum>
  <w:abstractNum w:abstractNumId="1299008">
    <w:lvl>
      <w:numFmt w:val="bullet"/>
      <w:suff w:val="tab"/>
      <w:lvlText w:val="•"/>
      <w:rPr>
        <w:color w:val="3370ff"/>
      </w:rPr>
    </w:lvl>
  </w:abstractNum>
  <w:abstractNum w:abstractNumId="1299009">
    <w:lvl>
      <w:numFmt w:val="bullet"/>
      <w:suff w:val="tab"/>
      <w:lvlText w:val="•"/>
      <w:rPr>
        <w:color w:val="3370ff"/>
      </w:rPr>
    </w:lvl>
  </w:abstractNum>
  <w:abstractNum w:abstractNumId="1299010">
    <w:lvl>
      <w:numFmt w:val="bullet"/>
      <w:suff w:val="tab"/>
      <w:lvlText w:val="•"/>
      <w:rPr>
        <w:color w:val="3370ff"/>
      </w:rPr>
    </w:lvl>
  </w:abstractNum>
  <w:abstractNum w:abstractNumId="1299011">
    <w:lvl>
      <w:numFmt w:val="bullet"/>
      <w:suff w:val="tab"/>
      <w:lvlText w:val="•"/>
      <w:rPr>
        <w:color w:val="3370ff"/>
      </w:rPr>
    </w:lvl>
  </w:abstractNum>
  <w:abstractNum w:abstractNumId="1299012">
    <w:lvl>
      <w:numFmt w:val="bullet"/>
      <w:suff w:val="tab"/>
      <w:lvlText w:val="•"/>
      <w:rPr>
        <w:color w:val="3370ff"/>
      </w:rPr>
    </w:lvl>
  </w:abstractNum>
  <w:abstractNum w:abstractNumId="1299013">
    <w:lvl>
      <w:numFmt w:val="bullet"/>
      <w:suff w:val="tab"/>
      <w:lvlText w:val="•"/>
      <w:rPr>
        <w:color w:val="3370ff"/>
      </w:rPr>
    </w:lvl>
  </w:abstractNum>
  <w:abstractNum w:abstractNumId="1299014">
    <w:lvl>
      <w:numFmt w:val="bullet"/>
      <w:suff w:val="tab"/>
      <w:lvlText w:val="•"/>
      <w:rPr>
        <w:color w:val="3370ff"/>
      </w:rPr>
    </w:lvl>
  </w:abstractNum>
  <w:abstractNum w:abstractNumId="1299015">
    <w:lvl>
      <w:numFmt w:val="bullet"/>
      <w:suff w:val="tab"/>
      <w:lvlText w:val="•"/>
      <w:rPr>
        <w:color w:val="3370ff"/>
      </w:rPr>
    </w:lvl>
  </w:abstractNum>
  <w:abstractNum w:abstractNumId="1299016">
    <w:lvl>
      <w:numFmt w:val="bullet"/>
      <w:suff w:val="tab"/>
      <w:lvlText w:val="•"/>
      <w:rPr>
        <w:color w:val="3370ff"/>
      </w:rPr>
    </w:lvl>
  </w:abstractNum>
  <w:abstractNum w:abstractNumId="1299017">
    <w:lvl>
      <w:numFmt w:val="bullet"/>
      <w:suff w:val="tab"/>
      <w:lvlText w:val="•"/>
      <w:rPr>
        <w:color w:val="3370ff"/>
      </w:rPr>
    </w:lvl>
  </w:abstractNum>
  <w:abstractNum w:abstractNumId="1299018">
    <w:lvl>
      <w:numFmt w:val="bullet"/>
      <w:suff w:val="tab"/>
      <w:lvlText w:val="•"/>
      <w:rPr>
        <w:color w:val="3370ff"/>
      </w:rPr>
    </w:lvl>
  </w:abstractNum>
  <w:abstractNum w:abstractNumId="1299019">
    <w:lvl>
      <w:numFmt w:val="bullet"/>
      <w:suff w:val="tab"/>
      <w:lvlText w:val="•"/>
      <w:rPr>
        <w:color w:val="3370ff"/>
      </w:rPr>
    </w:lvl>
  </w:abstractNum>
  <w:abstractNum w:abstractNumId="1299020">
    <w:lvl>
      <w:numFmt w:val="bullet"/>
      <w:suff w:val="tab"/>
      <w:lvlText w:val="•"/>
      <w:rPr>
        <w:color w:val="3370ff"/>
      </w:rPr>
    </w:lvl>
  </w:abstractNum>
  <w:abstractNum w:abstractNumId="1299021">
    <w:lvl>
      <w:start w:val="1"/>
      <w:numFmt w:val="lowerLetter"/>
      <w:suff w:val="tab"/>
      <w:lvlText w:val="%1."/>
      <w:rPr>
        <w:color w:val="3370ff"/>
      </w:rPr>
    </w:lvl>
  </w:abstractNum>
  <w:num w:numId="1">
    <w:abstractNumId w:val="1299005"/>
  </w:num>
  <w:num w:numId="2">
    <w:abstractNumId w:val="1299006"/>
  </w:num>
  <w:num w:numId="3">
    <w:abstractNumId w:val="1299007"/>
  </w:num>
  <w:num w:numId="4">
    <w:abstractNumId w:val="1299008"/>
  </w:num>
  <w:num w:numId="5">
    <w:abstractNumId w:val="1299009"/>
  </w:num>
  <w:num w:numId="6">
    <w:abstractNumId w:val="1299010"/>
  </w:num>
  <w:num w:numId="7">
    <w:abstractNumId w:val="1299011"/>
  </w:num>
  <w:num w:numId="8">
    <w:abstractNumId w:val="1299012"/>
  </w:num>
  <w:num w:numId="9">
    <w:abstractNumId w:val="1299013"/>
  </w:num>
  <w:num w:numId="10">
    <w:abstractNumId w:val="1299014"/>
  </w:num>
  <w:num w:numId="11">
    <w:abstractNumId w:val="1299015"/>
  </w:num>
  <w:num w:numId="12">
    <w:abstractNumId w:val="1299016"/>
  </w:num>
  <w:num w:numId="13">
    <w:abstractNumId w:val="1299017"/>
  </w:num>
  <w:num w:numId="14">
    <w:abstractNumId w:val="1299018"/>
  </w:num>
  <w:num w:numId="15">
    <w:abstractNumId w:val="1299019"/>
  </w:num>
  <w:num w:numId="16">
    <w:abstractNumId w:val="1299020"/>
  </w:num>
  <w:num w:numId="17">
    <w:abstractNumId w:val="129902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2024-12-02T06:37:15Z</dcterms:created>
  <dc:creator>Apache POI</dc:creator>
</cp:coreProperties>
</file>