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OAI Vision System: A Human-Like Learning Approach</w:t>
      </w:r>
    </w:p>
    <w:p>
      <w:pPr>
        <w:pStyle w:val="Heading2"/>
      </w:pPr>
      <w:r>
        <w:t>Overview</w:t>
      </w:r>
    </w:p>
    <w:p>
      <w:r>
        <w:t>The OAI Vision System is designed to mimic human vision by analyzing visual input, identifying patterns, and learning through comparisons. The goal is to enable OAI to distinguish between static elements (unchanging objects) and dynamic elements (changing objects), building its understanding of the visual environment over time. This system will serve as a foundation for higher-level learning, akin to how a child learns to recognize and interpret the world.</w:t>
      </w:r>
    </w:p>
    <w:p>
      <w:pPr>
        <w:pStyle w:val="Heading2"/>
      </w:pPr>
      <w:r>
        <w:t>Process Breakdown</w:t>
      </w:r>
    </w:p>
    <w:p>
      <w:pPr>
        <w:pStyle w:val="Heading3"/>
      </w:pPr>
      <w:r>
        <w:t>1. Capturing Visual Input</w:t>
      </w:r>
    </w:p>
    <w:p>
      <w:r>
        <w:t>OAI periodically captures screenshots from its environment, storing these as compressed JSON files to minimize storage overhead. Each file includes:</w:t>
      </w:r>
    </w:p>
    <w:p>
      <w:pPr>
        <w:pStyle w:val="ListBullet"/>
      </w:pPr>
      <w:r>
        <w:t>- Timestamp</w:t>
      </w:r>
    </w:p>
    <w:p>
      <w:pPr>
        <w:pStyle w:val="ListBullet"/>
      </w:pPr>
      <w:r>
        <w:t>- File path and name</w:t>
      </w:r>
    </w:p>
    <w:p>
      <w:pPr>
        <w:pStyle w:val="ListBullet"/>
      </w:pPr>
      <w:r>
        <w:t>- Encoded pixel data for visual analysis</w:t>
      </w:r>
    </w:p>
    <w:p>
      <w:pPr>
        <w:pStyle w:val="Heading3"/>
      </w:pPr>
      <w:r>
        <w:t>2. Comparing Differences</w:t>
      </w:r>
    </w:p>
    <w:p>
      <w:r>
        <w:t>OAI processes two or more screenshots captured at different times, analyzing changes between them.</w:t>
      </w:r>
    </w:p>
    <w:p>
      <w:pPr>
        <w:pStyle w:val="Heading4"/>
      </w:pPr>
      <w:r>
        <w:t>Dynamic Differences:</w:t>
      </w:r>
    </w:p>
    <w:p>
      <w:r>
        <w:t>Elements that change between screenshots (e.g., cursor movement, window resizing).</w:t>
      </w:r>
    </w:p>
    <w:p>
      <w:pPr>
        <w:pStyle w:val="Heading4"/>
      </w:pPr>
      <w:r>
        <w:t>Static Differences:</w:t>
      </w:r>
    </w:p>
    <w:p>
      <w:r>
        <w:t>Background elements that remain consistent across multiple captures (e.g., desktop wallpaper, icons).</w:t>
      </w:r>
    </w:p>
    <w:p>
      <w:pPr>
        <w:pStyle w:val="IntenseQuote"/>
      </w:pPr>
      <w:r>
        <w:t>Comparison Algorithm:</w:t>
      </w:r>
    </w:p>
    <w:p>
      <w:r>
        <w:t>1. Decode pixel data from JSON files.</w:t>
        <w:br/>
        <w:t>2. Compare pixel-level data for changes.</w:t>
        <w:br/>
        <w:t>3. Identify regions of interest (ROIs) based on areas where pixel differences occur.</w:t>
        <w:br/>
        <w:t>4. Categorize differences as static or dynamic.</w:t>
      </w:r>
    </w:p>
    <w:p>
      <w:pPr>
        <w:pStyle w:val="Heading3"/>
      </w:pPr>
      <w:r>
        <w:t>3. Filtering Excess Information</w:t>
      </w:r>
    </w:p>
    <w:p>
      <w:r>
        <w:t>Not all detected differences are relevant for learning. To mimic human perception, the system:</w:t>
      </w:r>
    </w:p>
    <w:p>
      <w:pPr>
        <w:pStyle w:val="ListBullet"/>
      </w:pPr>
      <w:r>
        <w:t>Casts Out Redundant Information:</w:t>
      </w:r>
    </w:p>
    <w:p>
      <w:r>
        <w:t>- Ignores repetitive static elements (e.g., background patterns).</w:t>
        <w:br/>
        <w:t>- Filters out minor dynamic changes that don't impact the primary task (e.g., slight variations in lighting or shadows).</w:t>
      </w:r>
    </w:p>
    <w:p>
      <w:pPr>
        <w:pStyle w:val="ListBullet"/>
      </w:pPr>
      <w:r>
        <w:t>Focuses on Meaningful Changes:</w:t>
      </w:r>
    </w:p>
    <w:p>
      <w:r>
        <w:t>- Prioritizes regions with significant or repeated activity (e.g., text input, application launches).</w:t>
      </w:r>
    </w:p>
    <w:p>
      <w:pPr>
        <w:pStyle w:val="Heading3"/>
      </w:pPr>
      <w:r>
        <w:t>4. Building Initial Associations</w:t>
      </w:r>
    </w:p>
    <w:p>
      <w:r>
        <w:t>In this phase, OAI receives guidance, similar to how a child learns to read:</w:t>
      </w:r>
    </w:p>
    <w:p>
      <w:pPr>
        <w:pStyle w:val="ListBullet"/>
      </w:pPr>
      <w:r>
        <w:t>- User inputs labels for key visual elements (e.g., associating a toolbar icon with the word 'save').</w:t>
      </w:r>
    </w:p>
    <w:p>
      <w:pPr>
        <w:pStyle w:val="ListBullet"/>
      </w:pPr>
      <w:r>
        <w:t>- OAI links dynamic changes to actions (e.g., clicking a button results in a file being saved).</w:t>
      </w:r>
    </w:p>
    <w:p>
      <w:r>
        <w:t>These associations are tied to the semantic table and words table, allowing OAI to quickly build a relational network of visual elements and their corresponding meanings. This integration helps expedite learning by connecting visual data to existing semantic relationships and vocabulary.</w:t>
      </w:r>
    </w:p>
    <w:p>
      <w:pPr>
        <w:pStyle w:val="Heading3"/>
      </w:pPr>
      <w:r>
        <w:t>5. Autonomous Learning Phase</w:t>
      </w:r>
    </w:p>
    <w:p>
      <w:r>
        <w:t>Once foundational associations are established, OAI begins to learn independently by:</w:t>
      </w:r>
    </w:p>
    <w:p>
      <w:r>
        <w:t>1. Recognizing recurring dynamic patterns and linking them to specific actions or outcomes.</w:t>
        <w:br/>
        <w:t>2. Understanding static contexts (e.g., recognizing that a file icon represents stored data).</w:t>
        <w:br/>
        <w:t>3. Building complex connections, such as recognizing workflows (e.g., opening a file, editing it, and saving it).</w:t>
      </w:r>
    </w:p>
    <w:p>
      <w:r>
        <w:t>OAI utilizes the semantic table to refine these connections by cross-referencing known relationships, accelerating its ability to derive meaning from new visual data.</w:t>
      </w:r>
    </w:p>
    <w:p>
      <w:pPr>
        <w:pStyle w:val="Heading3"/>
      </w:pPr>
      <w:r>
        <w:t>6. Reinforcement Through Feedback</w:t>
      </w:r>
    </w:p>
    <w:p>
      <w:r>
        <w:t>OAI refines its vision model through recursive feedback loops:</w:t>
      </w:r>
    </w:p>
    <w:p>
      <w:pPr>
        <w:pStyle w:val="ListBullet"/>
      </w:pPr>
      <w:r>
        <w:t>Correct Predictions:</w:t>
      </w:r>
    </w:p>
    <w:p>
      <w:pPr>
        <w:pStyle w:val="ListBullet2"/>
      </w:pPr>
      <w:r>
        <w:t>Reinforces its understanding of visual elements.</w:t>
      </w:r>
    </w:p>
    <w:p>
      <w:pPr>
        <w:pStyle w:val="ListBullet"/>
      </w:pPr>
      <w:r>
        <w:t>Incorrect Predictions:</w:t>
      </w:r>
    </w:p>
    <w:p>
      <w:pPr>
        <w:pStyle w:val="ListBullet2"/>
      </w:pPr>
      <w:r>
        <w:t>Triggers re-analysis and prompts adjustments to its understanding.</w:t>
      </w:r>
    </w:p>
    <w:p>
      <w:r>
        <w:t>By linking feedback to the semantic and words tables, OAI strengthens its understanding of visual patterns in context, improving efficiency and accuracy.</w:t>
      </w:r>
    </w:p>
    <w:p>
      <w:pPr>
        <w:pStyle w:val="Heading2"/>
      </w:pPr>
      <w:r>
        <w:t>Goals and Future Expansion</w:t>
      </w:r>
    </w:p>
    <w:p>
      <w:r>
        <w:t>Developing Contextual Awareness:</w:t>
        <w:br/>
        <w:t>- OAI will learn to interpret visual elements within their broader context, improving decision-making.</w:t>
      </w:r>
    </w:p>
    <w:p>
      <w:r>
        <w:t>Advanced Pattern Recognition:</w:t>
        <w:br/>
        <w:t>- As OAI’s vision system matures, it will identify more abstract patterns (e.g., recognizing workflows or predicting user intent).</w:t>
      </w:r>
    </w:p>
    <w:p>
      <w:r>
        <w:t>Self-Directed Learning:</w:t>
        <w:br/>
        <w:t>- Eventually, OAI will independently label and categorize new visual elements, enhancing its ability to adapt to unfamiliar environments.</w:t>
      </w:r>
    </w:p>
    <w:p>
      <w:pPr>
        <w:pStyle w:val="Heading2"/>
      </w:pPr>
      <w:r>
        <w:t>Conclusion</w:t>
      </w:r>
    </w:p>
    <w:p>
      <w:r>
        <w:t>The OAI Vision System embodies a human-like learning process, starting with guided instruction and progressing to autonomous understanding. By comparing visual differences, filtering irrelevant data, and building dynamic and static associations tied to semantic and words tables, OAI will develop a robust, adaptable vision system capable of interpreting and interacting with its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