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742D1" w14:textId="77777777" w:rsidR="00C347D5" w:rsidRPr="00D40A0F" w:rsidRDefault="00C347D5" w:rsidP="00C347D5">
      <w:pPr>
        <w:ind w:left="2880" w:hanging="2880"/>
        <w:jc w:val="center"/>
        <w:rPr>
          <w:b/>
          <w:sz w:val="26"/>
          <w:szCs w:val="26"/>
          <w:lang w:val="es-VE"/>
        </w:rPr>
      </w:pPr>
      <w:r w:rsidRPr="00D40A0F">
        <w:rPr>
          <w:noProof/>
          <w:sz w:val="26"/>
          <w:szCs w:val="26"/>
        </w:rPr>
        <w:drawing>
          <wp:anchor distT="0" distB="0" distL="114300" distR="114300" simplePos="0" relativeHeight="251659264" behindDoc="0" locked="0" layoutInCell="1" allowOverlap="1" wp14:anchorId="080C2335" wp14:editId="54AF5CE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b/>
          <w:sz w:val="26"/>
          <w:szCs w:val="26"/>
          <w:lang w:val="es-VE"/>
        </w:rPr>
        <w:t>UNIVERSIDAD ALEJANDRO DE HUMBOLDT</w:t>
      </w:r>
    </w:p>
    <w:p w14:paraId="375B1E1F" w14:textId="77777777" w:rsidR="00C347D5" w:rsidRPr="00D40A0F" w:rsidRDefault="00C347D5" w:rsidP="00C347D5">
      <w:pPr>
        <w:jc w:val="center"/>
        <w:rPr>
          <w:b/>
          <w:sz w:val="26"/>
          <w:szCs w:val="26"/>
          <w:lang w:val="es-VE"/>
        </w:rPr>
      </w:pPr>
      <w:r w:rsidRPr="00D40A0F">
        <w:rPr>
          <w:b/>
          <w:sz w:val="26"/>
          <w:szCs w:val="26"/>
          <w:lang w:val="es-VE"/>
        </w:rPr>
        <w:t>FACULTAD DE INGENIERÍA</w:t>
      </w:r>
    </w:p>
    <w:p w14:paraId="3D9F6F11" w14:textId="77777777" w:rsidR="00C347D5" w:rsidRPr="00D40A0F" w:rsidRDefault="00C347D5" w:rsidP="00C347D5">
      <w:pPr>
        <w:jc w:val="center"/>
        <w:rPr>
          <w:b/>
          <w:sz w:val="26"/>
          <w:szCs w:val="26"/>
          <w:lang w:val="es-VE"/>
        </w:rPr>
      </w:pPr>
      <w:r w:rsidRPr="00D40A0F">
        <w:rPr>
          <w:b/>
          <w:sz w:val="26"/>
          <w:szCs w:val="26"/>
          <w:lang w:val="es-VE"/>
        </w:rPr>
        <w:t>ESCUELA DE INGENIERÍA EN INFORMÁTICA</w:t>
      </w:r>
    </w:p>
    <w:p w14:paraId="2874B6EB" w14:textId="77777777" w:rsidR="00C347D5" w:rsidRPr="00D40A0F" w:rsidRDefault="00C347D5" w:rsidP="00C347D5">
      <w:pPr>
        <w:jc w:val="center"/>
        <w:rPr>
          <w:b/>
          <w:sz w:val="26"/>
          <w:szCs w:val="26"/>
          <w:lang w:val="es-VE"/>
        </w:rPr>
      </w:pPr>
      <w:r>
        <w:rPr>
          <w:b/>
          <w:sz w:val="26"/>
          <w:szCs w:val="26"/>
          <w:lang w:val="es-VE"/>
        </w:rPr>
        <w:t>REDACCIÓN DE INFORMES TÉCNICOS</w:t>
      </w:r>
    </w:p>
    <w:p w14:paraId="209A23C0" w14:textId="77777777" w:rsidR="00C347D5" w:rsidRPr="00D40A0F" w:rsidRDefault="00C347D5" w:rsidP="00C347D5">
      <w:pPr>
        <w:jc w:val="center"/>
        <w:rPr>
          <w:b/>
          <w:sz w:val="26"/>
          <w:szCs w:val="26"/>
          <w:lang w:val="es-VE"/>
        </w:rPr>
      </w:pPr>
      <w:r w:rsidRPr="00D40A0F">
        <w:rPr>
          <w:b/>
          <w:sz w:val="26"/>
          <w:szCs w:val="26"/>
          <w:lang w:val="es-VE"/>
        </w:rPr>
        <w:t>SECCIÓN</w:t>
      </w:r>
      <w:r w:rsidRPr="007D53D5">
        <w:rPr>
          <w:b/>
          <w:bCs/>
          <w:sz w:val="26"/>
          <w:szCs w:val="26"/>
        </w:rPr>
        <w:t xml:space="preserve"> </w:t>
      </w:r>
      <w:r w:rsidRPr="00492E8B">
        <w:rPr>
          <w:b/>
          <w:bCs/>
          <w:sz w:val="26"/>
          <w:szCs w:val="26"/>
        </w:rPr>
        <w:t>DCN0201MOV1</w:t>
      </w:r>
    </w:p>
    <w:p w14:paraId="545A3013" w14:textId="77777777" w:rsidR="00C347D5" w:rsidRPr="00D40A0F" w:rsidRDefault="00C347D5" w:rsidP="00C347D5">
      <w:pPr>
        <w:rPr>
          <w:lang w:val="es-VE"/>
        </w:rPr>
      </w:pPr>
    </w:p>
    <w:p w14:paraId="22F33301" w14:textId="77777777" w:rsidR="00C347D5" w:rsidRPr="00D40A0F" w:rsidRDefault="00C347D5" w:rsidP="00C347D5"/>
    <w:p w14:paraId="66F868A1" w14:textId="77777777" w:rsidR="00C347D5" w:rsidRPr="00D40A0F" w:rsidRDefault="00C347D5" w:rsidP="00C347D5"/>
    <w:p w14:paraId="62D2DC53" w14:textId="77777777" w:rsidR="00C347D5" w:rsidRPr="00D40A0F" w:rsidRDefault="00C347D5" w:rsidP="00C347D5"/>
    <w:p w14:paraId="4E5B5550" w14:textId="77777777" w:rsidR="00C347D5" w:rsidRDefault="00C347D5" w:rsidP="00C347D5"/>
    <w:p w14:paraId="6BCD7E6B" w14:textId="77777777" w:rsidR="00C347D5" w:rsidRDefault="00C347D5" w:rsidP="00C347D5"/>
    <w:p w14:paraId="1BAF92EF" w14:textId="77777777" w:rsidR="00C347D5" w:rsidRDefault="00C347D5" w:rsidP="00C347D5"/>
    <w:p w14:paraId="7B697552" w14:textId="77777777" w:rsidR="00C347D5" w:rsidRDefault="00C347D5" w:rsidP="00C347D5"/>
    <w:p w14:paraId="3D4FC783" w14:textId="77777777" w:rsidR="00C347D5" w:rsidRDefault="00C347D5" w:rsidP="00C347D5"/>
    <w:p w14:paraId="53039BF6" w14:textId="77777777" w:rsidR="00C347D5" w:rsidRDefault="00C347D5" w:rsidP="00C347D5"/>
    <w:p w14:paraId="5A3009D0" w14:textId="77777777" w:rsidR="00C347D5" w:rsidRDefault="00C347D5" w:rsidP="00C347D5"/>
    <w:p w14:paraId="48057ACD" w14:textId="77777777" w:rsidR="00C347D5" w:rsidRDefault="00C347D5" w:rsidP="00C347D5"/>
    <w:p w14:paraId="0E428AE3" w14:textId="77777777" w:rsidR="00C347D5" w:rsidRDefault="00C347D5" w:rsidP="00C347D5"/>
    <w:p w14:paraId="310C7464" w14:textId="77777777" w:rsidR="00C347D5" w:rsidRPr="00D40A0F" w:rsidRDefault="00C347D5" w:rsidP="00C347D5"/>
    <w:p w14:paraId="20E4ACE4" w14:textId="77777777" w:rsidR="00C347D5" w:rsidRPr="00D40A0F" w:rsidRDefault="00C347D5" w:rsidP="00C347D5"/>
    <w:p w14:paraId="7FC95D99" w14:textId="6FF4BC09" w:rsidR="00C347D5" w:rsidRDefault="00C347D5" w:rsidP="00C347D5">
      <w:pPr>
        <w:spacing w:after="160"/>
        <w:jc w:val="center"/>
      </w:pPr>
      <w:r>
        <w:rPr>
          <w:b/>
          <w:bCs/>
          <w:sz w:val="28"/>
          <w:szCs w:val="28"/>
        </w:rPr>
        <w:t xml:space="preserve">LA GRAMÁTICA Y EL ESTILO COMO PILARES DE LA REDACCIÓN DE INFORMES TÉCNICOS </w:t>
      </w:r>
    </w:p>
    <w:p w14:paraId="6B18AE51" w14:textId="77777777" w:rsidR="00C347D5" w:rsidRDefault="00C347D5" w:rsidP="00C347D5">
      <w:pPr>
        <w:spacing w:after="160"/>
        <w:jc w:val="center"/>
      </w:pPr>
      <w:r>
        <w:rPr>
          <w:b/>
          <w:bCs/>
        </w:rPr>
        <w:t>Ensayo Académico</w:t>
      </w:r>
    </w:p>
    <w:p w14:paraId="2CE43D75" w14:textId="77777777" w:rsidR="00C347D5" w:rsidRPr="00D40A0F" w:rsidRDefault="00C347D5" w:rsidP="00C347D5">
      <w:pPr>
        <w:rPr>
          <w:bCs/>
          <w:sz w:val="26"/>
          <w:szCs w:val="26"/>
          <w:lang w:val="es-VE"/>
        </w:rPr>
      </w:pPr>
    </w:p>
    <w:p w14:paraId="4B1677DC" w14:textId="77777777" w:rsidR="00C347D5" w:rsidRPr="00D40A0F" w:rsidRDefault="00C347D5" w:rsidP="00C347D5">
      <w:pPr>
        <w:rPr>
          <w:bCs/>
          <w:sz w:val="26"/>
          <w:szCs w:val="26"/>
          <w:lang w:val="es-VE"/>
        </w:rPr>
      </w:pPr>
    </w:p>
    <w:p w14:paraId="38012244" w14:textId="77777777" w:rsidR="00C347D5" w:rsidRPr="00D40A0F" w:rsidRDefault="00C347D5" w:rsidP="00C347D5">
      <w:pPr>
        <w:rPr>
          <w:bCs/>
          <w:sz w:val="26"/>
          <w:szCs w:val="26"/>
          <w:lang w:val="es-VE"/>
        </w:rPr>
      </w:pPr>
    </w:p>
    <w:p w14:paraId="35B02F55" w14:textId="77777777" w:rsidR="00C347D5" w:rsidRDefault="00C347D5" w:rsidP="00C347D5">
      <w:pPr>
        <w:rPr>
          <w:bCs/>
          <w:sz w:val="26"/>
          <w:szCs w:val="26"/>
          <w:lang w:val="es-VE"/>
        </w:rPr>
      </w:pPr>
    </w:p>
    <w:p w14:paraId="06858A40" w14:textId="77777777" w:rsidR="00C347D5" w:rsidRDefault="00C347D5" w:rsidP="00C347D5">
      <w:pPr>
        <w:rPr>
          <w:bCs/>
          <w:sz w:val="26"/>
          <w:szCs w:val="26"/>
          <w:lang w:val="es-VE"/>
        </w:rPr>
      </w:pPr>
    </w:p>
    <w:p w14:paraId="6A3B8CCC" w14:textId="77777777" w:rsidR="00C347D5" w:rsidRDefault="00C347D5" w:rsidP="00C347D5">
      <w:pPr>
        <w:rPr>
          <w:bCs/>
          <w:sz w:val="26"/>
          <w:szCs w:val="26"/>
          <w:lang w:val="es-VE"/>
        </w:rPr>
      </w:pPr>
    </w:p>
    <w:p w14:paraId="401B39C2" w14:textId="77777777" w:rsidR="00C347D5" w:rsidRDefault="00C347D5" w:rsidP="00C347D5">
      <w:pPr>
        <w:rPr>
          <w:bCs/>
          <w:sz w:val="26"/>
          <w:szCs w:val="26"/>
          <w:lang w:val="es-VE"/>
        </w:rPr>
      </w:pPr>
    </w:p>
    <w:p w14:paraId="27FE7008" w14:textId="77777777" w:rsidR="00C347D5" w:rsidRDefault="00C347D5" w:rsidP="00C347D5">
      <w:pPr>
        <w:rPr>
          <w:bCs/>
          <w:sz w:val="26"/>
          <w:szCs w:val="26"/>
          <w:lang w:val="es-VE"/>
        </w:rPr>
      </w:pPr>
    </w:p>
    <w:p w14:paraId="31BA060C" w14:textId="77777777" w:rsidR="00C347D5" w:rsidRDefault="00C347D5" w:rsidP="00C347D5">
      <w:pPr>
        <w:rPr>
          <w:bCs/>
          <w:sz w:val="26"/>
          <w:szCs w:val="26"/>
          <w:lang w:val="es-VE"/>
        </w:rPr>
      </w:pPr>
    </w:p>
    <w:p w14:paraId="781453DC" w14:textId="77777777" w:rsidR="00C347D5" w:rsidRDefault="00C347D5" w:rsidP="00C347D5">
      <w:pPr>
        <w:rPr>
          <w:bCs/>
          <w:sz w:val="26"/>
          <w:szCs w:val="26"/>
          <w:lang w:val="es-VE"/>
        </w:rPr>
      </w:pPr>
    </w:p>
    <w:p w14:paraId="023B92B0" w14:textId="77777777" w:rsidR="00C347D5" w:rsidRPr="00D40A0F" w:rsidRDefault="00C347D5" w:rsidP="00C347D5">
      <w:pPr>
        <w:rPr>
          <w:bCs/>
          <w:sz w:val="26"/>
          <w:szCs w:val="26"/>
          <w:lang w:val="es-VE"/>
        </w:rPr>
      </w:pPr>
    </w:p>
    <w:p w14:paraId="0A813F9A" w14:textId="77777777" w:rsidR="00C347D5" w:rsidRPr="00D40A0F" w:rsidRDefault="00C347D5" w:rsidP="00C347D5">
      <w:pPr>
        <w:rPr>
          <w:bCs/>
          <w:sz w:val="26"/>
          <w:szCs w:val="26"/>
          <w:lang w:val="es-VE"/>
        </w:rPr>
      </w:pPr>
    </w:p>
    <w:p w14:paraId="1B71BD9B" w14:textId="77777777" w:rsidR="00C347D5" w:rsidRPr="00D40A0F" w:rsidRDefault="00C347D5" w:rsidP="00C347D5">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7583A1CC" w14:textId="77777777" w:rsidR="00C347D5" w:rsidRPr="007D53D5" w:rsidRDefault="00C347D5" w:rsidP="00C347D5">
      <w:pPr>
        <w:jc w:val="right"/>
        <w:rPr>
          <w:sz w:val="26"/>
          <w:szCs w:val="26"/>
        </w:rPr>
      </w:pPr>
      <w:r w:rsidRPr="00D40A0F">
        <w:rPr>
          <w:b/>
          <w:sz w:val="26"/>
          <w:szCs w:val="26"/>
          <w:lang w:val="es-VE"/>
        </w:rPr>
        <w:t>Tutor:</w:t>
      </w:r>
      <w:r w:rsidRPr="00D40A0F">
        <w:rPr>
          <w:bCs/>
          <w:sz w:val="26"/>
          <w:szCs w:val="26"/>
          <w:lang w:val="es-VE"/>
        </w:rPr>
        <w:t xml:space="preserve"> </w:t>
      </w:r>
      <w:r w:rsidRPr="007D53D5">
        <w:rPr>
          <w:sz w:val="26"/>
          <w:szCs w:val="26"/>
        </w:rPr>
        <w:t xml:space="preserve">Nerys </w:t>
      </w:r>
      <w:proofErr w:type="spellStart"/>
      <w:r w:rsidRPr="007D53D5">
        <w:rPr>
          <w:sz w:val="26"/>
          <w:szCs w:val="26"/>
        </w:rPr>
        <w:t>Sanchez</w:t>
      </w:r>
      <w:proofErr w:type="spellEnd"/>
    </w:p>
    <w:p w14:paraId="55E2FBAE" w14:textId="77777777" w:rsidR="00C347D5" w:rsidRPr="00D40A0F" w:rsidRDefault="00C347D5" w:rsidP="00C347D5">
      <w:pPr>
        <w:jc w:val="right"/>
        <w:rPr>
          <w:bCs/>
          <w:sz w:val="26"/>
          <w:szCs w:val="26"/>
          <w:lang w:val="es-VE"/>
        </w:rPr>
      </w:pPr>
      <w:r w:rsidRPr="00D40A0F">
        <w:rPr>
          <w:bCs/>
          <w:sz w:val="26"/>
          <w:szCs w:val="26"/>
          <w:lang w:val="es-VE"/>
        </w:rPr>
        <w:t xml:space="preserve">                                                  </w:t>
      </w:r>
    </w:p>
    <w:p w14:paraId="7FDE23B0" w14:textId="2BDE5E87" w:rsidR="00C347D5" w:rsidRPr="00D40A0F" w:rsidRDefault="00C347D5" w:rsidP="00C347D5">
      <w:pPr>
        <w:jc w:val="center"/>
        <w:rPr>
          <w:bCs/>
          <w:sz w:val="26"/>
          <w:szCs w:val="26"/>
          <w:lang w:val="es-VE"/>
        </w:rPr>
      </w:pPr>
      <w:r w:rsidRPr="00D40A0F">
        <w:rPr>
          <w:bCs/>
          <w:sz w:val="26"/>
          <w:szCs w:val="26"/>
          <w:lang w:val="es-VE"/>
        </w:rPr>
        <w:t>Caracas,</w:t>
      </w:r>
      <w:r>
        <w:rPr>
          <w:bCs/>
          <w:sz w:val="26"/>
          <w:szCs w:val="26"/>
          <w:lang w:val="es-VE"/>
        </w:rPr>
        <w:t xml:space="preserve"> julio</w:t>
      </w:r>
      <w:r w:rsidRPr="00D40A0F">
        <w:rPr>
          <w:bCs/>
          <w:sz w:val="26"/>
          <w:szCs w:val="26"/>
          <w:lang w:val="es-VE"/>
        </w:rPr>
        <w:t xml:space="preserve"> de 2026.</w:t>
      </w:r>
    </w:p>
    <w:p w14:paraId="4880D9F3" w14:textId="77777777" w:rsidR="00432153" w:rsidRPr="00C347D5" w:rsidRDefault="00000000">
      <w:pPr>
        <w:pStyle w:val="Ttulo1"/>
        <w:pageBreakBefore/>
        <w:spacing w:after="240" w:line="360" w:lineRule="auto"/>
        <w:jc w:val="center"/>
        <w:rPr>
          <w:color w:val="auto"/>
        </w:rPr>
      </w:pPr>
      <w:r w:rsidRPr="00C347D5">
        <w:rPr>
          <w:b/>
          <w:bCs/>
          <w:color w:val="auto"/>
          <w:sz w:val="28"/>
          <w:szCs w:val="28"/>
        </w:rPr>
        <w:lastRenderedPageBreak/>
        <w:t>Introducción</w:t>
      </w:r>
    </w:p>
    <w:p w14:paraId="123627E1" w14:textId="77777777" w:rsidR="00432153" w:rsidRDefault="00000000">
      <w:pPr>
        <w:spacing w:line="360" w:lineRule="auto"/>
        <w:ind w:firstLine="709"/>
        <w:jc w:val="both"/>
      </w:pPr>
      <w:r>
        <w:t>La comunicación escrita constituye una de las competencias más determinantes en la formación de cualquier profesional, y adquiere una relevancia particular en el campo de la ingeniería, donde la transmisión precisa de información técnica puede condicionar la correcta ejecución de un proyecto, la comprensión de un procedimiento o la toma de decisiones dentro de una organización. Un ingeniero no solo debe ser capaz de resolver problemas técnicos, sino también de documentar sus procesos, hallazgos y recomendaciones de manera clara, ordenada y verificable, de modo que cualquier lector especializado pueda comprenderlos sin ambigüedades.</w:t>
      </w:r>
    </w:p>
    <w:p w14:paraId="42A4AC18" w14:textId="40FF99A1" w:rsidR="00432153" w:rsidRDefault="00000000">
      <w:pPr>
        <w:spacing w:line="360" w:lineRule="auto"/>
        <w:ind w:firstLine="709"/>
        <w:jc w:val="both"/>
      </w:pPr>
      <w:r>
        <w:t xml:space="preserve">Dentro de la asignatura de Redacción de Informes Técnicos, dos ejes resultan indispensables para alcanzar dicho propósito: la gramática, entendida como el conjunto de reglas que rigen la correcta construcción de las palabras y de las oraciones dentro de una lengua, y el estilo, comprendido como la manera particular en que un autor organiza, selecciona y expresa el contenido de un texto para lograr claridad, concisión y objetividad. Ambos elementos no operan de forma aislada; por el contrario, se complementan y se necesitan mutuamente, pues un texto gramaticalmente </w:t>
      </w:r>
      <w:r w:rsidR="00C347D5">
        <w:t>correcto,</w:t>
      </w:r>
      <w:r>
        <w:t xml:space="preserve"> pero estilísticamente desordenado puede resultar tan ineficaz como un texto de estilo </w:t>
      </w:r>
      <w:r w:rsidR="00C347D5">
        <w:t>cuidado,</w:t>
      </w:r>
      <w:r>
        <w:t xml:space="preserve"> pero plagado de errores gramaticales.</w:t>
      </w:r>
    </w:p>
    <w:p w14:paraId="426AE7E4" w14:textId="77777777" w:rsidR="00432153" w:rsidRDefault="00000000">
      <w:pPr>
        <w:spacing w:line="360" w:lineRule="auto"/>
        <w:ind w:firstLine="709"/>
        <w:jc w:val="both"/>
      </w:pPr>
      <w:r>
        <w:t>El propósito del presente ensayo académico es analizar, desde una perspectiva teórica sustentada en autores reconocidos del campo de la lingüística y de la redacción técnica, los aspectos gramaticales fundamentales que debe dominar todo redactor de informes técnicos, correspondientes al ítem 3.1 del programa de la asignatura, así como las características que definen el estilo apropiado para la elaboración de este tipo de documentos, correspondientes al ítem 3.2. Se pretende, además, vincular dichos fundamentos teóricos con la práctica profesional del ingeniero, quien de manera cotidiana debe redactar informes, manuales, bitácoras y documentación técnica de diversa índole.</w:t>
      </w:r>
    </w:p>
    <w:p w14:paraId="1A4EE122" w14:textId="77777777" w:rsidR="00432153" w:rsidRDefault="00000000">
      <w:pPr>
        <w:spacing w:line="360" w:lineRule="auto"/>
        <w:ind w:firstLine="709"/>
        <w:jc w:val="both"/>
      </w:pPr>
      <w:r>
        <w:t xml:space="preserve">Para tales fines, el desarrollo del ensayo se organiza en dos grandes apartados. El primero aborda los aspectos gramaticales propiamente dichos: la importancia de la </w:t>
      </w:r>
      <w:r>
        <w:lastRenderedPageBreak/>
        <w:t>gramática en la comunicación escrita, la morfología y las categorías gramaticales, la sintaxis y la concordancia, la ortografía y la puntuación, así como los errores gramaticales más frecuentes en la redacción técnica. El segundo apartado se concentra en el estilo de la redacción técnica: la definición y características del informe técnico, el registro formal y la objetividad, la claridad, la concisión y la precisión terminológica, la estructura del informe técnico, la cohesión y la coherencia textual, y finalmente la revisión y corrección como parte del proceso de escritura. El ensayo cierra con una conclusión que sintetiza los principales hallazgos y con las referencias bibliográficas consultadas.</w:t>
      </w:r>
    </w:p>
    <w:p w14:paraId="5F1F9DE1" w14:textId="77777777" w:rsidR="00432153" w:rsidRPr="00C347D5" w:rsidRDefault="00000000">
      <w:pPr>
        <w:pStyle w:val="Ttulo1"/>
        <w:pageBreakBefore/>
        <w:spacing w:after="240" w:line="360" w:lineRule="auto"/>
        <w:jc w:val="center"/>
        <w:rPr>
          <w:color w:val="auto"/>
        </w:rPr>
      </w:pPr>
      <w:r w:rsidRPr="00C347D5">
        <w:rPr>
          <w:b/>
          <w:bCs/>
          <w:color w:val="auto"/>
          <w:sz w:val="28"/>
          <w:szCs w:val="28"/>
        </w:rPr>
        <w:lastRenderedPageBreak/>
        <w:t>Desarrollo</w:t>
      </w:r>
    </w:p>
    <w:p w14:paraId="5AF8BA58" w14:textId="77777777" w:rsidR="00432153" w:rsidRPr="00C347D5" w:rsidRDefault="00000000">
      <w:pPr>
        <w:pStyle w:val="Ttulo2"/>
        <w:spacing w:before="240" w:after="160" w:line="360" w:lineRule="auto"/>
        <w:jc w:val="both"/>
        <w:rPr>
          <w:color w:val="auto"/>
        </w:rPr>
      </w:pPr>
      <w:r w:rsidRPr="00C347D5">
        <w:rPr>
          <w:b/>
          <w:bCs/>
          <w:color w:val="auto"/>
        </w:rPr>
        <w:t>3.1 Gramática y Estilo: Aspectos Gramaticales</w:t>
      </w:r>
    </w:p>
    <w:p w14:paraId="1311BA9B" w14:textId="77777777" w:rsidR="00432153" w:rsidRDefault="00000000">
      <w:pPr>
        <w:spacing w:line="360" w:lineRule="auto"/>
        <w:ind w:firstLine="709"/>
        <w:jc w:val="both"/>
      </w:pPr>
      <w:r>
        <w:t>La gramática, de acuerdo con la Real Academia Española y la Asociación de Academias de la Lengua Española (2010), constituye el sistema de reglas y principios que gobiernan el uso de una lengua, regulando la formación de las palabras, su combinación en oraciones y las relaciones de significado que de ellas se derivan. En el contexto de la redacción técnica, el dominio de este sistema no es un requisito meramente formal, sino una condición indispensable para que el mensaje llegue al lector sin distorsiones ni ambigüedades.</w:t>
      </w:r>
    </w:p>
    <w:p w14:paraId="2A3090B8" w14:textId="77777777" w:rsidR="00432153" w:rsidRPr="00C347D5" w:rsidRDefault="00000000">
      <w:pPr>
        <w:pStyle w:val="Ttulo3"/>
        <w:spacing w:before="200" w:after="120" w:line="360" w:lineRule="auto"/>
        <w:jc w:val="both"/>
        <w:rPr>
          <w:color w:val="auto"/>
        </w:rPr>
      </w:pPr>
      <w:r w:rsidRPr="00C347D5">
        <w:rPr>
          <w:b/>
          <w:bCs/>
          <w:i/>
          <w:iCs/>
          <w:color w:val="auto"/>
        </w:rPr>
        <w:t>3.1.1 La importancia de la gramática en la comunicación escrita</w:t>
      </w:r>
    </w:p>
    <w:p w14:paraId="242CB677" w14:textId="77777777" w:rsidR="00432153" w:rsidRDefault="00000000">
      <w:pPr>
        <w:spacing w:line="360" w:lineRule="auto"/>
        <w:ind w:firstLine="709"/>
        <w:jc w:val="both"/>
      </w:pPr>
      <w:r>
        <w:t>Todo texto técnico, por riguroso que sea en su contenido, pierde valor si no respeta las normas gramaticales de la lengua en que se escribe. La Nueva gramática de la lengua española (Real Academia Española y Asociación de Academias de la Lengua Española, 2010) señala que la gramática opera como un sistema convencional compartido por los hablantes, lo que permite que un mensaje emitido por un redactor sea interpretado por un lector de manera equivalente a la intención original. Cuando dicho sistema se vulnera, el riesgo de malinterpretación aumenta considerablemente, sobre todo en documentos donde una instrucción mal formulada puede traducirse en un error de configuración, una falla de despliegue o una decisión incorrecta dentro de un proyecto de ingeniería.</w:t>
      </w:r>
    </w:p>
    <w:p w14:paraId="6260C1FA" w14:textId="77777777" w:rsidR="00432153" w:rsidRDefault="00000000">
      <w:pPr>
        <w:spacing w:line="360" w:lineRule="auto"/>
        <w:ind w:firstLine="709"/>
        <w:jc w:val="both"/>
      </w:pPr>
      <w:r>
        <w:t>En el ámbito profesional, un informe con errores gramaticales frecuentes transmite, además, una imagen de descuido que puede afectar la credibilidad del autor y de la organización que representa. Cassany (1995) sostiene que escribir con corrección no es un lujo estético, sino una forma de respeto hacia el lector, en tanto facilita la comprensión y evita que este deba invertir esfuerzo adicional en descifrar lo que el autor quiso decir. Este principio resulta especialmente pertinente en informes dirigidos a clientes, auditores o entes reguladores, donde la claridad expositiva incide directamente en la percepción de rigor técnico del documento.</w:t>
      </w:r>
    </w:p>
    <w:p w14:paraId="34FE905A" w14:textId="77777777" w:rsidR="00432153" w:rsidRDefault="00000000">
      <w:pPr>
        <w:spacing w:line="360" w:lineRule="auto"/>
        <w:ind w:firstLine="709"/>
        <w:jc w:val="both"/>
      </w:pPr>
      <w:r>
        <w:lastRenderedPageBreak/>
        <w:t>Por consiguiente, el dominio gramatical debe entenderse como una herramienta al servicio de la comunicación efectiva y no como un fin en sí mismo. El redactor técnico competente conoce las reglas no para exhibir erudición lingüística, sino para garantizar que cada oración cumpla su función comunicativa sin generar dobles interpretaciones, vacíos de sentido o construcciones forzadas que dificulten la lectura.</w:t>
      </w:r>
    </w:p>
    <w:p w14:paraId="24F4A231" w14:textId="77777777" w:rsidR="00432153" w:rsidRPr="00C347D5" w:rsidRDefault="00000000">
      <w:pPr>
        <w:pStyle w:val="Ttulo3"/>
        <w:spacing w:before="200" w:after="120" w:line="360" w:lineRule="auto"/>
        <w:jc w:val="both"/>
        <w:rPr>
          <w:color w:val="auto"/>
        </w:rPr>
      </w:pPr>
      <w:r w:rsidRPr="00C347D5">
        <w:rPr>
          <w:b/>
          <w:bCs/>
          <w:i/>
          <w:iCs/>
          <w:color w:val="auto"/>
        </w:rPr>
        <w:t>3.1.2 Morfología y categorías gramaticales</w:t>
      </w:r>
    </w:p>
    <w:p w14:paraId="57FEEEF1" w14:textId="77777777" w:rsidR="00432153" w:rsidRDefault="00000000">
      <w:pPr>
        <w:spacing w:line="360" w:lineRule="auto"/>
        <w:ind w:firstLine="709"/>
        <w:jc w:val="both"/>
      </w:pPr>
      <w:r>
        <w:t>La morfología estudia la estructura interna de las palabras y su clasificación en categorías gramaticales: sustantivos, adjetivos, verbos, adverbios, pronombres, preposiciones y conjunciones, entre otras. En la redacción técnica, el uso adecuado de estas categorías resulta determinante para la precisión del mensaje. Un sustantivo mal elegido, un adjetivo impreciso o un verbo empleado en un tiempo inadecuado pueden alterar el sentido de una afirmación técnica o generar ambigüedad respecto al momento en que ocurrió un hecho o se ejecutó un procedimiento.</w:t>
      </w:r>
    </w:p>
    <w:p w14:paraId="6A2175C8" w14:textId="77777777" w:rsidR="00432153" w:rsidRDefault="00000000">
      <w:pPr>
        <w:spacing w:line="360" w:lineRule="auto"/>
        <w:ind w:firstLine="709"/>
        <w:jc w:val="both"/>
      </w:pPr>
      <w:r>
        <w:t>Martín Vivaldi (1998) destaca que la selección del tiempo verbal debe responder a criterios de consistencia dentro del texto: los hechos comprobados y las descripciones de funcionamiento suelen expresarse en presente, mientras que las acciones ya ejecutadas dentro de un procedimiento se narran en pretérito. Alternar tiempos verbales sin justificación dentro de un mismo informe genera confusión respecto a si un proceso ya concluyó, se encuentra en curso o corresponde a una recomendación futura, distinción que en un informe técnico puede ser crítica para la toma de decisiones.</w:t>
      </w:r>
    </w:p>
    <w:p w14:paraId="20B05885" w14:textId="77777777" w:rsidR="00432153" w:rsidRDefault="00000000">
      <w:pPr>
        <w:spacing w:line="360" w:lineRule="auto"/>
        <w:ind w:firstLine="709"/>
        <w:jc w:val="both"/>
      </w:pPr>
      <w:r>
        <w:t>Asimismo, la concordancia de género y número entre sustantivos, adjetivos y determinantes constituye uno de los errores morfológicos más comunes cuando el redactor construye oraciones extensas o enumera varios elementos técnicos en una misma frase. Cuidar esta concordancia, por sencilla que parezca, evita construcciones defectuosas que distraen al lector del contenido técnico y que, en textos formales, se interpretan como falta de revisión.</w:t>
      </w:r>
    </w:p>
    <w:p w14:paraId="28409825" w14:textId="77777777" w:rsidR="00432153" w:rsidRDefault="00000000">
      <w:pPr>
        <w:pStyle w:val="Ttulo3"/>
        <w:spacing w:before="200" w:after="120" w:line="360" w:lineRule="auto"/>
        <w:jc w:val="both"/>
      </w:pPr>
      <w:r>
        <w:rPr>
          <w:b/>
          <w:bCs/>
          <w:i/>
          <w:iCs/>
        </w:rPr>
        <w:t>3.1.3 Sintaxis y concordancia</w:t>
      </w:r>
    </w:p>
    <w:p w14:paraId="51199543" w14:textId="77777777" w:rsidR="00432153" w:rsidRDefault="00000000">
      <w:pPr>
        <w:spacing w:line="360" w:lineRule="auto"/>
        <w:ind w:firstLine="709"/>
        <w:jc w:val="both"/>
      </w:pPr>
      <w:r>
        <w:lastRenderedPageBreak/>
        <w:t>La sintaxis regula el modo en que las palabras se combinan para formar oraciones con sentido completo. En español, el orden habitual sujeto-verbo-predicado favorece la comprensión inmediata del mensaje, razón por la cual los manuales de redacción técnica recomiendan evitar alteraciones innecesarias de dicho orden, salvo que exista una intención expresa de énfasis. La Nueva gramática de la lengua española (Real Academia Española y Asociación de Academias de la Lengua Española, 2010) explica que, si bien el español admite cierta flexibilidad en el orden de sus constituyentes, esta libertad debe emplearse con cautela en textos expositivos, pues un orden inusual puede dificultar el seguimiento de la idea principal.</w:t>
      </w:r>
    </w:p>
    <w:p w14:paraId="5D8012AA" w14:textId="77777777" w:rsidR="00432153" w:rsidRDefault="00000000">
      <w:pPr>
        <w:spacing w:line="360" w:lineRule="auto"/>
        <w:ind w:firstLine="709"/>
        <w:jc w:val="both"/>
      </w:pPr>
      <w:r>
        <w:t>Uno de los errores sintácticos más frecuentes en la redacción técnica es el anacoluto, es decir, la ruptura de la coherencia gramatical dentro de una misma oración, generalmente producto de oraciones demasiado extensas que combinan varias ideas sin una estructura clara. A ello se suma la falta de paralelismo en las enumeraciones, un problema habitual cuando el informe presenta listas de pasos, requisitos o componentes: si el primer elemento de la lista inicia con un verbo en infinitivo, los elementos subsiguientes deben mantener esa misma estructura gramatical para no quebrar la lógica interna del listado.</w:t>
      </w:r>
    </w:p>
    <w:p w14:paraId="1558F01B" w14:textId="77777777" w:rsidR="00432153" w:rsidRDefault="00000000">
      <w:pPr>
        <w:spacing w:line="360" w:lineRule="auto"/>
        <w:ind w:firstLine="709"/>
        <w:jc w:val="both"/>
      </w:pPr>
      <w:r>
        <w:t>La correcta subordinación de las cláusulas, especialmente las relativas y las causales, también incide en la claridad del mensaje. Martín Vivaldi (1998) advierte que el abuso de subordinadas anidadas —oraciones dentro de oraciones— produce párrafos difíciles de procesar, incluso para un lector especializado, por lo que recomienda preferir oraciones breves y bien delimitadas antes que construcciones sintácticas sobrecargadas.</w:t>
      </w:r>
    </w:p>
    <w:p w14:paraId="10000850" w14:textId="77777777" w:rsidR="00432153" w:rsidRPr="00C347D5" w:rsidRDefault="00000000">
      <w:pPr>
        <w:pStyle w:val="Ttulo3"/>
        <w:spacing w:before="200" w:after="120" w:line="360" w:lineRule="auto"/>
        <w:jc w:val="both"/>
        <w:rPr>
          <w:color w:val="auto"/>
        </w:rPr>
      </w:pPr>
      <w:r w:rsidRPr="00C347D5">
        <w:rPr>
          <w:b/>
          <w:bCs/>
          <w:i/>
          <w:iCs/>
          <w:color w:val="auto"/>
        </w:rPr>
        <w:t>3.1.4 Ortografía y puntuación</w:t>
      </w:r>
    </w:p>
    <w:p w14:paraId="6C4BA9FF" w14:textId="77777777" w:rsidR="00432153" w:rsidRDefault="00000000">
      <w:pPr>
        <w:spacing w:line="360" w:lineRule="auto"/>
        <w:ind w:firstLine="709"/>
        <w:jc w:val="both"/>
      </w:pPr>
      <w:r>
        <w:t xml:space="preserve">La ortografía, de acuerdo con la Real Academia Española (2010), regula el uso correcto de las letras, la acentuación y los signos ortográficos, constituyendo la base visual sobre la cual se sostiene la legibilidad de cualquier texto. En la redacción técnica, el respeto a las reglas de acentuación no es un detalle menor: una palabra mal acentuada puede modificar por completo su categoría gramatical y, con ello, el sentido de la </w:t>
      </w:r>
      <w:r>
        <w:lastRenderedPageBreak/>
        <w:t>oración, como ocurre entre formas verbales y sustantivos que solo se distinguen por la tilde.</w:t>
      </w:r>
    </w:p>
    <w:p w14:paraId="2DC579AC" w14:textId="77777777" w:rsidR="00432153" w:rsidRDefault="00000000">
      <w:pPr>
        <w:spacing w:line="360" w:lineRule="auto"/>
        <w:ind w:firstLine="709"/>
        <w:jc w:val="both"/>
      </w:pPr>
      <w:r>
        <w:t>La puntuación, por su parte, cumple una función organizativa y de sentido dentro del texto. El uso adecuado de la coma permite separar elementos de una enumeración, delimitar incisos o marcar pausas necesarias para la comprensión; el punto y coma resulta útil para separar proposiciones extensas relacionadas entre sí; y los dos puntos anticipan una explicación, una enumeración o una cita. Un signo de puntuación mal colocado puede alterar radicalmente el significado de una instrucción técnica, motivo por el cual su revisión debe formar parte del proceso final de redacción de cualquier informe.</w:t>
      </w:r>
    </w:p>
    <w:p w14:paraId="0BD993D4" w14:textId="77777777" w:rsidR="00432153" w:rsidRDefault="00000000">
      <w:pPr>
        <w:spacing w:line="360" w:lineRule="auto"/>
        <w:ind w:firstLine="709"/>
        <w:jc w:val="both"/>
      </w:pPr>
      <w:r>
        <w:t>Finalmente, el uso correcto de mayúsculas en siglas, acrónimos y nombres propios de tecnologías, así como la coherencia en la escritura de dichos términos a lo largo de todo el documento, contribuye a proyectar una imagen de rigurosidad. La inconsistencia ortográfica —escribir un mismo término técnico de dos formas distintas dentro de un mismo informe— es percibida por el lector especializado como una señal de descuido en la elaboración del documento.</w:t>
      </w:r>
    </w:p>
    <w:p w14:paraId="3508E569" w14:textId="77777777" w:rsidR="00432153" w:rsidRPr="00C347D5" w:rsidRDefault="00000000">
      <w:pPr>
        <w:pStyle w:val="Ttulo3"/>
        <w:spacing w:before="200" w:after="120" w:line="360" w:lineRule="auto"/>
        <w:jc w:val="both"/>
        <w:rPr>
          <w:color w:val="auto"/>
        </w:rPr>
      </w:pPr>
      <w:r w:rsidRPr="00C347D5">
        <w:rPr>
          <w:b/>
          <w:bCs/>
          <w:i/>
          <w:iCs/>
          <w:color w:val="auto"/>
        </w:rPr>
        <w:t>3.1.5 Errores gramaticales frecuentes en la redacción técnica</w:t>
      </w:r>
    </w:p>
    <w:p w14:paraId="3155CC3B" w14:textId="77777777" w:rsidR="00432153" w:rsidRDefault="00000000">
      <w:pPr>
        <w:spacing w:line="360" w:lineRule="auto"/>
        <w:ind w:firstLine="709"/>
        <w:jc w:val="both"/>
      </w:pPr>
      <w:r>
        <w:t>Entre los errores gramaticales más recurrentes en la redacción de informes técnicos en español se encuentran el dequeísmo, es decir, el uso indebido de la preposición “de” ante la conjunción “que” en contextos donde esta no corresponde, y su fenómeno inverso, el queísmo, que consiste en omitir dicha preposición cuando sí es requerida por la estructura verbal. A ellos se suman el laísmo, el loísmo y el leísmo, desviaciones en el uso de los pronombres átonos “la”, “lo” y “le” respecto a la norma estándar descrita por la Real Academia Española y la Asociación de Academias de la Lengua Española (2010).</w:t>
      </w:r>
    </w:p>
    <w:p w14:paraId="4388BA2A" w14:textId="77777777" w:rsidR="00432153" w:rsidRDefault="00000000">
      <w:pPr>
        <w:spacing w:line="360" w:lineRule="auto"/>
        <w:ind w:firstLine="709"/>
        <w:jc w:val="both"/>
      </w:pPr>
      <w:r>
        <w:t xml:space="preserve">En el campo específico de la redacción técnica vinculada a la informática y las tecnologías de la información, es frecuente además el abuso del gerundio con valor de posterioridad —construcciones que sugieren que una acción ocurre después de otra cuando en realidad la gramática del gerundio exige simultaneidad o anterioridad— así </w:t>
      </w:r>
      <w:r>
        <w:lastRenderedPageBreak/>
        <w:t>como la incorporación indiscriminada de anglicismos crudos que no cuentan con adaptación ortográfica ni morfológica al español. Cassany (2006) recomienda que, cuando el uso de un término en inglés resulte inevitable por tratarse de una tecnología o herramienta específica, este se incorpore de forma consistente y, en lo posible, acompañado de una breve aclaración en la primera aparición dentro del texto.</w:t>
      </w:r>
    </w:p>
    <w:p w14:paraId="6F5AC914" w14:textId="77777777" w:rsidR="00432153" w:rsidRDefault="00000000">
      <w:pPr>
        <w:spacing w:line="360" w:lineRule="auto"/>
        <w:ind w:firstLine="709"/>
        <w:jc w:val="both"/>
      </w:pPr>
      <w:r>
        <w:t>Por último, la redundancia y las muletillas discursivas —expresiones repetidas sin aportar información nueva— constituyen otro vicio común que resta concisión al informe técnico. Cassany (1995) propone la revisión sistemática del propio texto como estrategia para depurar este tipo de errores, pues rara vez el redactor los detecta durante la primera escritura; solo mediante una relectura crítica, distanciada del momento de creación, es posible identificar las construcciones defectuosas y corregirlas antes de la entrega final del documento.</w:t>
      </w:r>
    </w:p>
    <w:p w14:paraId="08E0ECB8" w14:textId="77777777" w:rsidR="00432153" w:rsidRPr="00C347D5" w:rsidRDefault="00000000">
      <w:pPr>
        <w:pStyle w:val="Ttulo2"/>
        <w:spacing w:before="240" w:after="160" w:line="360" w:lineRule="auto"/>
        <w:jc w:val="both"/>
        <w:rPr>
          <w:color w:val="auto"/>
        </w:rPr>
      </w:pPr>
      <w:r w:rsidRPr="00C347D5">
        <w:rPr>
          <w:b/>
          <w:bCs/>
          <w:color w:val="auto"/>
        </w:rPr>
        <w:t>3.2 Gramática y Estilo: Estilo en la Redacción de Informes Técnicos</w:t>
      </w:r>
    </w:p>
    <w:p w14:paraId="37E60A6A" w14:textId="77777777" w:rsidR="00432153" w:rsidRDefault="00000000">
      <w:pPr>
        <w:spacing w:line="360" w:lineRule="auto"/>
        <w:ind w:firstLine="709"/>
        <w:jc w:val="both"/>
      </w:pPr>
      <w:r>
        <w:t>Si la gramática provee las reglas que garantizan la corrección del texto, el estilo determina la manera en que dichas reglas se ponen al servicio de un propósito comunicativo específico. En la redacción técnica, el estilo no admite la misma libertad creativa que caracteriza a otros géneros discursivos, como el ensayo literario o la crónica periodística; por el contrario, se rige por convenciones orientadas a la objetividad, la precisión y la eficacia informativa.</w:t>
      </w:r>
    </w:p>
    <w:p w14:paraId="0F2A477F" w14:textId="77777777" w:rsidR="00432153" w:rsidRPr="00C347D5" w:rsidRDefault="00000000">
      <w:pPr>
        <w:pStyle w:val="Ttulo3"/>
        <w:spacing w:before="200" w:after="120" w:line="360" w:lineRule="auto"/>
        <w:jc w:val="both"/>
        <w:rPr>
          <w:color w:val="auto"/>
        </w:rPr>
      </w:pPr>
      <w:r w:rsidRPr="00C347D5">
        <w:rPr>
          <w:b/>
          <w:bCs/>
          <w:i/>
          <w:iCs/>
          <w:color w:val="auto"/>
        </w:rPr>
        <w:t>3.2.1 Definición y características del informe técnico</w:t>
      </w:r>
    </w:p>
    <w:p w14:paraId="64059572" w14:textId="77777777" w:rsidR="00432153" w:rsidRDefault="00000000">
      <w:pPr>
        <w:spacing w:line="360" w:lineRule="auto"/>
        <w:ind w:firstLine="709"/>
        <w:jc w:val="both"/>
      </w:pPr>
      <w:r>
        <w:t>Martín Vivaldi (1998) define el informe técnico como un documento expositivo cuyo propósito es comunicar de manera ordenada los resultados de una investigación, un análisis o un procedimiento realizado dentro de un ámbito especializado, con el fin de que un destinatario determinado pueda comprenderlos y, en muchos casos, tomar decisiones a partir de ellos. A diferencia de otros textos expositivos, el informe técnico se caracteriza por su orientación práctica: no busca persuadir mediante recursos retóricos, sino informar con exactitud sobre hechos verificables.</w:t>
      </w:r>
    </w:p>
    <w:p w14:paraId="45432D1A" w14:textId="77777777" w:rsidR="00432153" w:rsidRDefault="00000000">
      <w:pPr>
        <w:spacing w:line="360" w:lineRule="auto"/>
        <w:ind w:firstLine="709"/>
        <w:jc w:val="both"/>
      </w:pPr>
      <w:r>
        <w:lastRenderedPageBreak/>
        <w:t>Entre las características que definen a este tipo de documento se cuentan la objetividad, entendida como la ausencia de juicios de valor no sustentados en evidencia; la verificabilidad, es decir, la posibilidad de que cualquier lector especializado pueda comprobar lo expuesto; la precisión terminológica, que exige el uso riguroso del vocabulario propio del área; y la formalidad, manifestada tanto en el registro lingüístico empleado como en la estructura organizativa del documento.</w:t>
      </w:r>
    </w:p>
    <w:p w14:paraId="3D260D7F" w14:textId="77777777" w:rsidR="00432153" w:rsidRDefault="00000000">
      <w:pPr>
        <w:spacing w:line="360" w:lineRule="auto"/>
        <w:ind w:firstLine="709"/>
        <w:jc w:val="both"/>
      </w:pPr>
      <w:r>
        <w:t>Estas características distinguen al informe técnico de géneros afines, como el ensayo académico de corte argumentativo o la comunicación informal entre colegas. Mientras estos últimos admiten mayor subjetividad y flexibilidad expresiva, el informe técnico exige que cada afirmación pueda respaldarse en datos, mediciones, normativas o resultados obtenidos mediante un procedimiento reproducible.</w:t>
      </w:r>
    </w:p>
    <w:p w14:paraId="77E08CD0" w14:textId="77777777" w:rsidR="00432153" w:rsidRPr="00C347D5" w:rsidRDefault="00000000">
      <w:pPr>
        <w:pStyle w:val="Ttulo3"/>
        <w:spacing w:before="200" w:after="120" w:line="360" w:lineRule="auto"/>
        <w:jc w:val="both"/>
        <w:rPr>
          <w:color w:val="auto"/>
        </w:rPr>
      </w:pPr>
      <w:r w:rsidRPr="00C347D5">
        <w:rPr>
          <w:b/>
          <w:bCs/>
          <w:i/>
          <w:iCs/>
          <w:color w:val="auto"/>
        </w:rPr>
        <w:t>3.2.2 El registro formal y la objetividad</w:t>
      </w:r>
    </w:p>
    <w:p w14:paraId="7C86F2EE" w14:textId="77777777" w:rsidR="00432153" w:rsidRDefault="00000000">
      <w:pPr>
        <w:spacing w:line="360" w:lineRule="auto"/>
        <w:ind w:firstLine="709"/>
        <w:jc w:val="both"/>
      </w:pPr>
      <w:r>
        <w:t>El registro formal se manifiesta en la selección de un vocabulario preciso y en la evitación de coloquialismos, muletillas o expresiones propias del habla cotidiana. Cassany (1995) señala que el registro empleado en un texto debe ajustarse siempre a la situación comunicativa y al destinatario; en el caso de los informes técnicos, el destinatario suele ser un lector especializado o un tomador de decisiones que espera un tono profesional, desprovisto de expresiones ambiguas o excesivamente informales.</w:t>
      </w:r>
    </w:p>
    <w:p w14:paraId="60229FE7" w14:textId="77777777" w:rsidR="00432153" w:rsidRDefault="00000000">
      <w:pPr>
        <w:spacing w:line="360" w:lineRule="auto"/>
        <w:ind w:firstLine="709"/>
        <w:jc w:val="both"/>
      </w:pPr>
      <w:r>
        <w:t>La objetividad, por su parte, se logra en gran medida mediante el uso de construcciones impersonales y de la voz pasiva refleja, recursos gramaticales que permiten centrar la atención en la acción o en el resultado obtenido, y no en quien la ejecuta. Expresiones como “se implementó la solución” o “se registraron los siguientes resultados” despersonalizan el enunciado y refuerzan la sensación de neutralidad que se espera de un documento técnico, en contraste con formulaciones en primera persona que introducen una perspectiva subjetiva poco habitual en este tipo de textos.</w:t>
      </w:r>
    </w:p>
    <w:p w14:paraId="2B5D3C1B" w14:textId="77777777" w:rsidR="00432153" w:rsidRDefault="00000000">
      <w:pPr>
        <w:spacing w:line="360" w:lineRule="auto"/>
        <w:ind w:firstLine="709"/>
        <w:jc w:val="both"/>
      </w:pPr>
      <w:r>
        <w:t xml:space="preserve">Evitar adjetivos calificativos cargados de valoración personal —como “excelente”, “pésimo” o “increíble”— en favor de descripciones sustentadas en datos concretos constituye otra manifestación de la objetividad exigida. En lugar de afirmar que un proceso “funcionó muy bien”, el informe técnico debe precisar, por ejemplo, el </w:t>
      </w:r>
      <w:r>
        <w:lastRenderedPageBreak/>
        <w:t>porcentaje de mejora obtenido o el tiempo de ejecución registrado, de manera que la afirmación resulte verificable por cualquier lector.</w:t>
      </w:r>
    </w:p>
    <w:p w14:paraId="32D7B3D2" w14:textId="77777777" w:rsidR="00432153" w:rsidRPr="00C347D5" w:rsidRDefault="00000000">
      <w:pPr>
        <w:pStyle w:val="Ttulo3"/>
        <w:spacing w:before="200" w:after="120" w:line="360" w:lineRule="auto"/>
        <w:jc w:val="both"/>
        <w:rPr>
          <w:color w:val="auto"/>
        </w:rPr>
      </w:pPr>
      <w:r w:rsidRPr="00C347D5">
        <w:rPr>
          <w:b/>
          <w:bCs/>
          <w:i/>
          <w:iCs/>
          <w:color w:val="auto"/>
        </w:rPr>
        <w:t>3.2.3 Claridad, concisión y precisión terminológica</w:t>
      </w:r>
    </w:p>
    <w:p w14:paraId="181A5B3B" w14:textId="77777777" w:rsidR="00432153" w:rsidRDefault="00000000">
      <w:pPr>
        <w:spacing w:line="360" w:lineRule="auto"/>
        <w:ind w:firstLine="709"/>
        <w:jc w:val="both"/>
      </w:pPr>
      <w:r>
        <w:t>Cassany (1995) sostiene, en su obra La cocina de la escritura, que un texto claro es aquel que puede ser comprendido por el lector en una primera lectura, sin necesidad de retroceder sobre lo ya leído para reconstruir el sentido. Esta claridad se alcanza mediante oraciones de extensión moderada, un orden lógico de las ideas y la eliminación de todo elemento que no aporte información relevante al objetivo del informe.</w:t>
      </w:r>
    </w:p>
    <w:p w14:paraId="462A950A" w14:textId="77777777" w:rsidR="00432153" w:rsidRDefault="00000000">
      <w:pPr>
        <w:spacing w:line="360" w:lineRule="auto"/>
        <w:ind w:firstLine="709"/>
        <w:jc w:val="both"/>
      </w:pPr>
      <w:r>
        <w:t>La concisión, entendida como la capacidad de expresar una idea con el menor número de palabras posible sin sacrificar la precisión, resulta igualmente valorada en la redacción técnica. Martín Vivaldi (1998) recomienda revisar cada oración con el propósito de eliminar redundancias, rodeos y expresiones vacías que alarguen el texto sin añadir contenido, práctica especialmente relevante en informes extensos donde la fatiga del lector puede afectar la comprensión de las secciones finales.</w:t>
      </w:r>
    </w:p>
    <w:p w14:paraId="6AA479B8" w14:textId="77777777" w:rsidR="00432153" w:rsidRDefault="00000000">
      <w:pPr>
        <w:spacing w:line="360" w:lineRule="auto"/>
        <w:ind w:firstLine="709"/>
        <w:jc w:val="both"/>
      </w:pPr>
      <w:r>
        <w:t>La precisión terminológica, por último, exige que cada término técnico se emplee de manera consistente a lo largo de todo el documento y que, en su primera aparición, se acompañe de una breve definición o aclaración cuando exista riesgo de ambigüedad para el lector. Esta práctica resulta particularmente importante en documentos de tecnologías de la información, donde conviven acrónimos, nombres de herramientas y conceptos especializados que no siempre resultan familiares para todos los destinatarios del informe.</w:t>
      </w:r>
    </w:p>
    <w:p w14:paraId="42DE86EC" w14:textId="77777777" w:rsidR="00432153" w:rsidRPr="00C347D5" w:rsidRDefault="00000000">
      <w:pPr>
        <w:pStyle w:val="Ttulo3"/>
        <w:spacing w:before="200" w:after="120" w:line="360" w:lineRule="auto"/>
        <w:jc w:val="both"/>
        <w:rPr>
          <w:color w:val="auto"/>
        </w:rPr>
      </w:pPr>
      <w:r w:rsidRPr="00C347D5">
        <w:rPr>
          <w:b/>
          <w:bCs/>
          <w:i/>
          <w:iCs/>
          <w:color w:val="auto"/>
        </w:rPr>
        <w:t>3.2.4 Estructura del informe técnico</w:t>
      </w:r>
    </w:p>
    <w:p w14:paraId="6DEAE7F8" w14:textId="77777777" w:rsidR="00432153" w:rsidRDefault="00000000">
      <w:pPr>
        <w:spacing w:line="360" w:lineRule="auto"/>
        <w:ind w:firstLine="709"/>
        <w:jc w:val="both"/>
      </w:pPr>
      <w:r>
        <w:t xml:space="preserve">La organización interna del informe técnico responde a una lógica que facilita la localización rápida de la información por parte del lector. De manera general, esta estructura comprende una portada, un resumen o introducción que sitúa el propósito y alcance del documento, un desarrollo o cuerpo central donde se exponen la metodología, los hallazgos o los procedimientos realizados, unas conclusiones que </w:t>
      </w:r>
      <w:r>
        <w:lastRenderedPageBreak/>
        <w:t>sintetizan los resultados obtenidos, recomendaciones cuando corresponda, y finalmente las referencias bibliográficas consultadas.</w:t>
      </w:r>
    </w:p>
    <w:p w14:paraId="67D205EF" w14:textId="77777777" w:rsidR="00432153" w:rsidRDefault="00000000">
      <w:pPr>
        <w:spacing w:line="360" w:lineRule="auto"/>
        <w:ind w:firstLine="709"/>
        <w:jc w:val="both"/>
      </w:pPr>
      <w:r>
        <w:t>La jerarquización mediante títulos, subtítulos y sistemas de numeración —como el empleado en el propio programa de la asignatura al identificar los ítems 3.1 y 3.2— cumple una función orientadora esencial, pues permite al lector anticipar el contenido de cada sección y localizar con rapidez la información que necesita, sin verse obligado a leer el documento de manera lineal. Esta jerarquía debe mantenerse consistente en cuanto a formato, numeración y nivel de detalle a lo largo de todo el informe.</w:t>
      </w:r>
    </w:p>
    <w:p w14:paraId="7F3A90F0" w14:textId="77777777" w:rsidR="00432153" w:rsidRDefault="00000000">
      <w:pPr>
        <w:spacing w:line="360" w:lineRule="auto"/>
        <w:ind w:firstLine="709"/>
        <w:jc w:val="both"/>
      </w:pPr>
      <w:r>
        <w:t>El uso de tablas, gráficos y diagramas como complemento del texto, siempre acompañados de una referencia explícita dentro del cuerpo del informe y de un título o leyenda descriptiva, contribuye igualmente a la claridad expositiva. Estos elementos visuales no sustituyen la explicación textual, sino que la refuerzan, ofreciendo al lector una vía adicional para comprender datos que, presentados únicamente en prosa, resultarían más difíciles de asimilar.</w:t>
      </w:r>
    </w:p>
    <w:p w14:paraId="04D755B4" w14:textId="77777777" w:rsidR="00432153" w:rsidRPr="00C347D5" w:rsidRDefault="00000000">
      <w:pPr>
        <w:pStyle w:val="Ttulo3"/>
        <w:spacing w:before="200" w:after="120" w:line="360" w:lineRule="auto"/>
        <w:jc w:val="both"/>
        <w:rPr>
          <w:color w:val="auto"/>
        </w:rPr>
      </w:pPr>
      <w:r w:rsidRPr="00C347D5">
        <w:rPr>
          <w:b/>
          <w:bCs/>
          <w:i/>
          <w:iCs/>
          <w:color w:val="auto"/>
        </w:rPr>
        <w:t>3.2.5 Cohesión, coherencia y conectores textuales</w:t>
      </w:r>
    </w:p>
    <w:p w14:paraId="53FFA073" w14:textId="77777777" w:rsidR="00432153" w:rsidRDefault="00000000">
      <w:pPr>
        <w:spacing w:line="360" w:lineRule="auto"/>
        <w:ind w:firstLine="709"/>
        <w:jc w:val="both"/>
      </w:pPr>
      <w:r>
        <w:t>Halliday y Hasan (1976), en su estudio clásico sobre la cohesión en el discurso, explican que un texto se percibe como una unidad y no como una sucesión de oraciones inconexas cuando existen mecanismos lingüísticos que vinculan sus distintas partes: la referencia anafórica, la sustitución léxica y, de manera especialmente visible, los conectores textuales. En la redacción de informes técnicos, estos mecanismos permiten que el lector siga el hilo argumentativo del documento sin perder de vista las relaciones lógicas entre una idea y la siguiente.</w:t>
      </w:r>
    </w:p>
    <w:p w14:paraId="10BB2F40" w14:textId="77777777" w:rsidR="00432153" w:rsidRDefault="00000000">
      <w:pPr>
        <w:spacing w:line="360" w:lineRule="auto"/>
        <w:ind w:firstLine="709"/>
        <w:jc w:val="both"/>
      </w:pPr>
      <w:r>
        <w:t xml:space="preserve">Los conectores cumplen funciones diversas: unos indican adición de información (“además”, “asimismo”), otros expresan relaciones de causa y efecto (“por lo tanto”, “en consecuencia”), otros marcan contraste u oposición (“sin embargo”, “no obstante”) y otros organizan la secuencia expositiva (“en primer lugar”, “finalmente”). Van Dijk (1978) subraya que la coherencia de un texto no depende únicamente de estos elementos de superficie, sino de la existencia de una macroestructura semántica </w:t>
      </w:r>
      <w:r>
        <w:lastRenderedPageBreak/>
        <w:t>subyacente que organiza el contenido en torno a un tema central; los conectores, sin embargo, constituyen la manifestación más visible de dicha coherencia y facilitan enormemente su reconocimiento por parte del lector.</w:t>
      </w:r>
    </w:p>
    <w:p w14:paraId="78106B0F" w14:textId="77777777" w:rsidR="00432153" w:rsidRDefault="00000000">
      <w:pPr>
        <w:spacing w:line="360" w:lineRule="auto"/>
        <w:ind w:firstLine="709"/>
        <w:jc w:val="both"/>
      </w:pPr>
      <w:r>
        <w:t>Mantener la coherencia temática implica, además, evitar contradicciones entre distintas secciones del informe y asegurar que las conclusiones se deriven efectivamente de lo expuesto en el desarrollo. Un informe técnico coherente presenta una progresión lógica de la información, de modo que cada sección se apoya en la anterior y prepara al lector para la siguiente, sin saltos abruptos ni información aislada que no encuentre justificación dentro del conjunto del documento.</w:t>
      </w:r>
    </w:p>
    <w:p w14:paraId="28E82339" w14:textId="77777777" w:rsidR="00432153" w:rsidRPr="00C347D5" w:rsidRDefault="00000000">
      <w:pPr>
        <w:pStyle w:val="Ttulo3"/>
        <w:spacing w:before="200" w:after="120" w:line="360" w:lineRule="auto"/>
        <w:jc w:val="both"/>
        <w:rPr>
          <w:color w:val="auto"/>
        </w:rPr>
      </w:pPr>
      <w:r w:rsidRPr="00C347D5">
        <w:rPr>
          <w:b/>
          <w:bCs/>
          <w:i/>
          <w:iCs/>
          <w:color w:val="auto"/>
        </w:rPr>
        <w:t>3.2.6 La revisión y corrección como parte del proceso de redacción</w:t>
      </w:r>
    </w:p>
    <w:p w14:paraId="6C9C1673" w14:textId="77777777" w:rsidR="00432153" w:rsidRDefault="00000000">
      <w:pPr>
        <w:spacing w:line="360" w:lineRule="auto"/>
        <w:ind w:firstLine="709"/>
        <w:jc w:val="both"/>
      </w:pPr>
      <w:r>
        <w:t>Cassany (2006) concibe la escritura como un proceso compuesto por al menos tres fases: la planificación, durante la cual el redactor organiza sus ideas y define el propósito del texto; la textualización, en la que dichas ideas se plasman por escrito; y la revisión, fase en la que se examina críticamente lo redactado para corregir errores gramaticales, mejorar el estilo y verificar que el mensaje cumpla su función comunicativa. Con frecuencia, los redactores novatos omiten esta última fase o la reducen a una revisión superficial, lo que explica la persistencia de errores que una lectura atenta habría permitido detectar.</w:t>
      </w:r>
    </w:p>
    <w:p w14:paraId="3B162453" w14:textId="77777777" w:rsidR="00432153" w:rsidRDefault="00000000">
      <w:pPr>
        <w:spacing w:line="360" w:lineRule="auto"/>
        <w:ind w:firstLine="709"/>
        <w:jc w:val="both"/>
      </w:pPr>
      <w:r>
        <w:t>Entre las estrategias recomendadas para una revisión efectiva se encuentran la lectura en voz alta del texto, que permite identificar construcciones forzadas o excesivamente largas; el distanciamiento temporal entre la redacción y la revisión, de modo que el autor pueda leer su propio texto con una mirada más objetiva; y, cuando las circunstancias lo permiten, la revisión por parte de un tercero, capaz de detectar ambigüedades que el propio autor, familiarizado con el contenido, podría pasar por alto.</w:t>
      </w:r>
    </w:p>
    <w:p w14:paraId="5B7C6961" w14:textId="77777777" w:rsidR="00432153" w:rsidRDefault="00000000">
      <w:pPr>
        <w:spacing w:line="360" w:lineRule="auto"/>
        <w:ind w:firstLine="709"/>
        <w:jc w:val="both"/>
      </w:pPr>
      <w:r>
        <w:t xml:space="preserve">En definitiva, ningún informe técnico debería considerarse terminado sin haber pasado por una fase explícita de revisión ortográfica, gramatical y estilística. Esta etapa final, lejos de ser un trámite secundario, es la que garantiza que el esfuerzo invertido en la investigación o en el procedimiento técnico documentado no se vea opacado por </w:t>
      </w:r>
      <w:r>
        <w:lastRenderedPageBreak/>
        <w:t>errores de forma que comprometan la comprensión o la credibilidad del documento ante su destinatario.</w:t>
      </w:r>
    </w:p>
    <w:p w14:paraId="4EE3974A" w14:textId="77777777" w:rsidR="00432153" w:rsidRPr="00C347D5" w:rsidRDefault="00000000">
      <w:pPr>
        <w:pStyle w:val="Ttulo1"/>
        <w:pageBreakBefore/>
        <w:spacing w:after="240" w:line="360" w:lineRule="auto"/>
        <w:jc w:val="center"/>
        <w:rPr>
          <w:color w:val="auto"/>
        </w:rPr>
      </w:pPr>
      <w:r w:rsidRPr="00C347D5">
        <w:rPr>
          <w:b/>
          <w:bCs/>
          <w:color w:val="auto"/>
          <w:sz w:val="28"/>
          <w:szCs w:val="28"/>
        </w:rPr>
        <w:lastRenderedPageBreak/>
        <w:t>Conclusión</w:t>
      </w:r>
    </w:p>
    <w:p w14:paraId="0C2FBEB0" w14:textId="77777777" w:rsidR="00432153" w:rsidRDefault="00000000">
      <w:pPr>
        <w:spacing w:line="360" w:lineRule="auto"/>
        <w:ind w:firstLine="709"/>
        <w:jc w:val="both"/>
      </w:pPr>
      <w:r>
        <w:t>A lo largo del presente ensayo se ha argumentado que la gramática y el estilo no constituyen aspectos independientes de la redacción técnica, sino dos dimensiones complementarias de un mismo propósito: comunicar información especializada de manera clara, precisa y verificable. El dominio de las categorías gramaticales, de la sintaxis, de la ortografía y de la puntuación, analizado en el primer apartado del desarrollo, provee la base estructural sobre la cual se construye cualquier enunciado técnico; sin dicha base, ni el estilo más cuidado logra evitar ambigüedades o malas interpretaciones.</w:t>
      </w:r>
    </w:p>
    <w:p w14:paraId="1EB32062" w14:textId="77777777" w:rsidR="00432153" w:rsidRDefault="00000000">
      <w:pPr>
        <w:spacing w:line="360" w:lineRule="auto"/>
        <w:ind w:firstLine="709"/>
        <w:jc w:val="both"/>
      </w:pPr>
      <w:r>
        <w:t>Por su parte, el análisis del estilo en la redacción de informes técnicos, correspondiente al segundo apartado, permitió identificar que la objetividad, la claridad, la concisión, la precisión terminológica y la organización estructural del documento son atributos que trascienden la mera corrección gramatical y que definen la eficacia comunicativa de un informe. Autores como Cassany, Martín Vivaldi, Halliday y Hasan, y van Dijk, entre otros, coinciden en señalar que la calidad de un texto técnico depende tanto de su corrección formal como de la manera en que dicho contenido se organiza y se presenta al lector.</w:t>
      </w:r>
    </w:p>
    <w:p w14:paraId="58EE1D27" w14:textId="77777777" w:rsidR="00432153" w:rsidRDefault="00000000">
      <w:pPr>
        <w:spacing w:line="360" w:lineRule="auto"/>
        <w:ind w:firstLine="709"/>
        <w:jc w:val="both"/>
      </w:pPr>
      <w:r>
        <w:t>Para la formación de un futuro ingeniero, estas competencias comunicativas resultan tan relevantes como el dominio de las herramientas y metodologías propias de su especialidad, pues gran parte del trabajo profesional se traduce, tarde o temprano, en documentación: informes de avance, manuales de procedimiento, bitácoras de incidentes o propuestas técnicas dirigidas a clientes y superiores. Un profesional capaz de documentar sus procesos con rigor gramatical y estilístico optimiza la transferencia de conocimiento dentro de su organización y proyecta una imagen de competencia que trasciende el ámbito puramente técnico de su labor.</w:t>
      </w:r>
    </w:p>
    <w:p w14:paraId="41E13AEF" w14:textId="77777777" w:rsidR="00432153" w:rsidRDefault="00000000">
      <w:pPr>
        <w:spacing w:line="360" w:lineRule="auto"/>
        <w:ind w:firstLine="709"/>
        <w:jc w:val="both"/>
      </w:pPr>
      <w:r>
        <w:t xml:space="preserve">Se concluye, por tanto, que el estudio conjunto de la gramática y el estilo, lejos de ser un contenido accesorio dentro de la formación en ingeniería, constituye un componente esencial para el ejercicio profesional. La práctica constante de la escritura, acompañada de una revisión crítica y consciente de las normas expuestas a lo largo de </w:t>
      </w:r>
      <w:r>
        <w:lastRenderedPageBreak/>
        <w:t>este ensayo, es el camino mediante el cual el redactor técnico perfecciona progresivamente su capacidad de comunicar con claridad, exactitud y rigor.</w:t>
      </w:r>
    </w:p>
    <w:p w14:paraId="789EAD86" w14:textId="77777777" w:rsidR="00432153" w:rsidRPr="00C347D5" w:rsidRDefault="00000000">
      <w:pPr>
        <w:pStyle w:val="Ttulo1"/>
        <w:pageBreakBefore/>
        <w:spacing w:after="240" w:line="360" w:lineRule="auto"/>
        <w:jc w:val="center"/>
        <w:rPr>
          <w:color w:val="auto"/>
        </w:rPr>
      </w:pPr>
      <w:r w:rsidRPr="00C347D5">
        <w:rPr>
          <w:b/>
          <w:bCs/>
          <w:color w:val="auto"/>
          <w:sz w:val="28"/>
          <w:szCs w:val="28"/>
        </w:rPr>
        <w:lastRenderedPageBreak/>
        <w:t>Referencias Bibliográficas</w:t>
      </w:r>
    </w:p>
    <w:p w14:paraId="7A73F18D" w14:textId="77777777" w:rsidR="00432153" w:rsidRDefault="00000000">
      <w:pPr>
        <w:spacing w:after="160" w:line="360" w:lineRule="auto"/>
        <w:ind w:left="709" w:hanging="709"/>
        <w:jc w:val="both"/>
      </w:pPr>
      <w:r>
        <w:t>Cassany, D. (1995). La cocina de la escritura. Anagrama.</w:t>
      </w:r>
    </w:p>
    <w:p w14:paraId="4D06A270" w14:textId="77777777" w:rsidR="00432153" w:rsidRDefault="00000000">
      <w:pPr>
        <w:spacing w:after="160" w:line="360" w:lineRule="auto"/>
        <w:ind w:left="709" w:hanging="709"/>
        <w:jc w:val="both"/>
      </w:pPr>
      <w:r>
        <w:t>Cassany, D. (2006). Afilar el lapicero: Guía de redacción para profesionales. Anagrama.</w:t>
      </w:r>
    </w:p>
    <w:p w14:paraId="1292720A" w14:textId="77777777" w:rsidR="00432153" w:rsidRDefault="00000000">
      <w:pPr>
        <w:spacing w:after="160" w:line="360" w:lineRule="auto"/>
        <w:ind w:left="709" w:hanging="709"/>
        <w:jc w:val="both"/>
      </w:pPr>
      <w:r>
        <w:t>Eco, U. (1977). Cómo se hace una tesis: Técnicas y procedimientos de estudio, investigación y escritura. Gedisa.</w:t>
      </w:r>
    </w:p>
    <w:p w14:paraId="172DAAD3" w14:textId="77777777" w:rsidR="00432153" w:rsidRDefault="00000000">
      <w:pPr>
        <w:spacing w:after="160" w:line="360" w:lineRule="auto"/>
        <w:ind w:left="709" w:hanging="709"/>
        <w:jc w:val="both"/>
      </w:pPr>
      <w:r>
        <w:t xml:space="preserve">Halliday, M. A. K., y Hasan, R. (1976). </w:t>
      </w:r>
      <w:proofErr w:type="spellStart"/>
      <w:r>
        <w:t>Cohesion</w:t>
      </w:r>
      <w:proofErr w:type="spellEnd"/>
      <w:r>
        <w:t xml:space="preserve"> in English. Longman.</w:t>
      </w:r>
    </w:p>
    <w:p w14:paraId="4DFF152D" w14:textId="77777777" w:rsidR="00432153" w:rsidRDefault="00000000">
      <w:pPr>
        <w:spacing w:after="160" w:line="360" w:lineRule="auto"/>
        <w:ind w:left="709" w:hanging="709"/>
        <w:jc w:val="both"/>
      </w:pPr>
      <w:r>
        <w:t>Martín Vivaldi, G. (1998). Curso de redacción: Teoría y práctica de la composición y del estilo (26.ª ed.). Paraninfo.</w:t>
      </w:r>
    </w:p>
    <w:p w14:paraId="4DDC45D9" w14:textId="77777777" w:rsidR="00432153" w:rsidRDefault="00000000">
      <w:pPr>
        <w:spacing w:after="160" w:line="360" w:lineRule="auto"/>
        <w:ind w:left="709" w:hanging="709"/>
        <w:jc w:val="both"/>
      </w:pPr>
      <w:r>
        <w:t>Real Academia Española y Asociación de Academias de la Lengua Española. (2010). Nueva gramática de la lengua española. Espasa Libros.</w:t>
      </w:r>
    </w:p>
    <w:p w14:paraId="16708242" w14:textId="77777777" w:rsidR="00432153" w:rsidRDefault="00000000">
      <w:pPr>
        <w:spacing w:after="160" w:line="360" w:lineRule="auto"/>
        <w:ind w:left="709" w:hanging="709"/>
        <w:jc w:val="both"/>
      </w:pPr>
      <w:r>
        <w:t>Real Academia Española. (2010). Ortografía de la lengua española. Espasa Libros.</w:t>
      </w:r>
    </w:p>
    <w:p w14:paraId="7541CB15" w14:textId="77777777" w:rsidR="00432153" w:rsidRDefault="00000000">
      <w:pPr>
        <w:spacing w:after="160" w:line="360" w:lineRule="auto"/>
        <w:ind w:left="709" w:hanging="709"/>
        <w:jc w:val="both"/>
      </w:pPr>
      <w:r>
        <w:t>Van Dijk, T. A. (1978). La ciencia del texto. Paidós.</w:t>
      </w:r>
    </w:p>
    <w:sectPr w:rsidR="00432153">
      <w:footerReference w:type="default" r:id="rId8"/>
      <w:pgSz w:w="12240" w:h="15840"/>
      <w:pgMar w:top="1700" w:right="1700" w:bottom="1700" w:left="22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9390" w14:textId="77777777" w:rsidR="00947BF1" w:rsidRDefault="00947BF1">
      <w:r>
        <w:separator/>
      </w:r>
    </w:p>
  </w:endnote>
  <w:endnote w:type="continuationSeparator" w:id="0">
    <w:p w14:paraId="566F219A" w14:textId="77777777" w:rsidR="00947BF1" w:rsidRDefault="00947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B4C3" w14:textId="77777777" w:rsidR="00432153" w:rsidRDefault="00000000">
    <w:pPr>
      <w:jc w:val="center"/>
    </w:pPr>
    <w:r>
      <w:fldChar w:fldCharType="begin"/>
    </w:r>
    <w:r>
      <w:instrText>PAGE</w:instrText>
    </w:r>
    <w:r>
      <w:fldChar w:fldCharType="separate"/>
    </w:r>
    <w:r w:rsidR="00842D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4AA3B" w14:textId="77777777" w:rsidR="00947BF1" w:rsidRDefault="00947BF1">
      <w:r>
        <w:separator/>
      </w:r>
    </w:p>
  </w:footnote>
  <w:footnote w:type="continuationSeparator" w:id="0">
    <w:p w14:paraId="3D54CE7D" w14:textId="77777777" w:rsidR="00947BF1" w:rsidRDefault="00947B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B199C"/>
    <w:multiLevelType w:val="hybridMultilevel"/>
    <w:tmpl w:val="582E3FFA"/>
    <w:lvl w:ilvl="0" w:tplc="CDFCD198">
      <w:start w:val="1"/>
      <w:numFmt w:val="bullet"/>
      <w:lvlText w:val="●"/>
      <w:lvlJc w:val="left"/>
      <w:pPr>
        <w:ind w:left="720" w:hanging="360"/>
      </w:pPr>
    </w:lvl>
    <w:lvl w:ilvl="1" w:tplc="7408EC6C">
      <w:start w:val="1"/>
      <w:numFmt w:val="bullet"/>
      <w:lvlText w:val="○"/>
      <w:lvlJc w:val="left"/>
      <w:pPr>
        <w:ind w:left="1440" w:hanging="360"/>
      </w:pPr>
    </w:lvl>
    <w:lvl w:ilvl="2" w:tplc="A56E1AC6">
      <w:start w:val="1"/>
      <w:numFmt w:val="bullet"/>
      <w:lvlText w:val="■"/>
      <w:lvlJc w:val="left"/>
      <w:pPr>
        <w:ind w:left="2160" w:hanging="360"/>
      </w:pPr>
    </w:lvl>
    <w:lvl w:ilvl="3" w:tplc="9A5AD32E">
      <w:start w:val="1"/>
      <w:numFmt w:val="bullet"/>
      <w:lvlText w:val="●"/>
      <w:lvlJc w:val="left"/>
      <w:pPr>
        <w:ind w:left="2880" w:hanging="360"/>
      </w:pPr>
    </w:lvl>
    <w:lvl w:ilvl="4" w:tplc="35B24BCC">
      <w:start w:val="1"/>
      <w:numFmt w:val="bullet"/>
      <w:lvlText w:val="○"/>
      <w:lvlJc w:val="left"/>
      <w:pPr>
        <w:ind w:left="3600" w:hanging="360"/>
      </w:pPr>
    </w:lvl>
    <w:lvl w:ilvl="5" w:tplc="25CEA682">
      <w:start w:val="1"/>
      <w:numFmt w:val="bullet"/>
      <w:lvlText w:val="■"/>
      <w:lvlJc w:val="left"/>
      <w:pPr>
        <w:ind w:left="4320" w:hanging="360"/>
      </w:pPr>
    </w:lvl>
    <w:lvl w:ilvl="6" w:tplc="4C9EA1FE">
      <w:start w:val="1"/>
      <w:numFmt w:val="bullet"/>
      <w:lvlText w:val="●"/>
      <w:lvlJc w:val="left"/>
      <w:pPr>
        <w:ind w:left="5040" w:hanging="360"/>
      </w:pPr>
    </w:lvl>
    <w:lvl w:ilvl="7" w:tplc="31DC3CDA">
      <w:start w:val="1"/>
      <w:numFmt w:val="bullet"/>
      <w:lvlText w:val="●"/>
      <w:lvlJc w:val="left"/>
      <w:pPr>
        <w:ind w:left="5760" w:hanging="360"/>
      </w:pPr>
    </w:lvl>
    <w:lvl w:ilvl="8" w:tplc="E562A5BE">
      <w:start w:val="1"/>
      <w:numFmt w:val="bullet"/>
      <w:lvlText w:val="●"/>
      <w:lvlJc w:val="left"/>
      <w:pPr>
        <w:ind w:left="6480" w:hanging="360"/>
      </w:pPr>
    </w:lvl>
  </w:abstractNum>
  <w:num w:numId="1" w16cid:durableId="1151676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153"/>
    <w:rsid w:val="00372ED7"/>
    <w:rsid w:val="00432153"/>
    <w:rsid w:val="00842DFC"/>
    <w:rsid w:val="00947BF1"/>
    <w:rsid w:val="00C347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43A87"/>
  <w15:docId w15:val="{30995E9A-6D33-45AC-92F1-786049D2B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aupe">
    <w:name w:val="_aupe"/>
    <w:basedOn w:val="Normal"/>
    <w:rsid w:val="00C347D5"/>
    <w:pPr>
      <w:spacing w:before="100" w:beforeAutospacing="1" w:after="100" w:afterAutospacing="1"/>
    </w:pPr>
    <w:rPr>
      <w:lang w:val="en-US" w:eastAsia="en-US"/>
    </w:rPr>
  </w:style>
  <w:style w:type="character" w:customStyle="1" w:styleId="aupe1">
    <w:name w:val="_aupe1"/>
    <w:basedOn w:val="Fuentedeprrafopredeter"/>
    <w:rsid w:val="00C34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3994</Words>
  <Characters>21968</Characters>
  <Application>Microsoft Office Word</Application>
  <DocSecurity>0</DocSecurity>
  <Lines>183</Lines>
  <Paragraphs>51</Paragraphs>
  <ScaleCrop>false</ScaleCrop>
  <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Lol</cp:lastModifiedBy>
  <cp:revision>2</cp:revision>
  <dcterms:created xsi:type="dcterms:W3CDTF">2026-07-13T04:46:00Z</dcterms:created>
  <dcterms:modified xsi:type="dcterms:W3CDTF">2026-07-13T04:46:00Z</dcterms:modified>
</cp:coreProperties>
</file>