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-343533</wp:posOffset>
            </wp:positionH>
            <wp:positionV relativeFrom="paragraph">
              <wp:posOffset>-228598</wp:posOffset>
            </wp:positionV>
            <wp:extent cx="1372235" cy="1426845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81296</wp:posOffset>
                </wp:positionV>
                <wp:extent cx="637222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81296</wp:posOffset>
                </wp:positionV>
                <wp:extent cx="6372225" cy="2222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ИНСТИТУТ ИНФОРМАЦИОННЫХ ТЕХНОЛОГИЙ И </w:t>
        <w:br w:type="textWrapping"/>
        <w:t xml:space="preserve">ТЕХНОЛОГИЧЕСКОГО ОБРАЗОВАНИЯ</w:t>
      </w:r>
    </w:p>
    <w:p w:rsidR="00000000" w:rsidDel="00000000" w:rsidP="00000000" w:rsidRDefault="00000000" w:rsidRPr="00000000" w14:paraId="00000005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ОТЧЁТ</w:t>
        <w:br w:type="textWrapping"/>
        <w:t xml:space="preserve">О ПРОХОЖДЕНИИ УЧЕБНОЙ ПРАКТИКИ </w:t>
        <w:br w:type="textWrapping"/>
        <w:t xml:space="preserve">(практика по получению первичных профессиональных </w:t>
        <w:br w:type="textWrapping"/>
        <w:t xml:space="preserve">умений и навыков)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Зав. кафедрой ИТиЭО д.п.н., проф.</w:t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(Власова Е.З.)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Руководитель кандидат ф.-м. наук, доцент кафедры ИТиЭО</w:t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(Шалденкова А.В.)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3 курса</w:t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Галактионов М.А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2021</w:t>
      </w:r>
    </w:p>
    <w:p w:rsidR="00000000" w:rsidDel="00000000" w:rsidP="00000000" w:rsidRDefault="00000000" w:rsidRPr="00000000" w14:paraId="00000021">
      <w:pPr>
        <w:pStyle w:val="Heading1"/>
        <w:tabs>
          <w:tab w:val="left" w:pos="1360"/>
          <w:tab w:val="center" w:pos="4677"/>
        </w:tabs>
        <w:rPr/>
      </w:pPr>
      <w:r w:rsidDel="00000000" w:rsidR="00000000" w:rsidRPr="00000000">
        <w:rPr>
          <w:rtl w:val="0"/>
        </w:rPr>
        <w:tab/>
        <w:t xml:space="preserve">I. Инвариантная самостоятельная работа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проанализировать печатные и Internet-источники по философским проблемам информатики.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Найти не менее 7 источников и составить аннотированный список (в группе)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Оформить согласно ГОСТу: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http://kodaktor.ru/ref.pdf</w:t>
        </w:r>
      </w:hyperlink>
      <w:r w:rsidDel="00000000" w:rsidR="00000000" w:rsidRPr="00000000">
        <w:rPr>
          <w:color w:val="000000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0115" cy="59436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Выделить важные этапы в истории развития информатики и их социальные последствия. </w:t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Представить в виде схемы (интеллект-карта)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5943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Изучить стандарты и спецификации в сфере ИТ.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Аннотированный список (в группе)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освоить комплекс физических упражнений для программиста.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с упражнениями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освоить гимнастику для глаз.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с упражнениями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Инструкцию по охране труда программиста.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Ссылка на информационный ресурс 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940115" cy="5943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"Квалификационный справочник должностей руководителей, специалистов и других служащих" </w:t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(утв. Постановлением Минтруда России от 21.08.1998 N 37) (ред. от 12.02.2014)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Инженер-программист (программист)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Ссылка на информационный ресурс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Проанализировать справочную систему «Охрана труда»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http://vip.1otruda.ru/#/document/16/22020/bssPhr1/?of=copy-063d39f27a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Описать интерфейс и возможности работы с системой (текстовый документ или презентация или скринкаст)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Постановление Главного государственного санитарного врача РФ от 21.06.2016 N 81 "Об утверждении СанПиН 2.2.4.3359-16 "Санитарно-эпидемиологические требования к физическим факторам на рабочих местах" (вместе с "СанПиН 2.2.4.3359-16. Санитарно-эпидемиологические правила и нормативы...")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(Зарегистрировано в Минюсте России 08.08.2016 N 43153)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http://www.consultant.ru/document/cons_doc_LAW_203183/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План (текстовый документ)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1.10.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Провести инсталляцию программного обеспечения.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Алгоритм установки (текстовый документ)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1.11.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br w:type="textWrapping"/>
        <w:t xml:space="preserve">Примечание: ителлект-карта</w:t>
      </w:r>
    </w:p>
    <w:p w:rsidR="00000000" w:rsidDel="00000000" w:rsidP="00000000" w:rsidRDefault="00000000" w:rsidRPr="00000000" w14:paraId="0000005F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0115" cy="7696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II. Вариативная самостоятельная работа</w:t>
      </w:r>
    </w:p>
    <w:p w:rsidR="00000000" w:rsidDel="00000000" w:rsidP="00000000" w:rsidRDefault="00000000" w:rsidRPr="00000000" w14:paraId="0000006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(выбрать одно из заданий с одинаковыми номерами)</w:t>
      </w:r>
    </w:p>
    <w:p w:rsidR="00000000" w:rsidDel="00000000" w:rsidP="00000000" w:rsidRDefault="00000000" w:rsidRPr="00000000" w14:paraId="0000006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" w:cs="Times" w:eastAsia="Times" w:hAnsi="Times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Оценить эргономику рабочего места программиста (параметры микроклимата, освещение, расчет освещенности, шум и вибрация, электромагнитное и ионизирующее излучения, эргономические требования к рабочему месту, режим труда, расчет уровня шума).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Таблица 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Сделать описание рабочего места программиста.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Представить в виде схемы (интеллект-карта) 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7696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Разработать инструкцию «Первая медицинская помощь при электротравме на рабочем месте программиста»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" w:cs="Times" w:eastAsia="Times" w:hAnsi="Times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оценить профессиональный кодекс этики ACM, IEEE Computer Society и других организаций.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Конспект 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7696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прикладное программное обеспечение информационно-вычислительной системы предприятия (организации).</w:t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 этом разделе необходимо кратко охарактеризовать решаемые в организации (в отделе, группе) задачи, связанные с автоматизированной обработкой информации. Выяснить, используются ли проблемно-ориентированные пакеты программного обеспечения, если да, то для решения каких задач (проектирование, бухгалтерия и т.д.). Привести список программного обеспечения, используемого для решения задач общего назначения.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" w:cs="Times" w:eastAsia="Times" w:hAnsi="Times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системное программное обеспечение информационно-вычислительной системы предприятия (организации).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Критерии: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возможность одновременного выполнения нескольких приложений (однозадачные, многозадачные), для многозадачных ОС указать вид многозадачности (вытесняющая или невытесняющая), имеется ли возможность многопоточного выполнения приложений; наличие механизмов защиты информации пользователей (одно-, или многопользовательская ОС), какими средствами производится защита информации в многопользовательских ОС (права доступа пользователей к файлам и каталогам, средства шифрования информации и т.д.); сетевые возможности ОС: тип сети, наличие специализированных функций ОС, выполняемых в сети (файл-сервер, принт-сервер, PROXY-сервер и т.д.).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Описать программы-утилиты, позволяющие: диагностировать состояние системы; восстанавливать работоспособность системы; оптимизировать работу компьютера.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sz w:val="20"/>
          <w:szCs w:val="20"/>
        </w:rPr>
        <w:drawing>
          <wp:inline distB="114300" distT="114300" distL="114300" distR="114300">
            <wp:extent cx="5940115" cy="7696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технические средства информационно-вычислительной системы предприятия (организации). </w:t>
      </w:r>
    </w:p>
    <w:p w:rsidR="00000000" w:rsidDel="00000000" w:rsidP="00000000" w:rsidRDefault="00000000" w:rsidRPr="00000000" w14:paraId="00000094">
      <w:pPr>
        <w:spacing w:after="0" w:line="240" w:lineRule="auto"/>
        <w:jc w:val="both"/>
        <w:rPr>
          <w:rFonts w:ascii="Times" w:cs="Times" w:eastAsia="Times" w:hAnsi="Times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Для ПК необходимо указать: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модель микропроцессора; тактовая частота микропроцессора; объем и вид памяти (DIMM, RIMM, DDR и т.д.);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2.4. Изучить локальную вычислительную сеть предприятия (организации). </w:t>
      </w:r>
    </w:p>
    <w:p w:rsidR="00000000" w:rsidDel="00000000" w:rsidP="00000000" w:rsidRDefault="00000000" w:rsidRPr="00000000" w14:paraId="0000009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Критерии:</w:t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тип (одноранговая или иерархическая);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физическая топология сети; оборудование, использованное для построения сети (адаптеры, концентраторы, маршрутизаторы, коммутаторы, кабель и т.д.); протоколы, задействованные в сети (TCP/IP, IPX/SPX, NETBEUI и т.д.);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Также необходимо описать сервер сети, по пунктам, аналогично описанию ПК (см. предыдущее задание).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v2aomcnhm1zt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940115" cy="7696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практики____________________________ 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                (подпись руководителя)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выполнил _____________________ </w:t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kodaktor.ru/ref.pdf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7.png"/><Relationship Id="rId16" Type="http://schemas.openxmlformats.org/officeDocument/2006/relationships/hyperlink" Target="http://vip.1otruda.ru/#/document/16/22020/bssPhr1/?of=copy-063d39f27a" TargetMode="External"/><Relationship Id="rId19" Type="http://schemas.openxmlformats.org/officeDocument/2006/relationships/image" Target="media/image14.png"/><Relationship Id="rId18" Type="http://schemas.openxmlformats.org/officeDocument/2006/relationships/hyperlink" Target="http://www.consultant.ru/document/cons_doc_LAW_20318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