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10C241" w14:textId="74F37FF7" w:rsidR="00315FB7" w:rsidRPr="00315FB7" w:rsidRDefault="00315FB7" w:rsidP="00315FB7">
      <w:pPr>
        <w:spacing w:after="0"/>
        <w:jc w:val="both"/>
        <w:rPr>
          <w:b/>
          <w:bCs/>
          <w:sz w:val="20"/>
          <w:szCs w:val="20"/>
        </w:rPr>
      </w:pPr>
      <w:r w:rsidRPr="00315FB7">
        <w:rPr>
          <w:b/>
          <w:bCs/>
          <w:sz w:val="20"/>
          <w:szCs w:val="20"/>
        </w:rPr>
        <w:t>Virion-associated depolymerases as a determinant of phage host range.</w:t>
      </w:r>
    </w:p>
    <w:p w14:paraId="55399B4B" w14:textId="77777777" w:rsidR="00315FB7" w:rsidRPr="00315FB7" w:rsidRDefault="00315FB7" w:rsidP="00315FB7">
      <w:pPr>
        <w:spacing w:after="0"/>
        <w:jc w:val="both"/>
        <w:rPr>
          <w:sz w:val="20"/>
          <w:szCs w:val="20"/>
        </w:rPr>
      </w:pPr>
    </w:p>
    <w:p w14:paraId="29F937AB" w14:textId="738C4DF3" w:rsidR="00315FB7" w:rsidRPr="00315FB7" w:rsidRDefault="00315FB7" w:rsidP="00315FB7">
      <w:pPr>
        <w:spacing w:after="0"/>
        <w:jc w:val="both"/>
        <w:rPr>
          <w:sz w:val="20"/>
          <w:szCs w:val="20"/>
        </w:rPr>
      </w:pPr>
      <w:r w:rsidRPr="00315FB7">
        <w:rPr>
          <w:b/>
          <w:bCs/>
          <w:sz w:val="20"/>
          <w:szCs w:val="20"/>
        </w:rPr>
        <w:t>Background and Significance:</w:t>
      </w:r>
      <w:r w:rsidRPr="00315FB7">
        <w:rPr>
          <w:sz w:val="20"/>
          <w:szCs w:val="20"/>
        </w:rPr>
        <w:t xml:space="preserve"> The molecular and genomic basis of phage host specificity has been largely studied through receptor binding protein (RBP) sequence and structure, as well as post-entry mechanisms such as restriction-modification or CRISPR-Cas systems. Yet other barriers must be overcome before an RBP can interact with its appropriate receptor; specifically, in bacteria protected by a polysaccharide layer, this must first be broken through. Phage depolymerases are enzymes associated with the phage virion that perform such degradation; these are widespread but </w:t>
      </w:r>
      <w:r>
        <w:rPr>
          <w:sz w:val="20"/>
          <w:szCs w:val="20"/>
        </w:rPr>
        <w:t>poorly</w:t>
      </w:r>
      <w:r w:rsidRPr="00315FB7">
        <w:rPr>
          <w:sz w:val="20"/>
          <w:szCs w:val="20"/>
        </w:rPr>
        <w:t xml:space="preserve"> characterized biochemically. Furthermore, the relationship between depolymerase substrate range and the host range of the carrying phage has not been tested directly. Resolving this relationship would add a new and potentially orthogonal axis of variation to current mechanistic models of phage-host recognition.</w:t>
      </w:r>
    </w:p>
    <w:p w14:paraId="1097642C" w14:textId="0DF6EB3F" w:rsidR="00315FB7" w:rsidRPr="00315FB7" w:rsidRDefault="00315FB7" w:rsidP="00315FB7">
      <w:pPr>
        <w:spacing w:after="0"/>
        <w:jc w:val="both"/>
        <w:rPr>
          <w:sz w:val="20"/>
          <w:szCs w:val="20"/>
          <w:u w:val="single"/>
        </w:rPr>
      </w:pPr>
      <w:r w:rsidRPr="00315FB7">
        <w:rPr>
          <w:sz w:val="20"/>
          <w:szCs w:val="20"/>
          <w:u w:val="single"/>
        </w:rPr>
        <w:t>The central hypothesis of the proposed work is that in capsulated bacteria, the substrate range and biochemistry of phage virion depolymerases, and not the RBP identity alone, set a host range ceiling.</w:t>
      </w:r>
    </w:p>
    <w:p w14:paraId="1AEA98CB" w14:textId="6615E33E" w:rsidR="00315FB7" w:rsidRPr="00315FB7" w:rsidRDefault="00315FB7" w:rsidP="00315FB7">
      <w:pPr>
        <w:spacing w:after="0"/>
        <w:jc w:val="both"/>
        <w:rPr>
          <w:sz w:val="20"/>
          <w:szCs w:val="20"/>
        </w:rPr>
      </w:pPr>
      <w:r w:rsidRPr="00315FB7">
        <w:rPr>
          <w:b/>
          <w:bCs/>
          <w:sz w:val="20"/>
          <w:szCs w:val="20"/>
        </w:rPr>
        <w:t>Preliminary work:</w:t>
      </w:r>
      <w:r w:rsidRPr="00315FB7">
        <w:rPr>
          <w:sz w:val="20"/>
          <w:szCs w:val="20"/>
        </w:rPr>
        <w:t xml:space="preserve"> We have isolated </w:t>
      </w:r>
      <w:r w:rsidRPr="00315FB7">
        <w:rPr>
          <w:i/>
          <w:iCs/>
          <w:sz w:val="20"/>
          <w:szCs w:val="20"/>
        </w:rPr>
        <w:t xml:space="preserve">Pseudomonas </w:t>
      </w:r>
      <w:proofErr w:type="spellStart"/>
      <w:r w:rsidRPr="00315FB7">
        <w:rPr>
          <w:i/>
          <w:iCs/>
          <w:sz w:val="20"/>
          <w:szCs w:val="20"/>
        </w:rPr>
        <w:t>capeferrum</w:t>
      </w:r>
      <w:proofErr w:type="spellEnd"/>
      <w:r w:rsidRPr="00315FB7">
        <w:rPr>
          <w:sz w:val="20"/>
          <w:szCs w:val="20"/>
        </w:rPr>
        <w:t xml:space="preserve"> and </w:t>
      </w:r>
      <w:r w:rsidRPr="00315FB7">
        <w:rPr>
          <w:i/>
          <w:iCs/>
          <w:sz w:val="20"/>
          <w:szCs w:val="20"/>
        </w:rPr>
        <w:t>P. putida</w:t>
      </w:r>
      <w:r w:rsidRPr="00315FB7">
        <w:rPr>
          <w:sz w:val="20"/>
          <w:szCs w:val="20"/>
        </w:rPr>
        <w:t xml:space="preserve"> together with their co-occurring phages (</w:t>
      </w:r>
      <w:r>
        <w:rPr>
          <w:sz w:val="20"/>
          <w:szCs w:val="20"/>
        </w:rPr>
        <w:t xml:space="preserve">From multiple locations at the </w:t>
      </w:r>
      <w:r w:rsidRPr="00315FB7">
        <w:rPr>
          <w:sz w:val="20"/>
          <w:szCs w:val="20"/>
        </w:rPr>
        <w:t>California Botanic Garden, The Claremont Colleges), sequenced the isolate</w:t>
      </w:r>
      <w:r>
        <w:rPr>
          <w:sz w:val="20"/>
          <w:szCs w:val="20"/>
        </w:rPr>
        <w:t>s</w:t>
      </w:r>
      <w:r w:rsidRPr="00315FB7">
        <w:rPr>
          <w:sz w:val="20"/>
          <w:szCs w:val="20"/>
        </w:rPr>
        <w:t xml:space="preserve"> and phage genomes (Chen et al., 2026, MRA), and identified candidate depolymerase genes. Enzyme expression and biochemical characterization against a panel of complex carbohydrates are underway, as is cloning of the corresponding RBPs.</w:t>
      </w:r>
    </w:p>
    <w:p w14:paraId="7A10A6DB" w14:textId="70BB9D3C" w:rsidR="00315FB7" w:rsidRPr="00315FB7" w:rsidRDefault="00315FB7" w:rsidP="00315FB7">
      <w:pPr>
        <w:spacing w:after="0"/>
        <w:jc w:val="both"/>
        <w:rPr>
          <w:sz w:val="20"/>
          <w:szCs w:val="20"/>
        </w:rPr>
      </w:pPr>
      <w:r w:rsidRPr="00315FB7">
        <w:rPr>
          <w:sz w:val="20"/>
          <w:szCs w:val="20"/>
        </w:rPr>
        <w:t>The proposed work has the following specific aims:</w:t>
      </w:r>
    </w:p>
    <w:p w14:paraId="4252FA93" w14:textId="688BED39" w:rsidR="00315FB7" w:rsidRPr="00315FB7" w:rsidRDefault="00315FB7" w:rsidP="00315FB7">
      <w:pPr>
        <w:spacing w:after="0"/>
        <w:jc w:val="both"/>
        <w:rPr>
          <w:sz w:val="20"/>
          <w:szCs w:val="20"/>
        </w:rPr>
      </w:pPr>
      <w:r w:rsidRPr="00315FB7">
        <w:rPr>
          <w:b/>
          <w:bCs/>
          <w:sz w:val="20"/>
          <w:szCs w:val="20"/>
        </w:rPr>
        <w:t xml:space="preserve">Aim 1.- Define the biochemical substrate landscape of phage depolymerases. </w:t>
      </w:r>
      <w:r w:rsidRPr="00315FB7">
        <w:rPr>
          <w:sz w:val="20"/>
          <w:szCs w:val="20"/>
        </w:rPr>
        <w:t>Express the candidate enzyme set and assay activity quantitatively against a defined panel of capsular and exopolysaccharide substrates.</w:t>
      </w:r>
    </w:p>
    <w:p w14:paraId="7EF46DCC" w14:textId="6193E51C" w:rsidR="00315FB7" w:rsidRPr="00315FB7" w:rsidRDefault="00315FB7" w:rsidP="00315FB7">
      <w:pPr>
        <w:spacing w:after="0"/>
        <w:jc w:val="both"/>
        <w:rPr>
          <w:sz w:val="20"/>
          <w:szCs w:val="20"/>
        </w:rPr>
      </w:pPr>
      <w:r w:rsidRPr="00315FB7">
        <w:rPr>
          <w:b/>
          <w:bCs/>
          <w:sz w:val="20"/>
          <w:szCs w:val="20"/>
        </w:rPr>
        <w:t xml:space="preserve">Aim 2.- </w:t>
      </w:r>
      <w:r w:rsidRPr="00315FB7">
        <w:rPr>
          <w:b/>
          <w:bCs/>
          <w:sz w:val="20"/>
          <w:szCs w:val="20"/>
        </w:rPr>
        <w:t>Test if the depolymerase gates the binding between RBPs and cell surface.</w:t>
      </w:r>
      <w:r>
        <w:rPr>
          <w:sz w:val="20"/>
          <w:szCs w:val="20"/>
        </w:rPr>
        <w:t xml:space="preserve">  </w:t>
      </w:r>
      <w:r w:rsidRPr="00315FB7">
        <w:rPr>
          <w:sz w:val="20"/>
          <w:szCs w:val="20"/>
        </w:rPr>
        <w:t>Measure RBP attachment to intact cells with and without depolymerase supplied in trans</w:t>
      </w:r>
      <w:r>
        <w:rPr>
          <w:sz w:val="20"/>
          <w:szCs w:val="20"/>
        </w:rPr>
        <w:t>,</w:t>
      </w:r>
      <w:r w:rsidRPr="00315FB7">
        <w:rPr>
          <w:sz w:val="20"/>
          <w:szCs w:val="20"/>
        </w:rPr>
        <w:t xml:space="preserve"> across a dose-response range, including catalytically inactive controls and parallel independent readouts (blot-based or fluorescence-based).</w:t>
      </w:r>
    </w:p>
    <w:p w14:paraId="02252386" w14:textId="77777777" w:rsidR="00315FB7" w:rsidRPr="00315FB7" w:rsidRDefault="00315FB7" w:rsidP="00315FB7">
      <w:pPr>
        <w:spacing w:after="0"/>
        <w:jc w:val="both"/>
        <w:rPr>
          <w:sz w:val="20"/>
          <w:szCs w:val="20"/>
        </w:rPr>
      </w:pPr>
      <w:r w:rsidRPr="00315FB7">
        <w:rPr>
          <w:b/>
          <w:bCs/>
          <w:sz w:val="20"/>
          <w:szCs w:val="20"/>
        </w:rPr>
        <w:t>Aim 3.- Reconstruct ancestral depolymerases and explore shifts in specificity</w:t>
      </w:r>
      <w:r w:rsidRPr="00315FB7">
        <w:rPr>
          <w:sz w:val="20"/>
          <w:szCs w:val="20"/>
        </w:rPr>
        <w:t>. We will build a depolymerase phylogeny, expanding sequence diversity through metagenomic sequencing from the same source of isolation, infer ancestral sequences, and express these resurrected variants and assay them against the Aim 1 panel. We will essentially test if the specificity is derived and if ancestral sequences were generalists.</w:t>
      </w:r>
    </w:p>
    <w:p w14:paraId="41A76C3D" w14:textId="01ABB43D" w:rsidR="00315FB7" w:rsidRPr="00315FB7" w:rsidRDefault="00315FB7" w:rsidP="00315FB7">
      <w:pPr>
        <w:spacing w:after="0"/>
        <w:jc w:val="both"/>
        <w:rPr>
          <w:sz w:val="20"/>
          <w:szCs w:val="20"/>
        </w:rPr>
      </w:pPr>
      <w:r w:rsidRPr="00315FB7">
        <w:rPr>
          <w:b/>
          <w:bCs/>
          <w:sz w:val="20"/>
          <w:szCs w:val="20"/>
        </w:rPr>
        <w:t>Training and broader impacts:</w:t>
      </w:r>
      <w:r w:rsidRPr="00315FB7">
        <w:rPr>
          <w:sz w:val="20"/>
          <w:szCs w:val="20"/>
        </w:rPr>
        <w:t xml:space="preserve"> This project will train undergraduates (currently 5 in the lab) with well-defined units of work (enzyme </w:t>
      </w:r>
      <w:r>
        <w:rPr>
          <w:sz w:val="20"/>
          <w:szCs w:val="20"/>
        </w:rPr>
        <w:t>expression and</w:t>
      </w:r>
      <w:r w:rsidRPr="00315FB7">
        <w:rPr>
          <w:sz w:val="20"/>
          <w:szCs w:val="20"/>
        </w:rPr>
        <w:t xml:space="preserve"> biochemistry) with measurable outcomes such as authorship (already accomplished from our genome announcements, Chen et al., 2026) and meeting presentations. Currently, some aspects of this work are being presented at </w:t>
      </w:r>
      <w:proofErr w:type="spellStart"/>
      <w:r w:rsidRPr="00315FB7">
        <w:rPr>
          <w:sz w:val="20"/>
          <w:szCs w:val="20"/>
        </w:rPr>
        <w:t>iGEM</w:t>
      </w:r>
      <w:proofErr w:type="spellEnd"/>
      <w:r w:rsidRPr="00315FB7">
        <w:rPr>
          <w:sz w:val="20"/>
          <w:szCs w:val="20"/>
        </w:rPr>
        <w:t xml:space="preserve"> 2026 in Paris, which showcases my track record of student recruitment and training.</w:t>
      </w:r>
      <w:r>
        <w:rPr>
          <w:sz w:val="20"/>
          <w:szCs w:val="20"/>
        </w:rPr>
        <w:t xml:space="preserve"> </w:t>
      </w:r>
    </w:p>
    <w:sectPr w:rsidR="00315FB7" w:rsidRPr="00315F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FB7"/>
    <w:rsid w:val="00315FB7"/>
    <w:rsid w:val="00A16546"/>
    <w:rsid w:val="00B850E1"/>
    <w:rsid w:val="00BB3C96"/>
    <w:rsid w:val="00BE6EDF"/>
    <w:rsid w:val="00F2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A5925C"/>
  <w15:chartTrackingRefBased/>
  <w15:docId w15:val="{23AD4F24-4F58-D442-A671-12714ABC4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F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F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F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F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F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F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F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F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F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F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F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F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F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F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F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F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F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F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F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F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F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404</Words>
  <Characters>2673</Characters>
  <Application>Microsoft Office Word</Application>
  <DocSecurity>0</DocSecurity>
  <Lines>30</Lines>
  <Paragraphs>4</Paragraphs>
  <ScaleCrop>false</ScaleCrop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J. Cesar Ignacio Espinoza</dc:creator>
  <cp:keywords/>
  <dc:description/>
  <cp:lastModifiedBy>J. Cesar Ignacio Espinoza</cp:lastModifiedBy>
  <cp:revision>1</cp:revision>
  <dcterms:created xsi:type="dcterms:W3CDTF">2026-09-18T22:29:00Z</dcterms:created>
  <dcterms:modified xsi:type="dcterms:W3CDTF">2026-09-18T23:22:00Z</dcterms:modified>
</cp:coreProperties>
</file>