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3672A4" w14:textId="0CCBCBDF" w:rsidR="005B6852" w:rsidRDefault="005B6852" w:rsidP="005B6852">
      <w:r>
        <w:t xml:space="preserve">A1. </w:t>
      </w:r>
    </w:p>
    <w:p w14:paraId="0B81A11D" w14:textId="6E739C0C" w:rsidR="005B6852" w:rsidRDefault="005B6852" w:rsidP="005B6852">
      <w:r>
        <w:t xml:space="preserve">CDS_12 was used as a query against the NCBI non-redundant (nr) protein database, targeting viral and bacterial sequences as well as metagenome-derived sequences. The top 1,000 hits were downloaded and aligned with </w:t>
      </w:r>
      <w:commentRangeStart w:id="0"/>
      <w:r>
        <w:t xml:space="preserve">MUSCLE </w:t>
      </w:r>
      <w:commentRangeEnd w:id="0"/>
      <w:r>
        <w:rPr>
          <w:rStyle w:val="CommentReference"/>
          <w:sz w:val="24"/>
          <w:szCs w:val="24"/>
        </w:rPr>
        <w:commentReference w:id="0"/>
      </w:r>
      <w:r>
        <w:t xml:space="preserve">as implemented in SeaView. The alignment was then manually curated to retain the regions covered by the extant query sequence. The curated alignment was used to build a phylogenetic tree with </w:t>
      </w:r>
      <w:commentRangeStart w:id="1"/>
      <w:r>
        <w:t>PhyML</w:t>
      </w:r>
      <w:commentRangeEnd w:id="1"/>
      <w:r>
        <w:rPr>
          <w:rStyle w:val="CommentReference"/>
          <w:sz w:val="24"/>
          <w:szCs w:val="24"/>
        </w:rPr>
        <w:commentReference w:id="1"/>
      </w:r>
      <w:r>
        <w:t xml:space="preserve"> (WAG substitution matrix, proportion of invariant sites fixed at 0.1, branch support from 100 bootstrap replicates).</w:t>
      </w:r>
    </w:p>
    <w:p w14:paraId="544C0285" w14:textId="19617BD1" w:rsidR="005B6852" w:rsidRDefault="005B6852" w:rsidP="005B6852">
      <w:r>
        <w:t xml:space="preserve">Ancestral sequence reconstruction was performed in </w:t>
      </w:r>
      <w:commentRangeStart w:id="2"/>
      <w:r>
        <w:t xml:space="preserve">IQ-TREE </w:t>
      </w:r>
      <w:commentRangeEnd w:id="2"/>
      <w:r>
        <w:rPr>
          <w:rStyle w:val="CommentReference"/>
          <w:sz w:val="24"/>
          <w:szCs w:val="24"/>
        </w:rPr>
        <w:commentReference w:id="2"/>
      </w:r>
      <w:r>
        <w:t>using the same WAG matrix, with the tree rooted at the midpoint. All ancestral nodes along the path from CDS_12 to the root were reconstructed. These are referred to by their arbitrary labels (Node 1, 2, 38, 39, 40, 42, 267, 277 and 281), ordered from most recent to most ancestral.</w:t>
      </w:r>
    </w:p>
    <w:p w14:paraId="515F5D80" w14:textId="0309811C" w:rsidR="005B6852" w:rsidRDefault="005B6852" w:rsidP="005B6852">
      <w:r>
        <w:t xml:space="preserve">To evaluate the “carboxylase-likeness” of the reconstructed ancestral sequences, we used </w:t>
      </w:r>
      <w:commentRangeStart w:id="3"/>
      <w:r>
        <w:t>ZymCTR</w:t>
      </w:r>
      <w:commentRangeEnd w:id="3"/>
      <w:r>
        <w:rPr>
          <w:rStyle w:val="CommentReference"/>
          <w:sz w:val="24"/>
          <w:szCs w:val="24"/>
        </w:rPr>
        <w:commentReference w:id="3"/>
      </w:r>
      <w:r>
        <w:t>L, a conditional protein language model (CTRL/GPT-2-style decoder trained on ~37 M EC-annotated UniProt enzyme sequences). Each sequence was scored against the EC number expected for a carboxylase in this family (full list in the Colab notebook). ZymCTRL returns a perplexity value, which reflects how canonical a sequence appears relative to the sequences the model was trained on, with lower perplexity indicating a more canonical sequence. More ancestral nodes returned lower perplexity scores and therefore resemble canonical carboxylase sequences more closely. Subject to the caveats below, we interpret this as broader sequence conservation and, tentatively, a broader substrate range. We note that reconstructed ancestors are consensus-like by construction, which may itself lower perplexity independently of any functional signal.</w:t>
      </w:r>
    </w:p>
    <w:p w14:paraId="0267A3B3" w14:textId="77777777" w:rsidR="005B6852" w:rsidRDefault="005B6852" w:rsidP="005B6852"/>
    <w:p w14:paraId="13E9CF04" w14:textId="77777777" w:rsidR="005B6852" w:rsidRDefault="005B6852" w:rsidP="005B6852">
      <w:r>
        <w:t xml:space="preserve">A2 </w:t>
      </w:r>
    </w:p>
    <w:p w14:paraId="5960B7AF" w14:textId="7E94BDB8" w:rsidR="005B6852" w:rsidRDefault="005B6852" w:rsidP="005B6852">
      <w:commentRangeStart w:id="4"/>
      <w:r w:rsidRPr="005B6852">
        <w:t xml:space="preserve">Phage </w:t>
      </w:r>
      <w:commentRangeEnd w:id="4"/>
      <w:r w:rsidRPr="005B6852">
        <w:rPr>
          <w:rStyle w:val="CommentReference"/>
          <w:sz w:val="24"/>
          <w:szCs w:val="24"/>
        </w:rPr>
        <w:commentReference w:id="4"/>
      </w:r>
      <w:r w:rsidRPr="005B6852">
        <w:t>DNA was sequenced by</w:t>
      </w:r>
      <w:commentRangeStart w:id="5"/>
      <w:r w:rsidRPr="005B6852">
        <w:t xml:space="preserve"> Plasmidsaurus </w:t>
      </w:r>
      <w:commentRangeEnd w:id="5"/>
      <w:r>
        <w:rPr>
          <w:rStyle w:val="CommentReference"/>
          <w:sz w:val="24"/>
          <w:szCs w:val="24"/>
        </w:rPr>
        <w:commentReference w:id="5"/>
      </w:r>
      <w:r>
        <w:t xml:space="preserve">(input XX ng) </w:t>
      </w:r>
      <w:r w:rsidRPr="005B6852">
        <w:t>using their shotgun metagenomic pipeline (Illumina NovaSeq X, 2 × 150 bp paired-end), yielding approximately 20 M read pairs.</w:t>
      </w:r>
      <w:r>
        <w:t xml:space="preserve"> Reads were subsampled to 50000 which were then assembled with </w:t>
      </w:r>
      <w:commentRangeStart w:id="6"/>
      <w:r>
        <w:t>megahit</w:t>
      </w:r>
      <w:commentRangeEnd w:id="6"/>
      <w:r>
        <w:rPr>
          <w:rStyle w:val="CommentReference"/>
          <w:sz w:val="24"/>
          <w:szCs w:val="24"/>
        </w:rPr>
        <w:commentReference w:id="6"/>
      </w:r>
      <w:r>
        <w:t xml:space="preserve"> with default parameters, </w:t>
      </w:r>
      <w:r w:rsidRPr="005B6852">
        <w:t xml:space="preserve">producing a single contig of </w:t>
      </w:r>
      <w:r>
        <w:t>62,339</w:t>
      </w:r>
      <w:r w:rsidRPr="005B6852">
        <w:t xml:space="preserve"> bp at </w:t>
      </w:r>
      <w:r>
        <w:t>140 X</w:t>
      </w:r>
      <w:r w:rsidRPr="005B6852">
        <w:t xml:space="preserve"> mean coverage. The contig terminated in a </w:t>
      </w:r>
      <w:r>
        <w:t xml:space="preserve">77 </w:t>
      </w:r>
      <w:r w:rsidRPr="005B6852">
        <w:t>bp redundancy corresponding to the maximum k-mer length used during assembly, indicating that the assembly graph closed into a circle; the genome is therefore reported as a circular contig of after removing the redundant overhang.</w:t>
      </w:r>
    </w:p>
    <w:p w14:paraId="3FE4B398" w14:textId="77777777" w:rsidR="005B6852" w:rsidRDefault="005B6852" w:rsidP="005B6852"/>
    <w:p w14:paraId="5002E01B" w14:textId="370471F2" w:rsidR="005B6852" w:rsidRDefault="005B6852" w:rsidP="005B6852">
      <w:r>
        <w:lastRenderedPageBreak/>
        <w:t xml:space="preserve">A3. </w:t>
      </w:r>
    </w:p>
    <w:p w14:paraId="4B2DBD35" w14:textId="35715CCE" w:rsidR="005B6852" w:rsidRDefault="005B6852" w:rsidP="005B6852">
      <w:bookmarkStart w:id="7" w:name="OLE_LINK10"/>
      <w:r w:rsidRPr="005B6852">
        <w:t>In the absence of immediate access to a TEM, we inferred virion morphology computationally. Protein structures were predicted for all</w:t>
      </w:r>
      <w:r>
        <w:t xml:space="preserve"> </w:t>
      </w:r>
      <w:r w:rsidRPr="005B6852">
        <w:t xml:space="preserve"> ORFs</w:t>
      </w:r>
      <w:r>
        <w:t xml:space="preserve"> with were annotated as structural</w:t>
      </w:r>
      <w:r w:rsidRPr="005B6852">
        <w:t xml:space="preserve"> using </w:t>
      </w:r>
      <w:r>
        <w:t xml:space="preserve">AlphaFold weserver version </w:t>
      </w:r>
      <w:r w:rsidRPr="005B6852">
        <w:t xml:space="preserve">and each model was queried against </w:t>
      </w:r>
      <w:r>
        <w:t>the default dabases hosted through</w:t>
      </w:r>
      <w:r w:rsidRPr="005B6852">
        <w:t xml:space="preserve"> Foldseek to identify structural</w:t>
      </w:r>
      <w:r>
        <w:t xml:space="preserve">. </w:t>
      </w:r>
      <w:r w:rsidRPr="005B6852">
        <w:t>The closest structural matches across multiple structural proteins</w:t>
      </w:r>
      <w:r>
        <w:t>,</w:t>
      </w:r>
      <w:r w:rsidRPr="005B6852">
        <w:t xml:space="preserve"> including the major capsid protein, portal and tail adaptor were to Ralstonia phage GP4 (NC_054964), a Bcep22-like podovirus of the genus Gervaisevirus. On this basis we tentatively assign our phage to the Bcep22-like lineage of short-tailed (podovirus-morphology) Caudoviricetes. We note that morphology was not confirmed experimentally, and that major capsid proteins across Caudoviricetes share the HK97 fold, so capsid-level structural similarity alone carries limited phylogenetic signal; the assignment rests chiefly on the tail and adaptor proteins.</w:t>
      </w:r>
      <w:r>
        <w:t xml:space="preserve"> </w:t>
      </w:r>
      <w:r w:rsidRPr="005B6852">
        <w:t>Comparative analysis further suggested a branched architecture for the receptor-binding apparatus, in which accessory proteins are appended to a central RBP scaffold in a grape-like cluster. One of these accessory proteins was independently annotated as a depolymerase by</w:t>
      </w:r>
      <w:r>
        <w:t xml:space="preserve"> our blast based annotation</w:t>
      </w:r>
      <w:r w:rsidRPr="005B6852">
        <w:t>, and is the focus of this study.</w:t>
      </w:r>
    </w:p>
    <w:bookmarkEnd w:id="7"/>
    <w:p w14:paraId="57018514" w14:textId="1D814AFC" w:rsidR="005B6852" w:rsidRDefault="005B6852" w:rsidP="005B6852">
      <w:r>
        <w:t xml:space="preserve">(Maybe include the foldseek results) </w:t>
      </w:r>
    </w:p>
    <w:p w14:paraId="3EB0DBC6" w14:textId="77777777" w:rsidR="005B6852" w:rsidRDefault="005B6852" w:rsidP="005B6852"/>
    <w:p w14:paraId="6C5CDF85" w14:textId="2C35E05E" w:rsidR="005B6852" w:rsidRDefault="005B6852" w:rsidP="005B6852">
      <w:r>
        <w:t xml:space="preserve">A4. The most important part was the subsampling of the reads from the phage metagenome. Not sure if worth writing about it. </w:t>
      </w:r>
    </w:p>
    <w:p w14:paraId="5FF94D10" w14:textId="61F6FE00" w:rsidR="005B6852" w:rsidRDefault="005B6852" w:rsidP="005B6852">
      <w:r>
        <w:t xml:space="preserve">A5. You can thank USC-Laguna CARC. Here is the authorized sytatement </w:t>
      </w:r>
      <w:r>
        <w:rPr>
          <w:rStyle w:val="Emphasis"/>
          <w:rFonts w:ascii="Roboto" w:hAnsi="Roboto"/>
        </w:rPr>
        <w:t>"The authors acknowledge the Center for Advanced Research Computing (CARC) at the University of Southern California for providing computing resources that have contributed to the research results reported within this publication. URL: https://carc.usc.edu."</w:t>
      </w:r>
      <w:r>
        <w:t xml:space="preserve"> </w:t>
      </w:r>
    </w:p>
    <w:p w14:paraId="1EA39FB8" w14:textId="77777777" w:rsidR="005B6852" w:rsidRDefault="005B6852" w:rsidP="005B6852"/>
    <w:p w14:paraId="129AA3D8" w14:textId="56C63780" w:rsidR="005B6852" w:rsidRDefault="005B6852" w:rsidP="005B6852">
      <w:r>
        <w:t>B1.</w:t>
      </w:r>
    </w:p>
    <w:p w14:paraId="5F58A2E7" w14:textId="67418275" w:rsidR="005B6852" w:rsidRDefault="005B6852" w:rsidP="005B6852">
      <w:r w:rsidRPr="005B6852">
        <w:t>J.C.I.E. proposed the central hypothesis of the project: that the substrate range of ancestrally reconstructed proteins acts as a driver of extant host range. J.C.I.E. also provided initial guidance directing students toward the analysis of receptor-binding proteins (RBPs) from metagenomic datasets, phage genome assembly and annotation, and the structure of O-antigen cassettes in sequenced bacterial genomes.</w:t>
      </w:r>
    </w:p>
    <w:p w14:paraId="67DEADB2" w14:textId="77777777" w:rsidR="005B6852" w:rsidRDefault="005B6852" w:rsidP="005B6852">
      <w:r>
        <w:t xml:space="preserve">B2. </w:t>
      </w:r>
    </w:p>
    <w:p w14:paraId="35C11D6B" w14:textId="5736AED9" w:rsidR="005B6852" w:rsidRDefault="005B6852" w:rsidP="005B6852">
      <w:r>
        <w:lastRenderedPageBreak/>
        <w:t>Students led the idea of investigating phage RBPs and have continuously suggested methods they have come across from the literature for expression and validation of protein expression results.</w:t>
      </w:r>
    </w:p>
    <w:p w14:paraId="0E4737B1" w14:textId="0F420EBE" w:rsidR="005B6852" w:rsidRDefault="005B6852" w:rsidP="005B6852">
      <w:r>
        <w:t xml:space="preserve">B3. Assembly, and phylogenetics. </w:t>
      </w:r>
    </w:p>
    <w:p w14:paraId="489065FF" w14:textId="6DE692AD" w:rsidR="005B6852" w:rsidRDefault="005B6852" w:rsidP="005B6852">
      <w:r>
        <w:t>B4. Sounds good as is,</w:t>
      </w:r>
    </w:p>
    <w:p w14:paraId="35511EB0" w14:textId="77777777" w:rsidR="005B6852" w:rsidRDefault="005B6852" w:rsidP="005B6852"/>
    <w:p w14:paraId="6ABFDD98" w14:textId="7F4BC732" w:rsidR="005B6852" w:rsidRDefault="005B6852" w:rsidP="005B6852">
      <w:r>
        <w:t>D2. Is also plasmisaurus (see above)</w:t>
      </w:r>
    </w:p>
    <w:p w14:paraId="47677C3B" w14:textId="77777777" w:rsidR="005B6852" w:rsidRDefault="005B6852" w:rsidP="005B6852">
      <w:r>
        <w:t xml:space="preserve">D3. </w:t>
      </w:r>
    </w:p>
    <w:p w14:paraId="50AD1FB5" w14:textId="7B22C0CF" w:rsidR="005B6852" w:rsidRDefault="005B6852" w:rsidP="005B6852">
      <w:r w:rsidRPr="005B6852">
        <w:t xml:space="preserve">This work was supported by Keck Graduate Institute (KGI) startup funds to J.C.I.E. We also acknowledge Claremont McKenna College (CMC) and Harvey Mudd College (HMC) for summer internship stipends supporting </w:t>
      </w:r>
      <w:r>
        <w:t>Y.C., Y.Y., and X.W.</w:t>
      </w:r>
    </w:p>
    <w:p w14:paraId="6F045589" w14:textId="7784D68E" w:rsidR="005B6852" w:rsidRDefault="005B6852" w:rsidP="005B6852">
      <w:r>
        <w:t>E1. Jasmine Ju, we don’t have an approval number yet</w:t>
      </w:r>
    </w:p>
    <w:p w14:paraId="21BA9963" w14:textId="77777777" w:rsidR="005B6852" w:rsidRDefault="005B6852" w:rsidP="005B6852"/>
    <w:p w14:paraId="3579A397" w14:textId="132E7BF0" w:rsidR="005B6852" w:rsidRDefault="005B6852" w:rsidP="005B6852">
      <w:r>
        <w:t>E2. It looks Good.</w:t>
      </w:r>
    </w:p>
    <w:sectPr w:rsidR="005B685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J. Cesar Ignacio Espinoza" w:date="2026-10-18T12:04:00Z" w:initials="JI">
    <w:p w14:paraId="4BD7BA8C" w14:textId="77777777" w:rsidR="005B6852" w:rsidRDefault="005B6852" w:rsidP="005B6852">
      <w:r>
        <w:rPr>
          <w:rStyle w:val="CommentReference"/>
        </w:rPr>
        <w:annotationRef/>
      </w:r>
      <w:r>
        <w:rPr>
          <w:sz w:val="20"/>
          <w:szCs w:val="20"/>
        </w:rPr>
        <w:t>Edgar, R. C. (2004). MUSCLE: multiple sequence alignment with high accuracy and high throughput. Nucleic Acids Research, 32(5), 1792–1797. doi.org</w:t>
      </w:r>
    </w:p>
  </w:comment>
  <w:comment w:id="1" w:author="J. Cesar Ignacio Espinoza" w:date="2026-10-18T12:04:00Z" w:initials="JI">
    <w:p w14:paraId="02178187" w14:textId="77777777" w:rsidR="005B6852" w:rsidRDefault="005B6852" w:rsidP="005B6852">
      <w:r>
        <w:rPr>
          <w:rStyle w:val="CommentReference"/>
        </w:rPr>
        <w:annotationRef/>
      </w:r>
      <w:r>
        <w:rPr>
          <w:sz w:val="20"/>
          <w:szCs w:val="20"/>
        </w:rPr>
        <w:t>Guindon, S., Dufayard, J.F., Lefort, V., Anisimova, M., Hordijk, W., and Gascuel, O. (2010). "New algorithms and methods to estimate maximum-likelihood phylogenies: assessing the performance of PhyML 3.0." Systematic Biology, 59(3): 307–321.</w:t>
      </w:r>
    </w:p>
  </w:comment>
  <w:comment w:id="2" w:author="J. Cesar Ignacio Espinoza" w:date="2026-10-18T12:05:00Z" w:initials="JI">
    <w:p w14:paraId="5651D467" w14:textId="77777777" w:rsidR="005B6852" w:rsidRDefault="005B6852" w:rsidP="005B6852">
      <w:r>
        <w:rPr>
          <w:rStyle w:val="CommentReference"/>
        </w:rPr>
        <w:annotationRef/>
      </w:r>
      <w:r>
        <w:rPr>
          <w:sz w:val="20"/>
          <w:szCs w:val="20"/>
        </w:rPr>
        <w:t xml:space="preserve">Minh, B. Q., Schmidt, H. A., Chernomor, O., Schrempf, D., Woodhams, M. D., Von Haeseler, A., &amp; Lanfear, R. (2020). IQ-TREE 2: New Models and Efficient Methods for Phylogenetic Inference in the Genomic Era. Molecular Biology and Evolution, 37(5), 1530-1534. </w:t>
      </w:r>
      <w:hyperlink r:id="rId1" w:history="1">
        <w:r w:rsidRPr="00500305">
          <w:rPr>
            <w:rStyle w:val="Hyperlink"/>
            <w:sz w:val="20"/>
            <w:szCs w:val="20"/>
          </w:rPr>
          <w:t>https://doi.org/10.1093/molbev/msaa015</w:t>
        </w:r>
      </w:hyperlink>
    </w:p>
  </w:comment>
  <w:comment w:id="3" w:author="J. Cesar Ignacio Espinoza" w:date="2026-10-18T12:05:00Z" w:initials="JI">
    <w:p w14:paraId="6D81896A" w14:textId="77777777" w:rsidR="005B6852" w:rsidRDefault="005B6852" w:rsidP="005B6852">
      <w:r>
        <w:rPr>
          <w:rStyle w:val="CommentReference"/>
        </w:rPr>
        <w:annotationRef/>
      </w:r>
      <w:hyperlink r:id="rId2" w:history="1">
        <w:r w:rsidRPr="009D35F9">
          <w:rPr>
            <w:rStyle w:val="Hyperlink"/>
            <w:sz w:val="20"/>
            <w:szCs w:val="20"/>
          </w:rPr>
          <w:t>https://www.biorxiv.org/content/10.1101/2024.05.03.592223v1</w:t>
        </w:r>
      </w:hyperlink>
    </w:p>
  </w:comment>
  <w:comment w:id="4" w:author="J. Cesar Ignacio Espinoza" w:date="2026-10-18T13:02:00Z" w:initials="JI">
    <w:p w14:paraId="29ED32FE" w14:textId="77777777" w:rsidR="005B6852" w:rsidRDefault="005B6852" w:rsidP="005B6852">
      <w:r>
        <w:rPr>
          <w:rStyle w:val="CommentReference"/>
        </w:rPr>
        <w:annotationRef/>
      </w:r>
      <w:r>
        <w:rPr>
          <w:sz w:val="20"/>
          <w:szCs w:val="20"/>
        </w:rPr>
        <w:t>I dont have access to my server right now, I will double check this tomorrow but I suspect will remain unchanged.</w:t>
      </w:r>
    </w:p>
  </w:comment>
  <w:comment w:id="5" w:author="J. Cesar Ignacio Espinoza" w:date="2026-10-18T12:33:00Z" w:initials="JI">
    <w:p w14:paraId="4094305F" w14:textId="77777777" w:rsidR="005B6852" w:rsidRDefault="005B6852" w:rsidP="005B6852">
      <w:r>
        <w:rPr>
          <w:rStyle w:val="CommentReference"/>
        </w:rPr>
        <w:annotationRef/>
      </w:r>
      <w:r>
        <w:rPr>
          <w:sz w:val="20"/>
          <w:szCs w:val="20"/>
        </w:rPr>
        <w:t>Add reference</w:t>
      </w:r>
    </w:p>
  </w:comment>
  <w:comment w:id="6" w:author="J. Cesar Ignacio Espinoza" w:date="2026-10-18T12:33:00Z" w:initials="JI">
    <w:p w14:paraId="511F78E7" w14:textId="77777777" w:rsidR="005B6852" w:rsidRDefault="005B6852" w:rsidP="005B6852">
      <w:r>
        <w:rPr>
          <w:rStyle w:val="CommentReference"/>
        </w:rPr>
        <w:annotationRef/>
      </w:r>
      <w:r>
        <w:rPr>
          <w:sz w:val="20"/>
          <w:szCs w:val="20"/>
        </w:rPr>
        <w:t>add reference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BD7BA8C" w15:done="0"/>
  <w15:commentEx w15:paraId="02178187" w15:done="0"/>
  <w15:commentEx w15:paraId="5651D467" w15:done="0"/>
  <w15:commentEx w15:paraId="6D81896A" w15:done="0"/>
  <w15:commentEx w15:paraId="29ED32FE" w15:done="0"/>
  <w15:commentEx w15:paraId="4094305F" w15:done="0"/>
  <w15:commentEx w15:paraId="511F78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644FE50" w16cex:dateUtc="2026-10-18T19:04:00Z"/>
  <w16cex:commentExtensible w16cex:durableId="3BBF1C19" w16cex:dateUtc="2026-10-18T19:04:00Z"/>
  <w16cex:commentExtensible w16cex:durableId="7AF7CE61" w16cex:dateUtc="2026-10-18T19:05:00Z"/>
  <w16cex:commentExtensible w16cex:durableId="0C3EFA4C" w16cex:dateUtc="2026-10-18T19:05:00Z"/>
  <w16cex:commentExtensible w16cex:durableId="4773E706" w16cex:dateUtc="2026-10-18T20:02:00Z"/>
  <w16cex:commentExtensible w16cex:durableId="25FFD876" w16cex:dateUtc="2026-10-18T19:33:00Z"/>
  <w16cex:commentExtensible w16cex:durableId="5844101A" w16cex:dateUtc="2026-10-18T19: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BD7BA8C" w16cid:durableId="3644FE50"/>
  <w16cid:commentId w16cid:paraId="02178187" w16cid:durableId="3BBF1C19"/>
  <w16cid:commentId w16cid:paraId="5651D467" w16cid:durableId="7AF7CE61"/>
  <w16cid:commentId w16cid:paraId="6D81896A" w16cid:durableId="0C3EFA4C"/>
  <w16cid:commentId w16cid:paraId="29ED32FE" w16cid:durableId="4773E706"/>
  <w16cid:commentId w16cid:paraId="4094305F" w16cid:durableId="25FFD876"/>
  <w16cid:commentId w16cid:paraId="511F78E7" w16cid:durableId="5844101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Roboto">
    <w:altName w:val="Times New Roman"/>
    <w:panose1 w:val="02000000000000000000"/>
    <w:charset w:val="00"/>
    <w:family w:val="auto"/>
    <w:pitch w:val="variable"/>
    <w:sig w:usb0="E0000AFF" w:usb1="5000217F" w:usb2="00000021"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J. Cesar Ignacio Espinoza">
    <w15:presenceInfo w15:providerId="Windows Live" w15:userId="04a883aa402723ac"/>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852"/>
    <w:rsid w:val="000D1442"/>
    <w:rsid w:val="005B6852"/>
    <w:rsid w:val="00A16546"/>
    <w:rsid w:val="00B850E1"/>
    <w:rsid w:val="00BB3C96"/>
    <w:rsid w:val="00BE6EDF"/>
    <w:rsid w:val="00F22E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0BD25E"/>
  <w15:chartTrackingRefBased/>
  <w15:docId w15:val="{13C14E26-FCD9-A440-80CF-C9F8D2E00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68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68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68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68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68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68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8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8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8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8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68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68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68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68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68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8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8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852"/>
    <w:rPr>
      <w:rFonts w:eastAsiaTheme="majorEastAsia" w:cstheme="majorBidi"/>
      <w:color w:val="272727" w:themeColor="text1" w:themeTint="D8"/>
    </w:rPr>
  </w:style>
  <w:style w:type="paragraph" w:styleId="Title">
    <w:name w:val="Title"/>
    <w:basedOn w:val="Normal"/>
    <w:next w:val="Normal"/>
    <w:link w:val="TitleChar"/>
    <w:uiPriority w:val="10"/>
    <w:qFormat/>
    <w:rsid w:val="005B68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8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8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8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852"/>
    <w:pPr>
      <w:spacing w:before="160"/>
      <w:jc w:val="center"/>
    </w:pPr>
    <w:rPr>
      <w:i/>
      <w:iCs/>
      <w:color w:val="404040" w:themeColor="text1" w:themeTint="BF"/>
    </w:rPr>
  </w:style>
  <w:style w:type="character" w:customStyle="1" w:styleId="QuoteChar">
    <w:name w:val="Quote Char"/>
    <w:basedOn w:val="DefaultParagraphFont"/>
    <w:link w:val="Quote"/>
    <w:uiPriority w:val="29"/>
    <w:rsid w:val="005B6852"/>
    <w:rPr>
      <w:i/>
      <w:iCs/>
      <w:color w:val="404040" w:themeColor="text1" w:themeTint="BF"/>
    </w:rPr>
  </w:style>
  <w:style w:type="paragraph" w:styleId="ListParagraph">
    <w:name w:val="List Paragraph"/>
    <w:basedOn w:val="Normal"/>
    <w:uiPriority w:val="34"/>
    <w:qFormat/>
    <w:rsid w:val="005B6852"/>
    <w:pPr>
      <w:ind w:left="720"/>
      <w:contextualSpacing/>
    </w:pPr>
  </w:style>
  <w:style w:type="character" w:styleId="IntenseEmphasis">
    <w:name w:val="Intense Emphasis"/>
    <w:basedOn w:val="DefaultParagraphFont"/>
    <w:uiPriority w:val="21"/>
    <w:qFormat/>
    <w:rsid w:val="005B6852"/>
    <w:rPr>
      <w:i/>
      <w:iCs/>
      <w:color w:val="0F4761" w:themeColor="accent1" w:themeShade="BF"/>
    </w:rPr>
  </w:style>
  <w:style w:type="paragraph" w:styleId="IntenseQuote">
    <w:name w:val="Intense Quote"/>
    <w:basedOn w:val="Normal"/>
    <w:next w:val="Normal"/>
    <w:link w:val="IntenseQuoteChar"/>
    <w:uiPriority w:val="30"/>
    <w:qFormat/>
    <w:rsid w:val="005B68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6852"/>
    <w:rPr>
      <w:i/>
      <w:iCs/>
      <w:color w:val="0F4761" w:themeColor="accent1" w:themeShade="BF"/>
    </w:rPr>
  </w:style>
  <w:style w:type="character" w:styleId="IntenseReference">
    <w:name w:val="Intense Reference"/>
    <w:basedOn w:val="DefaultParagraphFont"/>
    <w:uiPriority w:val="32"/>
    <w:qFormat/>
    <w:rsid w:val="005B6852"/>
    <w:rPr>
      <w:b/>
      <w:bCs/>
      <w:smallCaps/>
      <w:color w:val="0F4761" w:themeColor="accent1" w:themeShade="BF"/>
      <w:spacing w:val="5"/>
    </w:rPr>
  </w:style>
  <w:style w:type="character" w:styleId="CommentReference">
    <w:name w:val="annotation reference"/>
    <w:basedOn w:val="DefaultParagraphFont"/>
    <w:uiPriority w:val="99"/>
    <w:semiHidden/>
    <w:unhideWhenUsed/>
    <w:rsid w:val="005B6852"/>
    <w:rPr>
      <w:sz w:val="16"/>
      <w:szCs w:val="16"/>
    </w:rPr>
  </w:style>
  <w:style w:type="paragraph" w:styleId="CommentText">
    <w:name w:val="annotation text"/>
    <w:basedOn w:val="Normal"/>
    <w:link w:val="CommentTextChar"/>
    <w:uiPriority w:val="99"/>
    <w:semiHidden/>
    <w:unhideWhenUsed/>
    <w:rsid w:val="005B6852"/>
    <w:pPr>
      <w:spacing w:line="240" w:lineRule="auto"/>
    </w:pPr>
    <w:rPr>
      <w:sz w:val="20"/>
      <w:szCs w:val="20"/>
    </w:rPr>
  </w:style>
  <w:style w:type="character" w:customStyle="1" w:styleId="CommentTextChar">
    <w:name w:val="Comment Text Char"/>
    <w:basedOn w:val="DefaultParagraphFont"/>
    <w:link w:val="CommentText"/>
    <w:uiPriority w:val="99"/>
    <w:semiHidden/>
    <w:rsid w:val="005B6852"/>
    <w:rPr>
      <w:sz w:val="20"/>
      <w:szCs w:val="20"/>
    </w:rPr>
  </w:style>
  <w:style w:type="paragraph" w:styleId="CommentSubject">
    <w:name w:val="annotation subject"/>
    <w:basedOn w:val="CommentText"/>
    <w:next w:val="CommentText"/>
    <w:link w:val="CommentSubjectChar"/>
    <w:uiPriority w:val="99"/>
    <w:semiHidden/>
    <w:unhideWhenUsed/>
    <w:rsid w:val="005B6852"/>
    <w:rPr>
      <w:b/>
      <w:bCs/>
    </w:rPr>
  </w:style>
  <w:style w:type="character" w:customStyle="1" w:styleId="CommentSubjectChar">
    <w:name w:val="Comment Subject Char"/>
    <w:basedOn w:val="CommentTextChar"/>
    <w:link w:val="CommentSubject"/>
    <w:uiPriority w:val="99"/>
    <w:semiHidden/>
    <w:rsid w:val="005B6852"/>
    <w:rPr>
      <w:b/>
      <w:bCs/>
      <w:sz w:val="20"/>
      <w:szCs w:val="20"/>
    </w:rPr>
  </w:style>
  <w:style w:type="character" w:styleId="Hyperlink">
    <w:name w:val="Hyperlink"/>
    <w:basedOn w:val="DefaultParagraphFont"/>
    <w:uiPriority w:val="99"/>
    <w:unhideWhenUsed/>
    <w:rsid w:val="005B6852"/>
    <w:rPr>
      <w:color w:val="467886" w:themeColor="hyperlink"/>
      <w:u w:val="single"/>
    </w:rPr>
  </w:style>
  <w:style w:type="character" w:styleId="UnresolvedMention">
    <w:name w:val="Unresolved Mention"/>
    <w:basedOn w:val="DefaultParagraphFont"/>
    <w:uiPriority w:val="99"/>
    <w:semiHidden/>
    <w:unhideWhenUsed/>
    <w:rsid w:val="005B6852"/>
    <w:rPr>
      <w:color w:val="605E5C"/>
      <w:shd w:val="clear" w:color="auto" w:fill="E1DFDD"/>
    </w:rPr>
  </w:style>
  <w:style w:type="character" w:styleId="Emphasis">
    <w:name w:val="Emphasis"/>
    <w:basedOn w:val="DefaultParagraphFont"/>
    <w:uiPriority w:val="20"/>
    <w:qFormat/>
    <w:rsid w:val="005B685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biorxiv.org/content/10.1101/2024.05.03.592223v1" TargetMode="External"/><Relationship Id="rId1" Type="http://schemas.openxmlformats.org/officeDocument/2006/relationships/hyperlink" Target="https://doi.org/10.1093/molbev/msaa015" TargetMode="External"/></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Pages>
  <Words>755</Words>
  <Characters>4455</Characters>
  <Application>Microsoft Office Word</Application>
  <DocSecurity>0</DocSecurity>
  <Lines>159</Lines>
  <Paragraphs>78</Paragraphs>
  <ScaleCrop>false</ScaleCrop>
  <Company/>
  <LinksUpToDate>false</LinksUpToDate>
  <CharactersWithSpaces>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Cesar Ignacio Espinoza</dc:creator>
  <cp:keywords/>
  <dc:description/>
  <cp:lastModifiedBy>J. Cesar Ignacio Espinoza</cp:lastModifiedBy>
  <cp:revision>1</cp:revision>
  <dcterms:created xsi:type="dcterms:W3CDTF">2026-10-18T18:16:00Z</dcterms:created>
  <dcterms:modified xsi:type="dcterms:W3CDTF">2026-10-18T20:03:00Z</dcterms:modified>
</cp:coreProperties>
</file>