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C3E1" w14:textId="34ABD818" w:rsidR="00FE636C" w:rsidRDefault="00FE636C" w:rsidP="0046528A">
      <w:pPr>
        <w:spacing w:line="480" w:lineRule="auto"/>
      </w:pPr>
    </w:p>
    <w:p w14:paraId="380ECBB5" w14:textId="77777777" w:rsidR="0021560E" w:rsidRDefault="0021560E" w:rsidP="0046528A">
      <w:pPr>
        <w:spacing w:before="120" w:after="120" w:line="480" w:lineRule="auto"/>
      </w:pPr>
      <w:r w:rsidRPr="0021560E">
        <w:t xml:space="preserve">Complete genome sequences of </w:t>
      </w:r>
      <w:r w:rsidRPr="0021560E">
        <w:rPr>
          <w:highlight w:val="yellow"/>
        </w:rPr>
        <w:t>four</w:t>
      </w:r>
      <w:r w:rsidRPr="0021560E">
        <w:t xml:space="preserve"> closely related soil Pseudomonas isolates reveal strain-level genomic variation</w:t>
      </w:r>
    </w:p>
    <w:p w14:paraId="7837DB3F" w14:textId="7A700F7B" w:rsidR="00FE636C" w:rsidRPr="00FE636C" w:rsidRDefault="00FE636C" w:rsidP="0046528A">
      <w:pPr>
        <w:spacing w:before="120" w:after="120" w:line="480" w:lineRule="auto"/>
        <w:rPr>
          <w:vertAlign w:val="superscript"/>
        </w:rPr>
      </w:pPr>
      <w:r>
        <w:t>Chun-Yu Chen</w:t>
      </w:r>
      <w:r>
        <w:rPr>
          <w:vertAlign w:val="superscript"/>
        </w:rPr>
        <w:t>1</w:t>
      </w:r>
      <w:r>
        <w:t>, Carol Wang</w:t>
      </w:r>
      <w:r>
        <w:rPr>
          <w:vertAlign w:val="superscript"/>
        </w:rPr>
        <w:t>2</w:t>
      </w:r>
      <w:r>
        <w:t>, Yan Yan</w:t>
      </w:r>
      <w:r>
        <w:rPr>
          <w:vertAlign w:val="superscript"/>
        </w:rPr>
        <w:t>2</w:t>
      </w:r>
      <w:r>
        <w:t>, Rafael Escobar</w:t>
      </w:r>
      <w:r>
        <w:rPr>
          <w:vertAlign w:val="superscript"/>
        </w:rPr>
        <w:t>3</w:t>
      </w:r>
      <w:r>
        <w:t>, J. Cesar Ignacio-Espinoza</w:t>
      </w:r>
      <w:r>
        <w:rPr>
          <w:vertAlign w:val="superscript"/>
        </w:rPr>
        <w:t>3*</w:t>
      </w:r>
    </w:p>
    <w:p w14:paraId="3FD4B7C1" w14:textId="77777777" w:rsidR="00FE636C" w:rsidRDefault="00FE636C" w:rsidP="0046528A">
      <w:pPr>
        <w:spacing w:before="120" w:after="120" w:line="480" w:lineRule="auto"/>
      </w:pPr>
    </w:p>
    <w:p w14:paraId="5FAEF751" w14:textId="1EDF4394" w:rsidR="00FE636C" w:rsidRDefault="00FE636C" w:rsidP="0046528A">
      <w:pPr>
        <w:spacing w:before="120" w:after="120" w:line="480" w:lineRule="auto"/>
      </w:pPr>
      <w:r>
        <w:rPr>
          <w:vertAlign w:val="superscript"/>
        </w:rPr>
        <w:t>1</w:t>
      </w:r>
      <w:r w:rsidR="00334D61" w:rsidRPr="00334D61">
        <w:t>Kravis Department of Integrated Science</w:t>
      </w:r>
      <w:r w:rsidR="00334D61">
        <w:t>s, Claremont Mc</w:t>
      </w:r>
      <w:r>
        <w:t>Kenna College, Claremont, CA. 91711</w:t>
      </w:r>
    </w:p>
    <w:p w14:paraId="2A344403" w14:textId="1D97DAB7" w:rsidR="00FE636C" w:rsidRDefault="00FE636C" w:rsidP="0046528A">
      <w:pPr>
        <w:spacing w:before="120" w:after="120" w:line="480" w:lineRule="auto"/>
      </w:pPr>
      <w:r>
        <w:rPr>
          <w:vertAlign w:val="superscript"/>
        </w:rPr>
        <w:t>2</w:t>
      </w:r>
      <w:r>
        <w:t>Harvey Mudd College,</w:t>
      </w:r>
      <w:r w:rsidRPr="00FE636C">
        <w:t xml:space="preserve"> </w:t>
      </w:r>
      <w:r>
        <w:t>Claremont, CA. 91711</w:t>
      </w:r>
    </w:p>
    <w:p w14:paraId="63E33089" w14:textId="7978F358" w:rsidR="00FE636C" w:rsidRDefault="00FE636C" w:rsidP="0046528A">
      <w:pPr>
        <w:spacing w:before="120" w:after="120" w:line="480" w:lineRule="auto"/>
      </w:pPr>
      <w:r>
        <w:rPr>
          <w:vertAlign w:val="superscript"/>
        </w:rPr>
        <w:t>3</w:t>
      </w:r>
      <w:r>
        <w:t>Keck Graduate Institute, Riggs School of Life Sciences, Claremont, CA. 91711</w:t>
      </w:r>
    </w:p>
    <w:p w14:paraId="083EC469" w14:textId="45A20D2F" w:rsidR="00FE636C" w:rsidRDefault="00FE636C" w:rsidP="0046528A">
      <w:pPr>
        <w:spacing w:before="120" w:after="120" w:line="480" w:lineRule="auto"/>
      </w:pPr>
      <w:r>
        <w:rPr>
          <w:vertAlign w:val="superscript"/>
        </w:rPr>
        <w:t>*</w:t>
      </w:r>
      <w:r>
        <w:t xml:space="preserve">Corresponding author: </w:t>
      </w:r>
      <w:hyperlink r:id="rId4" w:history="1">
        <w:r w:rsidRPr="00424B4E">
          <w:rPr>
            <w:rStyle w:val="ae"/>
          </w:rPr>
          <w:t>jespinoza@kgi.edu</w:t>
        </w:r>
      </w:hyperlink>
    </w:p>
    <w:p w14:paraId="58073BB4" w14:textId="77777777" w:rsidR="00FE636C" w:rsidRDefault="00FE636C" w:rsidP="0046528A">
      <w:pPr>
        <w:spacing w:before="120" w:after="120" w:line="480" w:lineRule="auto"/>
      </w:pPr>
    </w:p>
    <w:p w14:paraId="0888C7C6" w14:textId="7CCDA35B" w:rsidR="00FE636C" w:rsidRDefault="00FE636C" w:rsidP="0046528A">
      <w:pPr>
        <w:spacing w:before="120" w:after="120" w:line="480" w:lineRule="auto"/>
      </w:pPr>
      <w:r>
        <w:t xml:space="preserve">Abstract: </w:t>
      </w:r>
    </w:p>
    <w:p w14:paraId="3ABFA70F" w14:textId="77777777" w:rsidR="0021560E" w:rsidRDefault="00FE636C" w:rsidP="0046528A">
      <w:pPr>
        <w:spacing w:before="120" w:after="120" w:line="480" w:lineRule="auto"/>
      </w:pPr>
      <w:r>
        <w:t xml:space="preserve">We report the complete genome sequences of </w:t>
      </w:r>
      <w:r w:rsidRPr="00334D61">
        <w:rPr>
          <w:highlight w:val="yellow"/>
        </w:rPr>
        <w:t>four</w:t>
      </w:r>
      <w:r>
        <w:t xml:space="preserve"> environmental isolates of Pseudomonas recovered from top soil at the California Botanic Garden. </w:t>
      </w:r>
      <w:r w:rsidR="0021560E" w:rsidRPr="0021560E">
        <w:t>Although the isolates share &gt;99.5% ANI, complete genome assemblies reveal variation in SNPs, indels, and accessory gene content, providing a resource for investigating strain-level genomic diversity within natural soil populations.</w:t>
      </w:r>
    </w:p>
    <w:p w14:paraId="13CC96EC" w14:textId="4CA6EC2F" w:rsidR="00FE636C" w:rsidRDefault="00FE636C" w:rsidP="0046528A">
      <w:pPr>
        <w:spacing w:before="120" w:after="120" w:line="480" w:lineRule="auto"/>
      </w:pPr>
      <w:r>
        <w:t>Announcement:</w:t>
      </w:r>
    </w:p>
    <w:p w14:paraId="2FFD2A18" w14:textId="16D91BF3" w:rsidR="00FE636C" w:rsidRDefault="0021560E" w:rsidP="0046528A">
      <w:pPr>
        <w:spacing w:before="120" w:after="120" w:line="480" w:lineRule="auto"/>
      </w:pPr>
      <w:r>
        <w:t xml:space="preserve">Pseudomonas are a diverse genus, its populations often comprise closely related strains that differ in accessory gene content and fine scale genomic variation, which can influence </w:t>
      </w:r>
      <w:r>
        <w:lastRenderedPageBreak/>
        <w:t xml:space="preserve">ecological interactions and adaptation. High-quality complete genomes of closely related environmental isolates then provide valuable resource for genome-resolved studies of bacterial </w:t>
      </w:r>
      <w:proofErr w:type="spellStart"/>
      <w:r>
        <w:t>microdiversity</w:t>
      </w:r>
      <w:proofErr w:type="spellEnd"/>
      <w:r>
        <w:t xml:space="preserve">. Here, we report the complete </w:t>
      </w:r>
      <w:r w:rsidRPr="0021560E">
        <w:t xml:space="preserve">genomes of </w:t>
      </w:r>
      <w:r w:rsidRPr="0021560E">
        <w:rPr>
          <w:highlight w:val="yellow"/>
        </w:rPr>
        <w:t>four</w:t>
      </w:r>
      <w:r w:rsidRPr="0021560E">
        <w:t xml:space="preserve"> Pseudomonas isolates recovered from soil sample</w:t>
      </w:r>
      <w:r>
        <w:t>s</w:t>
      </w:r>
      <w:r w:rsidRPr="0021560E">
        <w:t xml:space="preserve"> at the California Botanic Garden.</w:t>
      </w:r>
    </w:p>
    <w:p w14:paraId="4A73FEC7" w14:textId="4267B6FC" w:rsidR="00FE636C" w:rsidRDefault="00FE636C" w:rsidP="0046528A">
      <w:pPr>
        <w:spacing w:before="120" w:after="120" w:line="480" w:lineRule="auto"/>
      </w:pPr>
      <w:r>
        <w:t>Top soil was collected at the California Botanic Garden (Claremont, CA) using a</w:t>
      </w:r>
      <w:r w:rsidR="00334D61">
        <w:t xml:space="preserve"> </w:t>
      </w:r>
      <w:r w:rsidR="00334D61" w:rsidRPr="00334D61">
        <w:t xml:space="preserve">T-Handle Soil Sampler Probe Rod Tool </w:t>
      </w:r>
      <w:r w:rsidR="00334D61">
        <w:t>(</w:t>
      </w:r>
      <w:proofErr w:type="spellStart"/>
      <w:r w:rsidR="00334D61">
        <w:t>Lichtund</w:t>
      </w:r>
      <w:proofErr w:type="spellEnd"/>
      <w:r w:rsidR="00334D61">
        <w:t>)</w:t>
      </w:r>
      <w:r w:rsidR="00EE262B">
        <w:t>, see table 1 for details</w:t>
      </w:r>
      <w:r>
        <w:t xml:space="preserve">. </w:t>
      </w:r>
      <w:r w:rsidR="00334D61">
        <w:t>Soil</w:t>
      </w:r>
      <w:r>
        <w:t xml:space="preserve"> was </w:t>
      </w:r>
      <w:r w:rsidR="00334D61">
        <w:t>stored</w:t>
      </w:r>
      <w:r>
        <w:t xml:space="preserve"> in </w:t>
      </w:r>
      <w:r w:rsidR="00334D61">
        <w:t>Ziploc</w:t>
      </w:r>
      <w:r>
        <w:t xml:space="preserve"> bags and transported to </w:t>
      </w:r>
      <w:r w:rsidR="00334D61">
        <w:t>KGI and stored at 4C until</w:t>
      </w:r>
      <w:r>
        <w:t xml:space="preserve"> further processing. Bacterial enrichments were performed using 5 g of soil in 25 mL of </w:t>
      </w:r>
      <w:r w:rsidR="00EE262B">
        <w:t xml:space="preserve">Pseudomonas </w:t>
      </w:r>
      <w:r>
        <w:t xml:space="preserve">Minimal Media </w:t>
      </w:r>
      <w:proofErr w:type="gramStart"/>
      <w:r w:rsidR="00334D61">
        <w:t>(</w:t>
      </w:r>
      <w:r w:rsidR="00EE262B">
        <w:t xml:space="preserve"> 2</w:t>
      </w:r>
      <w:proofErr w:type="gramEnd"/>
      <w:r w:rsidR="00EE262B">
        <w:t xml:space="preserve">mM </w:t>
      </w:r>
      <w:r w:rsidR="00334D61">
        <w:t>MgSO4,</w:t>
      </w:r>
      <w:r w:rsidR="00EE262B">
        <w:t xml:space="preserve"> 0.31 mM</w:t>
      </w:r>
      <w:r w:rsidR="00334D61">
        <w:t xml:space="preserve"> FeCl3, </w:t>
      </w:r>
      <w:r w:rsidR="00EE262B">
        <w:t xml:space="preserve">0.03 mM </w:t>
      </w:r>
      <w:r w:rsidR="00334D61">
        <w:t xml:space="preserve">CaCl2, </w:t>
      </w:r>
      <w:r w:rsidR="00EE262B">
        <w:t xml:space="preserve">15mM </w:t>
      </w:r>
      <w:r w:rsidR="00334D61">
        <w:t xml:space="preserve">NaH2PO4, </w:t>
      </w:r>
      <w:r w:rsidR="00EE262B">
        <w:t xml:space="preserve">15mM </w:t>
      </w:r>
      <w:r w:rsidR="00334D61">
        <w:t>K2HPO4 pH adjusted to 6,8</w:t>
      </w:r>
      <w:r>
        <w:t xml:space="preserve">) amended with </w:t>
      </w:r>
      <w:r w:rsidR="00EE262B">
        <w:t xml:space="preserve">5 drops of </w:t>
      </w:r>
      <w:proofErr w:type="spellStart"/>
      <w:r w:rsidR="00EE262B">
        <w:t>eac</w:t>
      </w:r>
      <w:proofErr w:type="spellEnd"/>
      <w:r w:rsidR="00EE262B">
        <w:t xml:space="preserve"> h  Na-</w:t>
      </w:r>
      <w:r w:rsidR="00334D61">
        <w:t>Succinate (</w:t>
      </w:r>
      <w:r w:rsidR="00EE262B">
        <w:t>10% solution</w:t>
      </w:r>
      <w:r w:rsidR="00334D61">
        <w:t>)</w:t>
      </w:r>
      <w:r>
        <w:t xml:space="preserve"> and </w:t>
      </w:r>
      <w:r w:rsidR="00334D61">
        <w:t>NH4Cl (</w:t>
      </w:r>
      <w:r w:rsidR="00EE262B">
        <w:t xml:space="preserve"> 10%</w:t>
      </w:r>
      <w:r w:rsidR="00334D61">
        <w:t>)</w:t>
      </w:r>
      <w:r w:rsidR="00EE262B">
        <w:t xml:space="preserve"> as carbon and nitrogen sources</w:t>
      </w:r>
      <w:r w:rsidR="00991505">
        <w:t>. A</w:t>
      </w:r>
      <w:r>
        <w:t xml:space="preserve">fter two </w:t>
      </w:r>
      <w:proofErr w:type="gramStart"/>
      <w:r>
        <w:t>days,  we</w:t>
      </w:r>
      <w:proofErr w:type="gramEnd"/>
      <w:r>
        <w:t xml:space="preserve"> </w:t>
      </w:r>
      <w:r w:rsidR="00991505">
        <w:t>plated the enrichments using an inoculating loop</w:t>
      </w:r>
      <w:r>
        <w:t xml:space="preserve"> on </w:t>
      </w:r>
      <w:r w:rsidR="00EE262B">
        <w:t xml:space="preserve">Pseudomonas </w:t>
      </w:r>
      <w:r>
        <w:t>Minimal Agar</w:t>
      </w:r>
      <w:r w:rsidR="003D1E4E">
        <w:t xml:space="preserve"> (1.5%) </w:t>
      </w:r>
      <w:r>
        <w:t xml:space="preserve"> and two days later colonies where </w:t>
      </w:r>
      <w:r w:rsidR="00334D61">
        <w:t xml:space="preserve">picked </w:t>
      </w:r>
      <w:r>
        <w:t xml:space="preserve">and plated on </w:t>
      </w:r>
      <w:r w:rsidR="00EE262B">
        <w:t>P</w:t>
      </w:r>
      <w:r>
        <w:t xml:space="preserve">seudomonas </w:t>
      </w:r>
      <w:r w:rsidR="00EE262B">
        <w:t>I</w:t>
      </w:r>
      <w:r>
        <w:t xml:space="preserve">solation </w:t>
      </w:r>
      <w:r w:rsidR="00EE262B">
        <w:t>Agar</w:t>
      </w:r>
      <w:r>
        <w:t xml:space="preserve"> (PI</w:t>
      </w:r>
      <w:r w:rsidR="00EE262B">
        <w:t>A</w:t>
      </w:r>
      <w:r>
        <w:t xml:space="preserve">). Single colonies were picked and grown overnight on LB media, next morning at OD &gt; 0.8 750 </w:t>
      </w:r>
      <w:proofErr w:type="spellStart"/>
      <w:r>
        <w:t>uL</w:t>
      </w:r>
      <w:proofErr w:type="spellEnd"/>
      <w:r>
        <w:t xml:space="preserve"> of culture w</w:t>
      </w:r>
      <w:r w:rsidR="00334D61">
        <w:t xml:space="preserve">as </w:t>
      </w:r>
      <w:r>
        <w:t>taken and mix</w:t>
      </w:r>
      <w:r w:rsidR="00334D61">
        <w:t>ed</w:t>
      </w:r>
      <w:r>
        <w:t xml:space="preserve"> with glycerol </w:t>
      </w:r>
      <w:r w:rsidR="00EE262B">
        <w:t xml:space="preserve">solution </w:t>
      </w:r>
      <w:r>
        <w:t>for</w:t>
      </w:r>
      <w:r w:rsidR="003D1E4E">
        <w:t xml:space="preserve"> </w:t>
      </w:r>
      <w:r>
        <w:t xml:space="preserve">a 25% final </w:t>
      </w:r>
      <w:r w:rsidR="003D1E4E">
        <w:t>concentration and stored as stocks</w:t>
      </w:r>
      <w:r>
        <w:t>. For genome sequencing</w:t>
      </w:r>
      <w:r w:rsidR="003D1E4E">
        <w:t>, colonies were grown from stocks</w:t>
      </w:r>
      <w:r w:rsidR="00EE262B">
        <w:t xml:space="preserve"> on LB agar</w:t>
      </w:r>
      <w:r w:rsidR="003D1E4E">
        <w:t xml:space="preserve"> and then grown on</w:t>
      </w:r>
      <w:r w:rsidR="00EE262B">
        <w:t xml:space="preserve"> </w:t>
      </w:r>
      <w:r>
        <w:t xml:space="preserve">10 mL </w:t>
      </w:r>
      <w:r w:rsidR="00EE262B">
        <w:t>of LB media,</w:t>
      </w:r>
      <w:r>
        <w:t xml:space="preserve"> overnight culture</w:t>
      </w:r>
      <w:r w:rsidR="00EE262B">
        <w:t>s</w:t>
      </w:r>
      <w:r>
        <w:t xml:space="preserve"> </w:t>
      </w:r>
      <w:r w:rsidR="003D1E4E">
        <w:t>w</w:t>
      </w:r>
      <w:r w:rsidR="00EE262B">
        <w:t>ere then</w:t>
      </w:r>
      <w:r w:rsidR="003D1E4E">
        <w:t xml:space="preserve"> </w:t>
      </w:r>
      <w:r>
        <w:t>pelleted</w:t>
      </w:r>
      <w:r w:rsidR="00334D61">
        <w:t xml:space="preserve"> </w:t>
      </w:r>
      <w:r w:rsidR="00EE262B">
        <w:t>at 35</w:t>
      </w:r>
      <w:r w:rsidR="00334D61">
        <w:t>00 g for 15 mins</w:t>
      </w:r>
      <w:r>
        <w:t xml:space="preserve"> and </w:t>
      </w:r>
      <w:r w:rsidR="00334D61">
        <w:t>washed</w:t>
      </w:r>
      <w:r>
        <w:t xml:space="preserve"> twice with PBS. DNA was extracted using the </w:t>
      </w:r>
      <w:proofErr w:type="spellStart"/>
      <w:r w:rsidR="003D1E4E">
        <w:t>Quick</w:t>
      </w:r>
      <w:r w:rsidR="00EE262B">
        <w:t>DNA</w:t>
      </w:r>
      <w:proofErr w:type="spellEnd"/>
      <w:r w:rsidR="00334D61">
        <w:t xml:space="preserve"> (</w:t>
      </w:r>
      <w:proofErr w:type="spellStart"/>
      <w:r w:rsidR="00334D61">
        <w:t>Zymo</w:t>
      </w:r>
      <w:proofErr w:type="spellEnd"/>
      <w:r w:rsidR="00334D61">
        <w:t>)</w:t>
      </w:r>
      <w:r>
        <w:t xml:space="preserve">, following </w:t>
      </w:r>
      <w:proofErr w:type="spellStart"/>
      <w:r>
        <w:t>manufacturers</w:t>
      </w:r>
      <w:proofErr w:type="spellEnd"/>
      <w:r>
        <w:t xml:space="preserve"> </w:t>
      </w:r>
      <w:r w:rsidR="003D1E4E">
        <w:t>instructions</w:t>
      </w:r>
      <w:r>
        <w:t xml:space="preserve">. DNA was quantified </w:t>
      </w:r>
      <w:r w:rsidR="003D1E4E">
        <w:t>using</w:t>
      </w:r>
      <w:r>
        <w:t xml:space="preserve"> </w:t>
      </w:r>
      <w:proofErr w:type="spellStart"/>
      <w:r w:rsidR="00EE262B">
        <w:t>Portlite</w:t>
      </w:r>
      <w:proofErr w:type="spellEnd"/>
      <w:r w:rsidR="00EE262B">
        <w:t xml:space="preserve"> </w:t>
      </w:r>
      <w:proofErr w:type="spellStart"/>
      <w:r w:rsidR="00EE262B">
        <w:t>Fluorimetric</w:t>
      </w:r>
      <w:proofErr w:type="spellEnd"/>
      <w:r w:rsidR="00EE262B">
        <w:t xml:space="preserve"> DNA Quantification Kit (AAT </w:t>
      </w:r>
      <w:proofErr w:type="spellStart"/>
      <w:r w:rsidR="00EE262B">
        <w:t>Bioquest</w:t>
      </w:r>
      <w:proofErr w:type="spellEnd"/>
      <w:r w:rsidR="00EE262B">
        <w:t>)</w:t>
      </w:r>
      <w:r>
        <w:t xml:space="preserve"> and renormalized to 50ng /</w:t>
      </w:r>
      <w:proofErr w:type="spellStart"/>
      <w:r>
        <w:t>uL</w:t>
      </w:r>
      <w:proofErr w:type="spellEnd"/>
      <w:r w:rsidR="00334D61">
        <w:t xml:space="preserve">. </w:t>
      </w:r>
      <w:r>
        <w:t xml:space="preserve">20 </w:t>
      </w:r>
      <w:proofErr w:type="spellStart"/>
      <w:r>
        <w:t>uL</w:t>
      </w:r>
      <w:proofErr w:type="spellEnd"/>
      <w:r>
        <w:t xml:space="preserve"> w</w:t>
      </w:r>
      <w:r w:rsidR="003D1E4E">
        <w:t>e</w:t>
      </w:r>
      <w:r>
        <w:t>re sent ou</w:t>
      </w:r>
      <w:r w:rsidR="003D1E4E">
        <w:t xml:space="preserve">t </w:t>
      </w:r>
      <w:r>
        <w:t>for sequencing at Plasmidsauros (</w:t>
      </w:r>
      <w:r w:rsidR="003D1E4E">
        <w:t>Eugene</w:t>
      </w:r>
      <w:r w:rsidR="00334D61">
        <w:t xml:space="preserve">, </w:t>
      </w:r>
      <w:r>
        <w:t>O</w:t>
      </w:r>
      <w:r w:rsidR="00334D61">
        <w:t>R</w:t>
      </w:r>
      <w:r>
        <w:t xml:space="preserve">) for Nanopore </w:t>
      </w:r>
      <w:r w:rsidR="00334D61">
        <w:t>Sequencing</w:t>
      </w:r>
      <w:r>
        <w:t xml:space="preserve"> using the ONT ligation sequencing kit v.14 (SQK0LSK1114)</w:t>
      </w:r>
      <w:r w:rsidR="00334D61">
        <w:t xml:space="preserve"> l</w:t>
      </w:r>
      <w:r>
        <w:t xml:space="preserve">ibrary preparation without size selection. </w:t>
      </w:r>
    </w:p>
    <w:p w14:paraId="5C0D97CD" w14:textId="645DF237" w:rsidR="003D1E4E" w:rsidRDefault="00FE636C" w:rsidP="0046528A">
      <w:pPr>
        <w:spacing w:before="120" w:after="120" w:line="480" w:lineRule="auto"/>
      </w:pPr>
      <w:r w:rsidRPr="00FE636C">
        <w:lastRenderedPageBreak/>
        <w:t>Default parameters were used for all software described in this study unless otherwise specified.</w:t>
      </w:r>
      <w:r>
        <w:t xml:space="preserve"> </w:t>
      </w:r>
      <w:proofErr w:type="spellStart"/>
      <w:r>
        <w:t>Bas</w:t>
      </w:r>
      <w:r w:rsidR="003D1E4E">
        <w:t>e</w:t>
      </w:r>
      <w:r>
        <w:t>calling</w:t>
      </w:r>
      <w:proofErr w:type="spellEnd"/>
      <w:r>
        <w:t xml:space="preserve"> was performed with Dorado (v4.3 Super</w:t>
      </w:r>
      <w:r w:rsidR="00EE262B">
        <w:t>-A</w:t>
      </w:r>
      <w:r>
        <w:t xml:space="preserve">ccurate base calling). Reads were then </w:t>
      </w:r>
      <w:proofErr w:type="spellStart"/>
      <w:r>
        <w:t>QCed</w:t>
      </w:r>
      <w:proofErr w:type="spellEnd"/>
      <w:r>
        <w:t xml:space="preserve"> using </w:t>
      </w:r>
      <w:proofErr w:type="spellStart"/>
      <w:r>
        <w:t>Filtlong</w:t>
      </w:r>
      <w:proofErr w:type="spellEnd"/>
      <w:r>
        <w:t xml:space="preserve"> v0.2.</w:t>
      </w:r>
      <w:r w:rsidR="00EE262B">
        <w:t>1</w:t>
      </w:r>
      <w:r>
        <w:t xml:space="preserve"> with the flags -</w:t>
      </w:r>
      <w:proofErr w:type="spellStart"/>
      <w:r>
        <w:t>min_length</w:t>
      </w:r>
      <w:proofErr w:type="spellEnd"/>
      <w:r>
        <w:t xml:space="preserve"> 300 -keep 95. </w:t>
      </w:r>
      <w:proofErr w:type="spellStart"/>
      <w:r>
        <w:t>Autocycler</w:t>
      </w:r>
      <w:proofErr w:type="spellEnd"/>
      <w:r>
        <w:t xml:space="preserve"> (v0.2.1) was run to generate a de novo assembly using </w:t>
      </w:r>
      <w:proofErr w:type="spellStart"/>
      <w:r>
        <w:t>Flye</w:t>
      </w:r>
      <w:proofErr w:type="spellEnd"/>
      <w:r>
        <w:t xml:space="preserve"> v2.9,6+. </w:t>
      </w:r>
      <w:proofErr w:type="spellStart"/>
      <w:r>
        <w:t>Hifiasm</w:t>
      </w:r>
      <w:proofErr w:type="spellEnd"/>
      <w:r>
        <w:t xml:space="preserve"> and </w:t>
      </w:r>
      <w:proofErr w:type="spellStart"/>
      <w:r>
        <w:t>Plassemble</w:t>
      </w:r>
      <w:r w:rsidR="00EE262B">
        <w:t>r</w:t>
      </w:r>
      <w:proofErr w:type="spellEnd"/>
      <w:r>
        <w:t xml:space="preserve"> v.1.8.0. The </w:t>
      </w:r>
      <w:r w:rsidR="003D1E4E">
        <w:t>circular</w:t>
      </w:r>
      <w:r>
        <w:t xml:space="preserve"> assembly graph was </w:t>
      </w:r>
      <w:r w:rsidR="00EE262B">
        <w:t>reoriented using</w:t>
      </w:r>
      <w:r>
        <w:t xml:space="preserve"> </w:t>
      </w:r>
      <w:proofErr w:type="spellStart"/>
      <w:r w:rsidR="00EE262B">
        <w:t>dn</w:t>
      </w:r>
      <w:r>
        <w:t>aapler</w:t>
      </w:r>
      <w:proofErr w:type="spellEnd"/>
      <w:r>
        <w:t xml:space="preserve"> (v.1.2.0).</w:t>
      </w:r>
      <w:r w:rsidR="003D1E4E">
        <w:t xml:space="preserve"> </w:t>
      </w:r>
      <w:r>
        <w:t>Genome completeness and contamination was assessed w</w:t>
      </w:r>
      <w:r w:rsidR="003D1E4E">
        <w:t>ith</w:t>
      </w:r>
      <w:r>
        <w:t xml:space="preserve"> </w:t>
      </w:r>
      <w:proofErr w:type="spellStart"/>
      <w:r>
        <w:t>CheckM</w:t>
      </w:r>
      <w:proofErr w:type="spellEnd"/>
      <w:r>
        <w:t xml:space="preserve"> v1.2.2. Isolates were </w:t>
      </w:r>
      <w:r w:rsidR="00EE262B">
        <w:t>classified</w:t>
      </w:r>
      <w:r>
        <w:t xml:space="preserve"> using </w:t>
      </w:r>
      <w:proofErr w:type="spellStart"/>
      <w:r w:rsidR="00EE262B">
        <w:t>s</w:t>
      </w:r>
      <w:r w:rsidR="003D1E4E">
        <w:t>ourmash</w:t>
      </w:r>
      <w:proofErr w:type="spellEnd"/>
      <w:r>
        <w:t xml:space="preserve"> v4.9.4 </w:t>
      </w:r>
      <w:r w:rsidR="003D1E4E">
        <w:t>against</w:t>
      </w:r>
      <w:r>
        <w:t xml:space="preserve"> GTDB-Tk (v.2.3.2) which </w:t>
      </w:r>
      <w:r w:rsidR="003D1E4E">
        <w:t>classified</w:t>
      </w:r>
      <w:r>
        <w:t xml:space="preserve"> all isolates </w:t>
      </w:r>
      <w:r w:rsidR="00EE262B">
        <w:t>as</w:t>
      </w:r>
      <w:r>
        <w:t xml:space="preserve"> Pseudomonas</w:t>
      </w:r>
      <w:r w:rsidR="003D1E4E">
        <w:t xml:space="preserve"> </w:t>
      </w:r>
      <w:r>
        <w:t xml:space="preserve">with and average nucleotide </w:t>
      </w:r>
      <w:r w:rsidR="003D1E4E">
        <w:t>identify</w:t>
      </w:r>
      <w:r>
        <w:t xml:space="preserve"> (ANI</w:t>
      </w:r>
      <w:r w:rsidR="003D1E4E">
        <w:t>)</w:t>
      </w:r>
      <w:r>
        <w:t xml:space="preserve"> between 99.</w:t>
      </w:r>
      <w:r w:rsidR="003D1E4E">
        <w:t>5</w:t>
      </w:r>
      <w:r>
        <w:t>-99.</w:t>
      </w:r>
      <w:r w:rsidR="003D1E4E">
        <w:t>75%</w:t>
      </w:r>
      <w:r>
        <w:t xml:space="preserve">) to the </w:t>
      </w:r>
      <w:proofErr w:type="spellStart"/>
      <w:r w:rsidR="00EE262B" w:rsidRPr="00EE262B">
        <w:t>Pseudomonas_E</w:t>
      </w:r>
      <w:proofErr w:type="spellEnd"/>
      <w:r w:rsidR="00EE262B" w:rsidRPr="00EE262B">
        <w:t xml:space="preserve"> sp013179515</w:t>
      </w:r>
      <w:r w:rsidR="00EE262B">
        <w:t xml:space="preserve"> reference</w:t>
      </w:r>
      <w:r>
        <w:t xml:space="preserve">. Genomes </w:t>
      </w:r>
      <w:r w:rsidR="003D1E4E">
        <w:t>were annotated</w:t>
      </w:r>
      <w:r>
        <w:t xml:space="preserve"> using </w:t>
      </w:r>
      <w:proofErr w:type="spellStart"/>
      <w:r>
        <w:t>Bakta</w:t>
      </w:r>
      <w:proofErr w:type="spellEnd"/>
      <w:r>
        <w:t xml:space="preserve"> v.1.11.</w:t>
      </w:r>
    </w:p>
    <w:p w14:paraId="4FBE979D" w14:textId="1BDFABC6" w:rsidR="00FE636C" w:rsidRDefault="00FE636C" w:rsidP="0046528A">
      <w:pPr>
        <w:spacing w:before="120" w:after="120" w:line="480" w:lineRule="auto"/>
      </w:pPr>
      <w:r>
        <w:t>Data availability</w:t>
      </w:r>
    </w:p>
    <w:p w14:paraId="7DFAF93B" w14:textId="3D09F921" w:rsidR="00EE262B" w:rsidRDefault="00FE636C" w:rsidP="0046528A">
      <w:pPr>
        <w:spacing w:before="120" w:after="120" w:line="480" w:lineRule="auto"/>
      </w:pPr>
      <w:r>
        <w:t>The complete genome of our isolates and raw sequencing data is available at</w:t>
      </w:r>
      <w:r w:rsidR="00EE262B">
        <w:t xml:space="preserve"> </w:t>
      </w:r>
      <w:r>
        <w:t>XXX</w:t>
      </w:r>
    </w:p>
    <w:p w14:paraId="263FEAFD" w14:textId="7AE9428A" w:rsidR="00FE636C" w:rsidRDefault="00FE636C" w:rsidP="0046528A">
      <w:pPr>
        <w:spacing w:before="120" w:after="120" w:line="480" w:lineRule="auto"/>
      </w:pPr>
      <w:r>
        <w:t>Acknowledgements</w:t>
      </w:r>
    </w:p>
    <w:p w14:paraId="6C420ED1" w14:textId="4F770AB3" w:rsidR="00FE636C" w:rsidRDefault="00FE636C" w:rsidP="0046528A">
      <w:pPr>
        <w:spacing w:before="120" w:after="120" w:line="480" w:lineRule="auto"/>
      </w:pPr>
      <w:r>
        <w:t xml:space="preserve">The research team appreciates the support of XXX and YYY at the California Botanic Garden for their help facilitating </w:t>
      </w:r>
      <w:proofErr w:type="gramStart"/>
      <w:r>
        <w:t xml:space="preserve">sampling;  </w:t>
      </w:r>
      <w:r w:rsidR="003D1E4E">
        <w:t>Infrastructural</w:t>
      </w:r>
      <w:proofErr w:type="gramEnd"/>
      <w:r>
        <w:t xml:space="preserve"> and financial support from Keck Graduate Institute. This work was performed partially as part of the </w:t>
      </w:r>
      <w:r w:rsidR="003D1E4E">
        <w:t xml:space="preserve">Claremont </w:t>
      </w:r>
      <w:r>
        <w:t xml:space="preserve">Undergraduate </w:t>
      </w:r>
      <w:proofErr w:type="spellStart"/>
      <w:r>
        <w:t>iGem</w:t>
      </w:r>
      <w:proofErr w:type="spellEnd"/>
      <w:r>
        <w:t xml:space="preserve"> 2026 team.</w:t>
      </w:r>
    </w:p>
    <w:p w14:paraId="5828EA05" w14:textId="77777777" w:rsidR="00FE636C" w:rsidRDefault="00FE636C" w:rsidP="0046528A">
      <w:pPr>
        <w:spacing w:before="120" w:after="120" w:line="480" w:lineRule="auto"/>
      </w:pPr>
    </w:p>
    <w:p w14:paraId="76A88DF5" w14:textId="015893A4" w:rsidR="00FE636C" w:rsidRDefault="00FE636C" w:rsidP="0046528A">
      <w:pPr>
        <w:spacing w:before="120" w:after="120" w:line="480" w:lineRule="auto"/>
      </w:pPr>
      <w:r>
        <w:rPr>
          <w:b/>
        </w:rPr>
        <w:t>Table 1.</w:t>
      </w:r>
      <w:r>
        <w:t xml:space="preserve"> Genome assembly, annotation, and collection metadata for the four Pseudomonas isolates. Strains are columns; metrics are rows.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1575"/>
        <w:gridCol w:w="1575"/>
        <w:gridCol w:w="1575"/>
        <w:gridCol w:w="1575"/>
      </w:tblGrid>
      <w:tr w:rsidR="002C57A0" w14:paraId="491E3C8F" w14:textId="77777777">
        <w:tc>
          <w:tcPr>
            <w:tcW w:w="3060" w:type="dxa"/>
            <w:shd w:val="clear" w:color="auto" w:fill="D9E2F3"/>
            <w:vAlign w:val="center"/>
          </w:tcPr>
          <w:p w14:paraId="656A000B" w14:textId="77777777" w:rsidR="002C57A0" w:rsidRDefault="002C57A0" w:rsidP="0046528A">
            <w:pPr>
              <w:spacing w:line="480" w:lineRule="auto"/>
            </w:pPr>
          </w:p>
        </w:tc>
        <w:tc>
          <w:tcPr>
            <w:tcW w:w="1575" w:type="dxa"/>
            <w:shd w:val="clear" w:color="auto" w:fill="D9E2F3"/>
            <w:vAlign w:val="center"/>
          </w:tcPr>
          <w:p w14:paraId="2E9085C1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8-5-2</w:t>
            </w:r>
          </w:p>
        </w:tc>
        <w:tc>
          <w:tcPr>
            <w:tcW w:w="1575" w:type="dxa"/>
            <w:shd w:val="clear" w:color="auto" w:fill="D9E2F3"/>
            <w:vAlign w:val="center"/>
          </w:tcPr>
          <w:p w14:paraId="79681C32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9-2-1</w:t>
            </w:r>
          </w:p>
        </w:tc>
        <w:tc>
          <w:tcPr>
            <w:tcW w:w="1575" w:type="dxa"/>
            <w:shd w:val="clear" w:color="auto" w:fill="D9E2F3"/>
            <w:vAlign w:val="center"/>
          </w:tcPr>
          <w:p w14:paraId="2A0E9743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9-6-2</w:t>
            </w:r>
          </w:p>
        </w:tc>
        <w:tc>
          <w:tcPr>
            <w:tcW w:w="1575" w:type="dxa"/>
            <w:shd w:val="clear" w:color="auto" w:fill="D9E2F3"/>
            <w:vAlign w:val="center"/>
          </w:tcPr>
          <w:p w14:paraId="0CCDAACD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10-10-2</w:t>
            </w:r>
          </w:p>
        </w:tc>
      </w:tr>
      <w:tr w:rsidR="002C57A0" w14:paraId="1928531A" w14:textId="77777777">
        <w:tc>
          <w:tcPr>
            <w:tcW w:w="3060" w:type="dxa"/>
            <w:shd w:val="clear" w:color="auto" w:fill="F2F2F2"/>
            <w:vAlign w:val="center"/>
          </w:tcPr>
          <w:p w14:paraId="28061BBC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Isolate (internal name)</w:t>
            </w:r>
          </w:p>
        </w:tc>
        <w:tc>
          <w:tcPr>
            <w:tcW w:w="1575" w:type="dxa"/>
            <w:vAlign w:val="center"/>
          </w:tcPr>
          <w:p w14:paraId="0D62B05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8-5-2</w:t>
            </w:r>
          </w:p>
        </w:tc>
        <w:tc>
          <w:tcPr>
            <w:tcW w:w="1575" w:type="dxa"/>
            <w:vAlign w:val="center"/>
          </w:tcPr>
          <w:p w14:paraId="1E1410E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9-2-1</w:t>
            </w:r>
          </w:p>
        </w:tc>
        <w:tc>
          <w:tcPr>
            <w:tcW w:w="1575" w:type="dxa"/>
            <w:vAlign w:val="center"/>
          </w:tcPr>
          <w:p w14:paraId="02D8A40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9-6-2</w:t>
            </w:r>
          </w:p>
        </w:tc>
        <w:tc>
          <w:tcPr>
            <w:tcW w:w="1575" w:type="dxa"/>
            <w:vAlign w:val="center"/>
          </w:tcPr>
          <w:p w14:paraId="4C19E9B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10-10-2</w:t>
            </w:r>
          </w:p>
        </w:tc>
      </w:tr>
      <w:tr w:rsidR="002C57A0" w14:paraId="5F6B7574" w14:textId="77777777">
        <w:tc>
          <w:tcPr>
            <w:tcW w:w="3060" w:type="dxa"/>
            <w:shd w:val="clear" w:color="auto" w:fill="F2F2F2"/>
            <w:vAlign w:val="center"/>
          </w:tcPr>
          <w:p w14:paraId="3B08BE59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Sequencing sample ID</w:t>
            </w:r>
          </w:p>
        </w:tc>
        <w:tc>
          <w:tcPr>
            <w:tcW w:w="1575" w:type="dxa"/>
            <w:vAlign w:val="center"/>
          </w:tcPr>
          <w:p w14:paraId="597B351F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B9TF7H_1_Sample_1_8A</w:t>
            </w:r>
          </w:p>
        </w:tc>
        <w:tc>
          <w:tcPr>
            <w:tcW w:w="1575" w:type="dxa"/>
            <w:vAlign w:val="center"/>
          </w:tcPr>
          <w:p w14:paraId="66B1C977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XH254M_1_sample_1</w:t>
            </w:r>
          </w:p>
        </w:tc>
        <w:tc>
          <w:tcPr>
            <w:tcW w:w="1575" w:type="dxa"/>
            <w:vAlign w:val="center"/>
          </w:tcPr>
          <w:p w14:paraId="4D8AC6F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QB9Y48_1_rerun_sample_2_2</w:t>
            </w:r>
          </w:p>
        </w:tc>
        <w:tc>
          <w:tcPr>
            <w:tcW w:w="1575" w:type="dxa"/>
            <w:vAlign w:val="center"/>
          </w:tcPr>
          <w:p w14:paraId="5FFF479F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XH254M_3_sample_3</w:t>
            </w:r>
          </w:p>
        </w:tc>
      </w:tr>
      <w:tr w:rsidR="002C57A0" w14:paraId="7DE968CB" w14:textId="77777777">
        <w:tc>
          <w:tcPr>
            <w:tcW w:w="3060" w:type="dxa"/>
            <w:shd w:val="clear" w:color="auto" w:fill="F2F2F2"/>
            <w:vAlign w:val="center"/>
          </w:tcPr>
          <w:p w14:paraId="3885C30D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Genome accession (GenBank)</w:t>
            </w:r>
          </w:p>
        </w:tc>
        <w:tc>
          <w:tcPr>
            <w:tcW w:w="1575" w:type="dxa"/>
            <w:vAlign w:val="center"/>
          </w:tcPr>
          <w:p w14:paraId="7E98906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3DE7BE18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7E7464E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5250B98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</w:tr>
      <w:tr w:rsidR="002C57A0" w14:paraId="09F35F88" w14:textId="77777777">
        <w:tc>
          <w:tcPr>
            <w:tcW w:w="3060" w:type="dxa"/>
            <w:shd w:val="clear" w:color="auto" w:fill="F2F2F2"/>
            <w:vAlign w:val="center"/>
          </w:tcPr>
          <w:p w14:paraId="7E663944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Raw read accession (SRA)</w:t>
            </w:r>
          </w:p>
        </w:tc>
        <w:tc>
          <w:tcPr>
            <w:tcW w:w="1575" w:type="dxa"/>
            <w:vAlign w:val="center"/>
          </w:tcPr>
          <w:p w14:paraId="32AFD9C5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1F421BF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4638359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756DA22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pending</w:t>
            </w:r>
          </w:p>
        </w:tc>
      </w:tr>
      <w:tr w:rsidR="002C57A0" w14:paraId="4D214879" w14:textId="77777777">
        <w:tc>
          <w:tcPr>
            <w:tcW w:w="3060" w:type="dxa"/>
            <w:shd w:val="clear" w:color="auto" w:fill="F2F2F2"/>
            <w:vAlign w:val="center"/>
          </w:tcPr>
          <w:p w14:paraId="58A4AD4F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Isolation source</w:t>
            </w:r>
          </w:p>
        </w:tc>
        <w:tc>
          <w:tcPr>
            <w:tcW w:w="1575" w:type="dxa"/>
            <w:vAlign w:val="center"/>
          </w:tcPr>
          <w:p w14:paraId="4099A5C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California Botanic Garden soil</w:t>
            </w:r>
          </w:p>
        </w:tc>
        <w:tc>
          <w:tcPr>
            <w:tcW w:w="1575" w:type="dxa"/>
            <w:vAlign w:val="center"/>
          </w:tcPr>
          <w:p w14:paraId="6179F40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California Botanic Garden soil</w:t>
            </w:r>
          </w:p>
        </w:tc>
        <w:tc>
          <w:tcPr>
            <w:tcW w:w="1575" w:type="dxa"/>
            <w:vAlign w:val="center"/>
          </w:tcPr>
          <w:p w14:paraId="1E945D02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California Botanic Garden soil</w:t>
            </w:r>
          </w:p>
        </w:tc>
        <w:tc>
          <w:tcPr>
            <w:tcW w:w="1575" w:type="dxa"/>
            <w:vAlign w:val="center"/>
          </w:tcPr>
          <w:p w14:paraId="3CC0D7B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California Botanic Garden soil</w:t>
            </w:r>
          </w:p>
        </w:tc>
      </w:tr>
      <w:tr w:rsidR="002C57A0" w14:paraId="23B8C5C2" w14:textId="77777777">
        <w:tc>
          <w:tcPr>
            <w:tcW w:w="3060" w:type="dxa"/>
            <w:shd w:val="clear" w:color="auto" w:fill="F2F2F2"/>
            <w:vAlign w:val="center"/>
          </w:tcPr>
          <w:p w14:paraId="10E6297E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Coordinates</w:t>
            </w:r>
          </w:p>
        </w:tc>
        <w:tc>
          <w:tcPr>
            <w:tcW w:w="1575" w:type="dxa"/>
            <w:vAlign w:val="center"/>
          </w:tcPr>
          <w:p w14:paraId="68D290F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34°6'54"N 117°43'28"W</w:t>
            </w:r>
          </w:p>
        </w:tc>
        <w:tc>
          <w:tcPr>
            <w:tcW w:w="1575" w:type="dxa"/>
            <w:vAlign w:val="center"/>
          </w:tcPr>
          <w:p w14:paraId="710FB3B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34°6'54"N 117°43'28"W</w:t>
            </w:r>
          </w:p>
        </w:tc>
        <w:tc>
          <w:tcPr>
            <w:tcW w:w="1575" w:type="dxa"/>
            <w:vAlign w:val="center"/>
          </w:tcPr>
          <w:p w14:paraId="026F1E0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34°6'54"N 117°43'28"W</w:t>
            </w:r>
          </w:p>
        </w:tc>
        <w:tc>
          <w:tcPr>
            <w:tcW w:w="1575" w:type="dxa"/>
            <w:vAlign w:val="center"/>
          </w:tcPr>
          <w:p w14:paraId="7BDE8C4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34°6'52"N 117°43'13"W</w:t>
            </w:r>
          </w:p>
        </w:tc>
      </w:tr>
      <w:tr w:rsidR="002C57A0" w14:paraId="29785DB3" w14:textId="77777777">
        <w:tc>
          <w:tcPr>
            <w:tcW w:w="3060" w:type="dxa"/>
            <w:shd w:val="clear" w:color="auto" w:fill="F2F2F2"/>
            <w:vAlign w:val="center"/>
          </w:tcPr>
          <w:p w14:paraId="028769D7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Elevation (m)</w:t>
            </w:r>
          </w:p>
        </w:tc>
        <w:tc>
          <w:tcPr>
            <w:tcW w:w="1575" w:type="dxa"/>
            <w:vAlign w:val="center"/>
          </w:tcPr>
          <w:p w14:paraId="1FF3FFB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410</w:t>
            </w:r>
          </w:p>
        </w:tc>
        <w:tc>
          <w:tcPr>
            <w:tcW w:w="1575" w:type="dxa"/>
            <w:vAlign w:val="center"/>
          </w:tcPr>
          <w:p w14:paraId="6EA632E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410</w:t>
            </w:r>
          </w:p>
        </w:tc>
        <w:tc>
          <w:tcPr>
            <w:tcW w:w="1575" w:type="dxa"/>
            <w:vAlign w:val="center"/>
          </w:tcPr>
          <w:p w14:paraId="78FB987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410</w:t>
            </w:r>
          </w:p>
        </w:tc>
        <w:tc>
          <w:tcPr>
            <w:tcW w:w="1575" w:type="dxa"/>
            <w:vAlign w:val="center"/>
          </w:tcPr>
          <w:p w14:paraId="6714F142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410</w:t>
            </w:r>
          </w:p>
        </w:tc>
      </w:tr>
      <w:tr w:rsidR="002C57A0" w14:paraId="085E4D95" w14:textId="77777777">
        <w:tc>
          <w:tcPr>
            <w:tcW w:w="3060" w:type="dxa"/>
            <w:shd w:val="clear" w:color="auto" w:fill="F2F2F2"/>
            <w:vAlign w:val="center"/>
          </w:tcPr>
          <w:p w14:paraId="09AF6503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Adjacent plant</w:t>
            </w:r>
          </w:p>
        </w:tc>
        <w:tc>
          <w:tcPr>
            <w:tcW w:w="1575" w:type="dxa"/>
            <w:vAlign w:val="center"/>
          </w:tcPr>
          <w:p w14:paraId="28C2D46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 xml:space="preserve">Chilopsis </w:t>
            </w:r>
            <w:r>
              <w:rPr>
                <w:sz w:val="16"/>
              </w:rPr>
              <w:t>linearis</w:t>
            </w:r>
          </w:p>
        </w:tc>
        <w:tc>
          <w:tcPr>
            <w:tcW w:w="1575" w:type="dxa"/>
            <w:vAlign w:val="center"/>
          </w:tcPr>
          <w:p w14:paraId="555BECC7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Aesculus californica</w:t>
            </w:r>
          </w:p>
        </w:tc>
        <w:tc>
          <w:tcPr>
            <w:tcW w:w="1575" w:type="dxa"/>
            <w:vAlign w:val="center"/>
          </w:tcPr>
          <w:p w14:paraId="42977B5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Aesculus californica</w:t>
            </w:r>
          </w:p>
        </w:tc>
        <w:tc>
          <w:tcPr>
            <w:tcW w:w="1575" w:type="dxa"/>
            <w:vAlign w:val="center"/>
          </w:tcPr>
          <w:p w14:paraId="486290E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Nicotiana quadrivalvis</w:t>
            </w:r>
          </w:p>
        </w:tc>
      </w:tr>
      <w:tr w:rsidR="002C57A0" w14:paraId="3DD7BE0D" w14:textId="77777777">
        <w:tc>
          <w:tcPr>
            <w:tcW w:w="3060" w:type="dxa"/>
            <w:shd w:val="clear" w:color="auto" w:fill="F2F2F2"/>
            <w:vAlign w:val="center"/>
          </w:tcPr>
          <w:p w14:paraId="24D3082D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Sequencing platform</w:t>
            </w:r>
          </w:p>
        </w:tc>
        <w:tc>
          <w:tcPr>
            <w:tcW w:w="1575" w:type="dxa"/>
            <w:vAlign w:val="center"/>
          </w:tcPr>
          <w:p w14:paraId="4EED5EE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Oxford Nanopore (long-read)</w:t>
            </w:r>
          </w:p>
        </w:tc>
        <w:tc>
          <w:tcPr>
            <w:tcW w:w="1575" w:type="dxa"/>
            <w:vAlign w:val="center"/>
          </w:tcPr>
          <w:p w14:paraId="035F3C8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Oxford Nanopore (long-read)</w:t>
            </w:r>
          </w:p>
        </w:tc>
        <w:tc>
          <w:tcPr>
            <w:tcW w:w="1575" w:type="dxa"/>
            <w:vAlign w:val="center"/>
          </w:tcPr>
          <w:p w14:paraId="77A1FB1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Oxford Nanopore (long-read)</w:t>
            </w:r>
          </w:p>
        </w:tc>
        <w:tc>
          <w:tcPr>
            <w:tcW w:w="1575" w:type="dxa"/>
            <w:vAlign w:val="center"/>
          </w:tcPr>
          <w:p w14:paraId="1C2B228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Oxford Nanopore (long-read)</w:t>
            </w:r>
          </w:p>
        </w:tc>
      </w:tr>
      <w:tr w:rsidR="002C57A0" w14:paraId="1C2C0FCD" w14:textId="77777777">
        <w:tc>
          <w:tcPr>
            <w:tcW w:w="3060" w:type="dxa"/>
            <w:shd w:val="clear" w:color="auto" w:fill="F2F2F2"/>
            <w:vAlign w:val="center"/>
          </w:tcPr>
          <w:p w14:paraId="18A2D6FC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Genome size (bp)</w:t>
            </w:r>
          </w:p>
        </w:tc>
        <w:tc>
          <w:tcPr>
            <w:tcW w:w="1575" w:type="dxa"/>
            <w:vAlign w:val="center"/>
          </w:tcPr>
          <w:p w14:paraId="3A1E485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5,929,752</w:t>
            </w:r>
          </w:p>
        </w:tc>
        <w:tc>
          <w:tcPr>
            <w:tcW w:w="1575" w:type="dxa"/>
            <w:vAlign w:val="center"/>
          </w:tcPr>
          <w:p w14:paraId="36CA977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6,178,779</w:t>
            </w:r>
          </w:p>
        </w:tc>
        <w:tc>
          <w:tcPr>
            <w:tcW w:w="1575" w:type="dxa"/>
            <w:vAlign w:val="center"/>
          </w:tcPr>
          <w:p w14:paraId="1522546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6,178,775</w:t>
            </w:r>
          </w:p>
        </w:tc>
        <w:tc>
          <w:tcPr>
            <w:tcW w:w="1575" w:type="dxa"/>
            <w:vAlign w:val="center"/>
          </w:tcPr>
          <w:p w14:paraId="610BC908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5,933,216</w:t>
            </w:r>
          </w:p>
        </w:tc>
      </w:tr>
      <w:tr w:rsidR="002C57A0" w14:paraId="26AB6FE2" w14:textId="77777777">
        <w:tc>
          <w:tcPr>
            <w:tcW w:w="3060" w:type="dxa"/>
            <w:shd w:val="clear" w:color="auto" w:fill="F2F2F2"/>
            <w:vAlign w:val="center"/>
          </w:tcPr>
          <w:p w14:paraId="6166E16B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Contigs (n)</w:t>
            </w:r>
          </w:p>
        </w:tc>
        <w:tc>
          <w:tcPr>
            <w:tcW w:w="1575" w:type="dxa"/>
            <w:vAlign w:val="center"/>
          </w:tcPr>
          <w:p w14:paraId="42E2BDAE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75" w:type="dxa"/>
            <w:vAlign w:val="center"/>
          </w:tcPr>
          <w:p w14:paraId="0F93A71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75" w:type="dxa"/>
            <w:vAlign w:val="center"/>
          </w:tcPr>
          <w:p w14:paraId="2E7CC50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75" w:type="dxa"/>
            <w:vAlign w:val="center"/>
          </w:tcPr>
          <w:p w14:paraId="039FDB4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</w:t>
            </w:r>
          </w:p>
        </w:tc>
      </w:tr>
      <w:tr w:rsidR="002C57A0" w14:paraId="177BA0F2" w14:textId="77777777">
        <w:tc>
          <w:tcPr>
            <w:tcW w:w="3060" w:type="dxa"/>
            <w:shd w:val="clear" w:color="auto" w:fill="F2F2F2"/>
            <w:vAlign w:val="center"/>
          </w:tcPr>
          <w:p w14:paraId="19F00313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Topology</w:t>
            </w:r>
          </w:p>
        </w:tc>
        <w:tc>
          <w:tcPr>
            <w:tcW w:w="1575" w:type="dxa"/>
            <w:vAlign w:val="center"/>
          </w:tcPr>
          <w:p w14:paraId="27B2BECE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Circular</w:t>
            </w:r>
          </w:p>
        </w:tc>
        <w:tc>
          <w:tcPr>
            <w:tcW w:w="1575" w:type="dxa"/>
            <w:vAlign w:val="center"/>
          </w:tcPr>
          <w:p w14:paraId="0F4EA295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Circular</w:t>
            </w:r>
          </w:p>
        </w:tc>
        <w:tc>
          <w:tcPr>
            <w:tcW w:w="1575" w:type="dxa"/>
            <w:vAlign w:val="center"/>
          </w:tcPr>
          <w:p w14:paraId="56BFD50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Circular</w:t>
            </w:r>
          </w:p>
        </w:tc>
        <w:tc>
          <w:tcPr>
            <w:tcW w:w="1575" w:type="dxa"/>
            <w:vAlign w:val="center"/>
          </w:tcPr>
          <w:p w14:paraId="185BDEB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Circular</w:t>
            </w:r>
          </w:p>
        </w:tc>
      </w:tr>
      <w:tr w:rsidR="002C57A0" w14:paraId="1D4AF126" w14:textId="77777777">
        <w:tc>
          <w:tcPr>
            <w:tcW w:w="3060" w:type="dxa"/>
            <w:shd w:val="clear" w:color="auto" w:fill="F2F2F2"/>
            <w:vAlign w:val="center"/>
          </w:tcPr>
          <w:p w14:paraId="7CDA198F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N50 (bp)</w:t>
            </w:r>
          </w:p>
        </w:tc>
        <w:tc>
          <w:tcPr>
            <w:tcW w:w="1575" w:type="dxa"/>
            <w:vAlign w:val="center"/>
          </w:tcPr>
          <w:p w14:paraId="5613854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5,929,752</w:t>
            </w:r>
          </w:p>
        </w:tc>
        <w:tc>
          <w:tcPr>
            <w:tcW w:w="1575" w:type="dxa"/>
            <w:vAlign w:val="center"/>
          </w:tcPr>
          <w:p w14:paraId="45EBBD4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6,178,779</w:t>
            </w:r>
          </w:p>
        </w:tc>
        <w:tc>
          <w:tcPr>
            <w:tcW w:w="1575" w:type="dxa"/>
            <w:vAlign w:val="center"/>
          </w:tcPr>
          <w:p w14:paraId="7FC9C64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6,178,775</w:t>
            </w:r>
          </w:p>
        </w:tc>
        <w:tc>
          <w:tcPr>
            <w:tcW w:w="1575" w:type="dxa"/>
            <w:vAlign w:val="center"/>
          </w:tcPr>
          <w:p w14:paraId="7AC972E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5,933,216</w:t>
            </w:r>
          </w:p>
        </w:tc>
      </w:tr>
      <w:tr w:rsidR="002C57A0" w14:paraId="213EA68B" w14:textId="77777777">
        <w:tc>
          <w:tcPr>
            <w:tcW w:w="3060" w:type="dxa"/>
            <w:shd w:val="clear" w:color="auto" w:fill="F2F2F2"/>
            <w:vAlign w:val="center"/>
          </w:tcPr>
          <w:p w14:paraId="5F120CCE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GC content (%)</w:t>
            </w:r>
          </w:p>
        </w:tc>
        <w:tc>
          <w:tcPr>
            <w:tcW w:w="1575" w:type="dxa"/>
            <w:vAlign w:val="center"/>
          </w:tcPr>
          <w:p w14:paraId="5282180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62.6</w:t>
            </w:r>
          </w:p>
        </w:tc>
        <w:tc>
          <w:tcPr>
            <w:tcW w:w="1575" w:type="dxa"/>
            <w:vAlign w:val="center"/>
          </w:tcPr>
          <w:p w14:paraId="63E15CB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62.4</w:t>
            </w:r>
          </w:p>
        </w:tc>
        <w:tc>
          <w:tcPr>
            <w:tcW w:w="1575" w:type="dxa"/>
            <w:vAlign w:val="center"/>
          </w:tcPr>
          <w:p w14:paraId="57AE1EC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62.4</w:t>
            </w:r>
          </w:p>
        </w:tc>
        <w:tc>
          <w:tcPr>
            <w:tcW w:w="1575" w:type="dxa"/>
            <w:vAlign w:val="center"/>
          </w:tcPr>
          <w:p w14:paraId="4DDFE41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62.6</w:t>
            </w:r>
          </w:p>
        </w:tc>
      </w:tr>
      <w:tr w:rsidR="002C57A0" w14:paraId="035CB063" w14:textId="77777777">
        <w:tc>
          <w:tcPr>
            <w:tcW w:w="3060" w:type="dxa"/>
            <w:shd w:val="clear" w:color="auto" w:fill="F2F2F2"/>
            <w:vAlign w:val="center"/>
          </w:tcPr>
          <w:p w14:paraId="7B87E7F4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Sequencing depth (×)</w:t>
            </w:r>
          </w:p>
        </w:tc>
        <w:tc>
          <w:tcPr>
            <w:tcW w:w="1575" w:type="dxa"/>
            <w:vAlign w:val="center"/>
          </w:tcPr>
          <w:p w14:paraId="27DA6418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95</w:t>
            </w:r>
          </w:p>
        </w:tc>
        <w:tc>
          <w:tcPr>
            <w:tcW w:w="1575" w:type="dxa"/>
            <w:vAlign w:val="center"/>
          </w:tcPr>
          <w:p w14:paraId="003EA82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94</w:t>
            </w:r>
          </w:p>
        </w:tc>
        <w:tc>
          <w:tcPr>
            <w:tcW w:w="1575" w:type="dxa"/>
            <w:vAlign w:val="center"/>
          </w:tcPr>
          <w:p w14:paraId="7EC5222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67</w:t>
            </w:r>
          </w:p>
        </w:tc>
        <w:tc>
          <w:tcPr>
            <w:tcW w:w="1575" w:type="dxa"/>
            <w:vAlign w:val="center"/>
          </w:tcPr>
          <w:p w14:paraId="6BBB168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84</w:t>
            </w:r>
          </w:p>
        </w:tc>
      </w:tr>
      <w:tr w:rsidR="002C57A0" w14:paraId="1B5A935C" w14:textId="77777777">
        <w:tc>
          <w:tcPr>
            <w:tcW w:w="3060" w:type="dxa"/>
            <w:shd w:val="clear" w:color="auto" w:fill="F2F2F2"/>
            <w:vAlign w:val="center"/>
          </w:tcPr>
          <w:p w14:paraId="15E76A02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Total reads</w:t>
            </w:r>
          </w:p>
        </w:tc>
        <w:tc>
          <w:tcPr>
            <w:tcW w:w="1575" w:type="dxa"/>
            <w:vAlign w:val="center"/>
          </w:tcPr>
          <w:p w14:paraId="69DA905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559,553</w:t>
            </w:r>
          </w:p>
        </w:tc>
        <w:tc>
          <w:tcPr>
            <w:tcW w:w="1575" w:type="dxa"/>
            <w:vAlign w:val="center"/>
          </w:tcPr>
          <w:p w14:paraId="00E11E2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354,501</w:t>
            </w:r>
          </w:p>
        </w:tc>
        <w:tc>
          <w:tcPr>
            <w:tcW w:w="1575" w:type="dxa"/>
            <w:vAlign w:val="center"/>
          </w:tcPr>
          <w:p w14:paraId="574D590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107,609</w:t>
            </w:r>
          </w:p>
        </w:tc>
        <w:tc>
          <w:tcPr>
            <w:tcW w:w="1575" w:type="dxa"/>
            <w:vAlign w:val="center"/>
          </w:tcPr>
          <w:p w14:paraId="4D5D9CF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128,866</w:t>
            </w:r>
          </w:p>
        </w:tc>
      </w:tr>
      <w:tr w:rsidR="002C57A0" w14:paraId="2F55EC29" w14:textId="77777777">
        <w:tc>
          <w:tcPr>
            <w:tcW w:w="3060" w:type="dxa"/>
            <w:shd w:val="clear" w:color="auto" w:fill="F2F2F2"/>
            <w:vAlign w:val="center"/>
          </w:tcPr>
          <w:p w14:paraId="7CD3E0AC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Read N50 (bp)</w:t>
            </w:r>
          </w:p>
        </w:tc>
        <w:tc>
          <w:tcPr>
            <w:tcW w:w="1575" w:type="dxa"/>
            <w:vAlign w:val="center"/>
          </w:tcPr>
          <w:p w14:paraId="675F25C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8,803</w:t>
            </w:r>
          </w:p>
        </w:tc>
        <w:tc>
          <w:tcPr>
            <w:tcW w:w="1575" w:type="dxa"/>
            <w:vAlign w:val="center"/>
          </w:tcPr>
          <w:p w14:paraId="4839813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9,050</w:t>
            </w:r>
          </w:p>
        </w:tc>
        <w:tc>
          <w:tcPr>
            <w:tcW w:w="1575" w:type="dxa"/>
            <w:vAlign w:val="center"/>
          </w:tcPr>
          <w:p w14:paraId="611FC63E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6,516</w:t>
            </w:r>
          </w:p>
        </w:tc>
        <w:tc>
          <w:tcPr>
            <w:tcW w:w="1575" w:type="dxa"/>
            <w:vAlign w:val="center"/>
          </w:tcPr>
          <w:p w14:paraId="1B05247F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6,891</w:t>
            </w:r>
          </w:p>
        </w:tc>
      </w:tr>
      <w:tr w:rsidR="002C57A0" w14:paraId="189D4352" w14:textId="77777777">
        <w:tc>
          <w:tcPr>
            <w:tcW w:w="3060" w:type="dxa"/>
            <w:shd w:val="clear" w:color="auto" w:fill="F2F2F2"/>
            <w:vAlign w:val="center"/>
          </w:tcPr>
          <w:p w14:paraId="0E51BA70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Median read length (bp)</w:t>
            </w:r>
          </w:p>
        </w:tc>
        <w:tc>
          <w:tcPr>
            <w:tcW w:w="1575" w:type="dxa"/>
            <w:vAlign w:val="center"/>
          </w:tcPr>
          <w:p w14:paraId="706A107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3,474</w:t>
            </w:r>
          </w:p>
        </w:tc>
        <w:tc>
          <w:tcPr>
            <w:tcW w:w="1575" w:type="dxa"/>
            <w:vAlign w:val="center"/>
          </w:tcPr>
          <w:p w14:paraId="30074EE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3,436</w:t>
            </w:r>
          </w:p>
        </w:tc>
        <w:tc>
          <w:tcPr>
            <w:tcW w:w="1575" w:type="dxa"/>
            <w:vAlign w:val="center"/>
          </w:tcPr>
          <w:p w14:paraId="236B808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2,484</w:t>
            </w:r>
          </w:p>
        </w:tc>
        <w:tc>
          <w:tcPr>
            <w:tcW w:w="1575" w:type="dxa"/>
            <w:vAlign w:val="center"/>
          </w:tcPr>
          <w:p w14:paraId="6E2EE89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2,350</w:t>
            </w:r>
          </w:p>
        </w:tc>
      </w:tr>
      <w:tr w:rsidR="002C57A0" w14:paraId="327FE7F5" w14:textId="77777777">
        <w:tc>
          <w:tcPr>
            <w:tcW w:w="3060" w:type="dxa"/>
            <w:shd w:val="clear" w:color="auto" w:fill="F2F2F2"/>
            <w:vAlign w:val="center"/>
          </w:tcPr>
          <w:p w14:paraId="642C5443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Median read quality (Phred)</w:t>
            </w:r>
          </w:p>
        </w:tc>
        <w:tc>
          <w:tcPr>
            <w:tcW w:w="1575" w:type="dxa"/>
            <w:vAlign w:val="center"/>
          </w:tcPr>
          <w:p w14:paraId="13A9866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24.52</w:t>
            </w:r>
          </w:p>
        </w:tc>
        <w:tc>
          <w:tcPr>
            <w:tcW w:w="1575" w:type="dxa"/>
            <w:vAlign w:val="center"/>
          </w:tcPr>
          <w:p w14:paraId="6994EA4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25.79</w:t>
            </w:r>
          </w:p>
        </w:tc>
        <w:tc>
          <w:tcPr>
            <w:tcW w:w="1575" w:type="dxa"/>
            <w:vAlign w:val="center"/>
          </w:tcPr>
          <w:p w14:paraId="10EC00EE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24.16</w:t>
            </w:r>
          </w:p>
        </w:tc>
        <w:tc>
          <w:tcPr>
            <w:tcW w:w="1575" w:type="dxa"/>
            <w:vAlign w:val="center"/>
          </w:tcPr>
          <w:p w14:paraId="48EC7637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24.24</w:t>
            </w:r>
          </w:p>
        </w:tc>
      </w:tr>
      <w:tr w:rsidR="002C57A0" w14:paraId="2E27CD2E" w14:textId="77777777">
        <w:tc>
          <w:tcPr>
            <w:tcW w:w="3060" w:type="dxa"/>
            <w:shd w:val="clear" w:color="auto" w:fill="F2F2F2"/>
            <w:vAlign w:val="center"/>
          </w:tcPr>
          <w:p w14:paraId="6FF282E2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Completeness % (CheckM)</w:t>
            </w:r>
          </w:p>
        </w:tc>
        <w:tc>
          <w:tcPr>
            <w:tcW w:w="1575" w:type="dxa"/>
            <w:vAlign w:val="center"/>
          </w:tcPr>
          <w:p w14:paraId="459412F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99.74</w:t>
            </w:r>
          </w:p>
        </w:tc>
        <w:tc>
          <w:tcPr>
            <w:tcW w:w="1575" w:type="dxa"/>
            <w:vAlign w:val="center"/>
          </w:tcPr>
          <w:p w14:paraId="5CA9233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99.74</w:t>
            </w:r>
          </w:p>
        </w:tc>
        <w:tc>
          <w:tcPr>
            <w:tcW w:w="1575" w:type="dxa"/>
            <w:vAlign w:val="center"/>
          </w:tcPr>
          <w:p w14:paraId="5FB7D9E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99.74</w:t>
            </w:r>
          </w:p>
        </w:tc>
        <w:tc>
          <w:tcPr>
            <w:tcW w:w="1575" w:type="dxa"/>
            <w:vAlign w:val="center"/>
          </w:tcPr>
          <w:p w14:paraId="2B2E66B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99.74</w:t>
            </w:r>
          </w:p>
        </w:tc>
      </w:tr>
      <w:tr w:rsidR="002C57A0" w14:paraId="38CC0749" w14:textId="77777777">
        <w:tc>
          <w:tcPr>
            <w:tcW w:w="3060" w:type="dxa"/>
            <w:shd w:val="clear" w:color="auto" w:fill="F2F2F2"/>
            <w:vAlign w:val="center"/>
          </w:tcPr>
          <w:p w14:paraId="47F72EDC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Contamination % (CheckM)</w:t>
            </w:r>
          </w:p>
        </w:tc>
        <w:tc>
          <w:tcPr>
            <w:tcW w:w="1575" w:type="dxa"/>
            <w:vAlign w:val="center"/>
          </w:tcPr>
          <w:p w14:paraId="70CD7CE5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0.87</w:t>
            </w:r>
          </w:p>
        </w:tc>
        <w:tc>
          <w:tcPr>
            <w:tcW w:w="1575" w:type="dxa"/>
            <w:vAlign w:val="center"/>
          </w:tcPr>
          <w:p w14:paraId="163D484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1.94</w:t>
            </w:r>
          </w:p>
        </w:tc>
        <w:tc>
          <w:tcPr>
            <w:tcW w:w="1575" w:type="dxa"/>
            <w:vAlign w:val="center"/>
          </w:tcPr>
          <w:p w14:paraId="480A21E8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1.94</w:t>
            </w:r>
          </w:p>
        </w:tc>
        <w:tc>
          <w:tcPr>
            <w:tcW w:w="1575" w:type="dxa"/>
            <w:vAlign w:val="center"/>
          </w:tcPr>
          <w:p w14:paraId="47C3ACE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0.87</w:t>
            </w:r>
          </w:p>
        </w:tc>
      </w:tr>
      <w:tr w:rsidR="002C57A0" w14:paraId="1DDD8EBA" w14:textId="77777777">
        <w:tc>
          <w:tcPr>
            <w:tcW w:w="3060" w:type="dxa"/>
            <w:shd w:val="clear" w:color="auto" w:fill="F2F2F2"/>
            <w:vAlign w:val="center"/>
          </w:tcPr>
          <w:p w14:paraId="0640434E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Closest species (GTDB)</w:t>
            </w:r>
          </w:p>
        </w:tc>
        <w:tc>
          <w:tcPr>
            <w:tcW w:w="1575" w:type="dxa"/>
            <w:vAlign w:val="center"/>
          </w:tcPr>
          <w:p w14:paraId="6A62BB42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Pseudomonas_E sp013179515</w:t>
            </w:r>
          </w:p>
        </w:tc>
        <w:tc>
          <w:tcPr>
            <w:tcW w:w="1575" w:type="dxa"/>
            <w:vAlign w:val="center"/>
          </w:tcPr>
          <w:p w14:paraId="68B6CE75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Pseudomonas_E sp013179515</w:t>
            </w:r>
          </w:p>
        </w:tc>
        <w:tc>
          <w:tcPr>
            <w:tcW w:w="1575" w:type="dxa"/>
            <w:vAlign w:val="center"/>
          </w:tcPr>
          <w:p w14:paraId="481B4588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Pseudomonas_E sp013179515</w:t>
            </w:r>
          </w:p>
        </w:tc>
        <w:tc>
          <w:tcPr>
            <w:tcW w:w="1575" w:type="dxa"/>
            <w:vAlign w:val="center"/>
          </w:tcPr>
          <w:p w14:paraId="594742E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Pseudomonas_E sp013179515</w:t>
            </w:r>
          </w:p>
        </w:tc>
      </w:tr>
      <w:tr w:rsidR="002C57A0" w14:paraId="3D297030" w14:textId="77777777">
        <w:tc>
          <w:tcPr>
            <w:tcW w:w="3060" w:type="dxa"/>
            <w:shd w:val="clear" w:color="auto" w:fill="F2F2F2"/>
            <w:vAlign w:val="center"/>
          </w:tcPr>
          <w:p w14:paraId="57B93901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ANI to closest (%)</w:t>
            </w:r>
          </w:p>
        </w:tc>
        <w:tc>
          <w:tcPr>
            <w:tcW w:w="1575" w:type="dxa"/>
            <w:vAlign w:val="center"/>
          </w:tcPr>
          <w:p w14:paraId="77CCC77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99.75</w:t>
            </w:r>
          </w:p>
        </w:tc>
        <w:tc>
          <w:tcPr>
            <w:tcW w:w="1575" w:type="dxa"/>
            <w:vAlign w:val="center"/>
          </w:tcPr>
          <w:p w14:paraId="060DBE0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99.53</w:t>
            </w:r>
          </w:p>
        </w:tc>
        <w:tc>
          <w:tcPr>
            <w:tcW w:w="1575" w:type="dxa"/>
            <w:vAlign w:val="center"/>
          </w:tcPr>
          <w:p w14:paraId="583F240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99.53</w:t>
            </w:r>
          </w:p>
        </w:tc>
        <w:tc>
          <w:tcPr>
            <w:tcW w:w="1575" w:type="dxa"/>
            <w:vAlign w:val="center"/>
          </w:tcPr>
          <w:p w14:paraId="0955D718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99.75</w:t>
            </w:r>
          </w:p>
        </w:tc>
      </w:tr>
      <w:tr w:rsidR="002C57A0" w14:paraId="72B71EDE" w14:textId="77777777">
        <w:tc>
          <w:tcPr>
            <w:tcW w:w="3060" w:type="dxa"/>
            <w:shd w:val="clear" w:color="auto" w:fill="F2F2F2"/>
            <w:vAlign w:val="center"/>
          </w:tcPr>
          <w:p w14:paraId="79C1AB50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Total genes</w:t>
            </w:r>
          </w:p>
        </w:tc>
        <w:tc>
          <w:tcPr>
            <w:tcW w:w="1575" w:type="dxa"/>
            <w:vAlign w:val="center"/>
          </w:tcPr>
          <w:p w14:paraId="15D6200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5,410</w:t>
            </w:r>
          </w:p>
        </w:tc>
        <w:tc>
          <w:tcPr>
            <w:tcW w:w="1575" w:type="dxa"/>
            <w:vAlign w:val="center"/>
          </w:tcPr>
          <w:p w14:paraId="5296E7F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5,588</w:t>
            </w:r>
          </w:p>
        </w:tc>
        <w:tc>
          <w:tcPr>
            <w:tcW w:w="1575" w:type="dxa"/>
            <w:vAlign w:val="center"/>
          </w:tcPr>
          <w:p w14:paraId="024E80A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5,587</w:t>
            </w:r>
          </w:p>
        </w:tc>
        <w:tc>
          <w:tcPr>
            <w:tcW w:w="1575" w:type="dxa"/>
            <w:vAlign w:val="center"/>
          </w:tcPr>
          <w:p w14:paraId="18AAFCF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5,413</w:t>
            </w:r>
          </w:p>
        </w:tc>
      </w:tr>
      <w:tr w:rsidR="002C57A0" w14:paraId="02C193E2" w14:textId="77777777">
        <w:tc>
          <w:tcPr>
            <w:tcW w:w="3060" w:type="dxa"/>
            <w:shd w:val="clear" w:color="auto" w:fill="F2F2F2"/>
            <w:vAlign w:val="center"/>
          </w:tcPr>
          <w:p w14:paraId="76280FA6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lastRenderedPageBreak/>
              <w:t>CDS (protein-coding genes)</w:t>
            </w:r>
          </w:p>
        </w:tc>
        <w:tc>
          <w:tcPr>
            <w:tcW w:w="1575" w:type="dxa"/>
            <w:vAlign w:val="center"/>
          </w:tcPr>
          <w:p w14:paraId="79ED4DCF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5,264</w:t>
            </w:r>
          </w:p>
        </w:tc>
        <w:tc>
          <w:tcPr>
            <w:tcW w:w="1575" w:type="dxa"/>
            <w:vAlign w:val="center"/>
          </w:tcPr>
          <w:p w14:paraId="1FCEFDCE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5,449</w:t>
            </w:r>
          </w:p>
        </w:tc>
        <w:tc>
          <w:tcPr>
            <w:tcW w:w="1575" w:type="dxa"/>
            <w:vAlign w:val="center"/>
          </w:tcPr>
          <w:p w14:paraId="62EB883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5,448</w:t>
            </w:r>
          </w:p>
        </w:tc>
        <w:tc>
          <w:tcPr>
            <w:tcW w:w="1575" w:type="dxa"/>
            <w:vAlign w:val="center"/>
          </w:tcPr>
          <w:p w14:paraId="00D4E77F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5,267</w:t>
            </w:r>
          </w:p>
        </w:tc>
      </w:tr>
      <w:tr w:rsidR="002C57A0" w14:paraId="07FC53F6" w14:textId="77777777">
        <w:tc>
          <w:tcPr>
            <w:tcW w:w="3060" w:type="dxa"/>
            <w:shd w:val="clear" w:color="auto" w:fill="F2F2F2"/>
            <w:vAlign w:val="center"/>
          </w:tcPr>
          <w:p w14:paraId="5753070A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tRNA</w:t>
            </w:r>
          </w:p>
        </w:tc>
        <w:tc>
          <w:tcPr>
            <w:tcW w:w="1575" w:type="dxa"/>
            <w:vAlign w:val="center"/>
          </w:tcPr>
          <w:p w14:paraId="2741E9F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73</w:t>
            </w:r>
          </w:p>
        </w:tc>
        <w:tc>
          <w:tcPr>
            <w:tcW w:w="1575" w:type="dxa"/>
            <w:vAlign w:val="center"/>
          </w:tcPr>
          <w:p w14:paraId="26B9F72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74</w:t>
            </w:r>
          </w:p>
        </w:tc>
        <w:tc>
          <w:tcPr>
            <w:tcW w:w="1575" w:type="dxa"/>
            <w:vAlign w:val="center"/>
          </w:tcPr>
          <w:p w14:paraId="474BA37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74</w:t>
            </w:r>
          </w:p>
        </w:tc>
        <w:tc>
          <w:tcPr>
            <w:tcW w:w="1575" w:type="dxa"/>
            <w:vAlign w:val="center"/>
          </w:tcPr>
          <w:p w14:paraId="3BCB796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73</w:t>
            </w:r>
          </w:p>
        </w:tc>
      </w:tr>
      <w:tr w:rsidR="002C57A0" w14:paraId="3BF699B4" w14:textId="77777777">
        <w:tc>
          <w:tcPr>
            <w:tcW w:w="3060" w:type="dxa"/>
            <w:shd w:val="clear" w:color="auto" w:fill="F2F2F2"/>
            <w:vAlign w:val="center"/>
          </w:tcPr>
          <w:p w14:paraId="762DB00C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rRNA</w:t>
            </w:r>
          </w:p>
        </w:tc>
        <w:tc>
          <w:tcPr>
            <w:tcW w:w="1575" w:type="dxa"/>
            <w:vAlign w:val="center"/>
          </w:tcPr>
          <w:p w14:paraId="51C7B897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22</w:t>
            </w:r>
          </w:p>
        </w:tc>
        <w:tc>
          <w:tcPr>
            <w:tcW w:w="1575" w:type="dxa"/>
            <w:vAlign w:val="center"/>
          </w:tcPr>
          <w:p w14:paraId="760158D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22</w:t>
            </w:r>
          </w:p>
        </w:tc>
        <w:tc>
          <w:tcPr>
            <w:tcW w:w="1575" w:type="dxa"/>
            <w:vAlign w:val="center"/>
          </w:tcPr>
          <w:p w14:paraId="2CB9FDB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22</w:t>
            </w:r>
          </w:p>
        </w:tc>
        <w:tc>
          <w:tcPr>
            <w:tcW w:w="1575" w:type="dxa"/>
            <w:vAlign w:val="center"/>
          </w:tcPr>
          <w:p w14:paraId="7647CFAA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22</w:t>
            </w:r>
          </w:p>
        </w:tc>
      </w:tr>
      <w:tr w:rsidR="002C57A0" w14:paraId="476AF2F6" w14:textId="77777777">
        <w:tc>
          <w:tcPr>
            <w:tcW w:w="3060" w:type="dxa"/>
            <w:shd w:val="clear" w:color="auto" w:fill="F2F2F2"/>
            <w:vAlign w:val="center"/>
          </w:tcPr>
          <w:p w14:paraId="7E736C46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ncRNA</w:t>
            </w:r>
          </w:p>
        </w:tc>
        <w:tc>
          <w:tcPr>
            <w:tcW w:w="1575" w:type="dxa"/>
            <w:vAlign w:val="center"/>
          </w:tcPr>
          <w:p w14:paraId="2D0DAA2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50</w:t>
            </w:r>
          </w:p>
        </w:tc>
        <w:tc>
          <w:tcPr>
            <w:tcW w:w="1575" w:type="dxa"/>
            <w:vAlign w:val="center"/>
          </w:tcPr>
          <w:p w14:paraId="0044484C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42</w:t>
            </w:r>
          </w:p>
        </w:tc>
        <w:tc>
          <w:tcPr>
            <w:tcW w:w="1575" w:type="dxa"/>
            <w:vAlign w:val="center"/>
          </w:tcPr>
          <w:p w14:paraId="569647B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42</w:t>
            </w:r>
          </w:p>
        </w:tc>
        <w:tc>
          <w:tcPr>
            <w:tcW w:w="1575" w:type="dxa"/>
            <w:vAlign w:val="center"/>
          </w:tcPr>
          <w:p w14:paraId="5E4991C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50</w:t>
            </w:r>
          </w:p>
        </w:tc>
      </w:tr>
      <w:tr w:rsidR="002C57A0" w14:paraId="6FFAC38E" w14:textId="77777777">
        <w:tc>
          <w:tcPr>
            <w:tcW w:w="3060" w:type="dxa"/>
            <w:shd w:val="clear" w:color="auto" w:fill="F2F2F2"/>
            <w:vAlign w:val="center"/>
          </w:tcPr>
          <w:p w14:paraId="6CF79584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Pseudogenes</w:t>
            </w:r>
          </w:p>
        </w:tc>
        <w:tc>
          <w:tcPr>
            <w:tcW w:w="1575" w:type="dxa"/>
            <w:vAlign w:val="center"/>
          </w:tcPr>
          <w:p w14:paraId="712FD419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575" w:type="dxa"/>
            <w:vAlign w:val="center"/>
          </w:tcPr>
          <w:p w14:paraId="52E8B98B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575" w:type="dxa"/>
            <w:vAlign w:val="center"/>
          </w:tcPr>
          <w:p w14:paraId="4522EA1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575" w:type="dxa"/>
            <w:vAlign w:val="center"/>
          </w:tcPr>
          <w:p w14:paraId="677AE046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10</w:t>
            </w:r>
          </w:p>
        </w:tc>
      </w:tr>
      <w:tr w:rsidR="002C57A0" w14:paraId="1ACC13C0" w14:textId="77777777">
        <w:tc>
          <w:tcPr>
            <w:tcW w:w="3060" w:type="dxa"/>
            <w:shd w:val="clear" w:color="auto" w:fill="F2F2F2"/>
            <w:vAlign w:val="center"/>
          </w:tcPr>
          <w:p w14:paraId="022D0E88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Hypothetical proteins</w:t>
            </w:r>
          </w:p>
        </w:tc>
        <w:tc>
          <w:tcPr>
            <w:tcW w:w="1575" w:type="dxa"/>
            <w:vAlign w:val="center"/>
          </w:tcPr>
          <w:p w14:paraId="1593391F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177</w:t>
            </w:r>
          </w:p>
        </w:tc>
        <w:tc>
          <w:tcPr>
            <w:tcW w:w="1575" w:type="dxa"/>
            <w:vAlign w:val="center"/>
          </w:tcPr>
          <w:p w14:paraId="4C031934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233</w:t>
            </w:r>
          </w:p>
        </w:tc>
        <w:tc>
          <w:tcPr>
            <w:tcW w:w="1575" w:type="dxa"/>
            <w:vAlign w:val="center"/>
          </w:tcPr>
          <w:p w14:paraId="2DEAC08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232</w:t>
            </w:r>
          </w:p>
        </w:tc>
        <w:tc>
          <w:tcPr>
            <w:tcW w:w="1575" w:type="dxa"/>
            <w:vAlign w:val="center"/>
          </w:tcPr>
          <w:p w14:paraId="21E9A0D7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177</w:t>
            </w:r>
          </w:p>
        </w:tc>
      </w:tr>
      <w:tr w:rsidR="002C57A0" w14:paraId="3B680AA2" w14:textId="77777777">
        <w:tc>
          <w:tcPr>
            <w:tcW w:w="3060" w:type="dxa"/>
            <w:shd w:val="clear" w:color="auto" w:fill="F2F2F2"/>
            <w:vAlign w:val="center"/>
          </w:tcPr>
          <w:p w14:paraId="221E76B5" w14:textId="77777777" w:rsidR="002C57A0" w:rsidRDefault="0046528A" w:rsidP="0046528A">
            <w:pPr>
              <w:spacing w:line="480" w:lineRule="auto"/>
            </w:pPr>
            <w:r>
              <w:rPr>
                <w:b/>
                <w:sz w:val="16"/>
              </w:rPr>
              <w:t>Coding density (%)</w:t>
            </w:r>
          </w:p>
        </w:tc>
        <w:tc>
          <w:tcPr>
            <w:tcW w:w="1575" w:type="dxa"/>
            <w:vAlign w:val="center"/>
          </w:tcPr>
          <w:p w14:paraId="05BCBBF3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89.7</w:t>
            </w:r>
          </w:p>
        </w:tc>
        <w:tc>
          <w:tcPr>
            <w:tcW w:w="1575" w:type="dxa"/>
            <w:vAlign w:val="center"/>
          </w:tcPr>
          <w:p w14:paraId="3483039D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89.6</w:t>
            </w:r>
          </w:p>
        </w:tc>
        <w:tc>
          <w:tcPr>
            <w:tcW w:w="1575" w:type="dxa"/>
            <w:vAlign w:val="center"/>
          </w:tcPr>
          <w:p w14:paraId="212E6991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89.6</w:t>
            </w:r>
          </w:p>
        </w:tc>
        <w:tc>
          <w:tcPr>
            <w:tcW w:w="1575" w:type="dxa"/>
            <w:vAlign w:val="center"/>
          </w:tcPr>
          <w:p w14:paraId="0C9496C0" w14:textId="77777777" w:rsidR="002C57A0" w:rsidRDefault="0046528A" w:rsidP="0046528A">
            <w:pPr>
              <w:spacing w:line="480" w:lineRule="auto"/>
            </w:pPr>
            <w:r>
              <w:rPr>
                <w:sz w:val="16"/>
              </w:rPr>
              <w:t>89.7</w:t>
            </w:r>
          </w:p>
        </w:tc>
      </w:tr>
    </w:tbl>
    <w:p w14:paraId="7FB38F4B" w14:textId="66FFCFDF" w:rsidR="000A5356" w:rsidRPr="000A5356" w:rsidRDefault="0046528A" w:rsidP="0046528A">
      <w:pPr>
        <w:spacing w:line="480" w:lineRule="auto"/>
        <w:rPr>
          <w:i/>
          <w:sz w:val="16"/>
        </w:rPr>
      </w:pPr>
      <w:r>
        <w:rPr>
          <w:i/>
          <w:sz w:val="16"/>
        </w:rPr>
        <w:t xml:space="preserve">Genome (GenBank) and raw-read (SRA) accessions pending deposition. </w:t>
      </w:r>
      <w:r>
        <w:rPr>
          <w:i/>
          <w:sz w:val="16"/>
        </w:rPr>
        <w:t xml:space="preserve">Coordinates in degrees-minutes-seconds (WGS84); elevation in meters. Completeness/contamination by CheckM; closest species and ANI by </w:t>
      </w:r>
      <w:proofErr w:type="spellStart"/>
      <w:r>
        <w:rPr>
          <w:i/>
          <w:sz w:val="16"/>
        </w:rPr>
        <w:t>sourmash</w:t>
      </w:r>
      <w:proofErr w:type="spellEnd"/>
      <w:r>
        <w:rPr>
          <w:i/>
          <w:sz w:val="16"/>
        </w:rPr>
        <w:t xml:space="preserve"> (GTDB).</w:t>
      </w:r>
    </w:p>
    <w:sectPr w:rsidR="000A5356" w:rsidRPr="000A5356" w:rsidSect="00FE636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6C"/>
    <w:rsid w:val="000A5356"/>
    <w:rsid w:val="0021560E"/>
    <w:rsid w:val="002C57A0"/>
    <w:rsid w:val="00334D61"/>
    <w:rsid w:val="003D1E4E"/>
    <w:rsid w:val="0046528A"/>
    <w:rsid w:val="00530BA6"/>
    <w:rsid w:val="00991505"/>
    <w:rsid w:val="00A16546"/>
    <w:rsid w:val="00BB3C96"/>
    <w:rsid w:val="00EE262B"/>
    <w:rsid w:val="00F22EF5"/>
    <w:rsid w:val="00FE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D29C2"/>
  <w15:chartTrackingRefBased/>
  <w15:docId w15:val="{1B0223F4-5ADE-E445-974E-D143F334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E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E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E6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E63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6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63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6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6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6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6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3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636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636C"/>
    <w:rPr>
      <w:color w:val="605E5C"/>
      <w:shd w:val="clear" w:color="auto" w:fill="E1DFDD"/>
    </w:rPr>
  </w:style>
  <w:style w:type="character" w:styleId="af0">
    <w:name w:val="line number"/>
    <w:basedOn w:val="a0"/>
    <w:uiPriority w:val="99"/>
    <w:semiHidden/>
    <w:unhideWhenUsed/>
    <w:rsid w:val="00FE636C"/>
  </w:style>
  <w:style w:type="character" w:styleId="af1">
    <w:name w:val="annotation reference"/>
    <w:basedOn w:val="a0"/>
    <w:uiPriority w:val="99"/>
    <w:semiHidden/>
    <w:unhideWhenUsed/>
    <w:rsid w:val="00334D61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34D61"/>
    <w:rPr>
      <w:sz w:val="20"/>
      <w:szCs w:val="20"/>
    </w:rPr>
  </w:style>
  <w:style w:type="character" w:customStyle="1" w:styleId="af3">
    <w:name w:val="註解文字 字元"/>
    <w:basedOn w:val="a0"/>
    <w:link w:val="af2"/>
    <w:uiPriority w:val="99"/>
    <w:semiHidden/>
    <w:rsid w:val="00334D61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34D61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334D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spinoza@kgi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Cesar Ignacio Espinoza</dc:creator>
  <cp:keywords/>
  <dc:description/>
  <cp:lastModifiedBy>Chen, Chun-Yu (Alex)</cp:lastModifiedBy>
  <cp:revision>3</cp:revision>
  <cp:lastPrinted>2026-06-27T03:09:00Z</cp:lastPrinted>
  <dcterms:created xsi:type="dcterms:W3CDTF">2026-06-27T03:07:00Z</dcterms:created>
  <dcterms:modified xsi:type="dcterms:W3CDTF">2026-06-27T03:09:00Z</dcterms:modified>
</cp:coreProperties>
</file>