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Spot test figures and captions</w:t>
      </w:r>
    </w:p>
    <w:p>
      <w:pPr>
        <w:spacing w:after="120" w:line="276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Phage Φ8 and the expressed CDS_0012-family proteins on seven Pseudomonas strains</w:t>
      </w:r>
    </w:p>
    <w:p>
      <w:pPr>
        <w:spacing w:after="240" w:line="27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21 Oct 2026 for the funding application · iGEM 2026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data: </w:t>
      </w:r>
      <w:r>
        <w:rPr>
          <w:rFonts w:ascii="Arial" w:cs="Arial" w:eastAsia="Arial" w:hAnsi="Arial"/>
          <w:sz w:val="22"/>
          <w:szCs w:val="22"/>
        </w:rPr>
        <w:t xml:space="preserve">spot test spotted 12 Oct 2026, plates photographed 16 Oct 2026. Figures generated by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code/1016_spot_test_result.ipynb</w:t>
      </w:r>
      <w:r>
        <w:rPr>
          <w:rFonts w:ascii="Arial" w:cs="Arial" w:eastAsia="Arial" w:hAnsi="Arial"/>
          <w:sz w:val="22"/>
          <w:szCs w:val="22"/>
        </w:rPr>
        <w:t xml:space="preserve"> (Figures 1–3, S1) and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code/1015_spot_test_dilution.ipynb</w:t>
      </w:r>
      <w:r>
        <w:rPr>
          <w:rFonts w:ascii="Arial" w:cs="Arial" w:eastAsia="Arial" w:hAnsi="Arial"/>
          <w:sz w:val="22"/>
          <w:szCs w:val="22"/>
        </w:rPr>
        <w:t xml:space="preserve"> (Figure S2). Plate photographs are archived in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data/assays/1016_spot_test/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this document: </w:t>
      </w:r>
      <w:r>
        <w:rPr>
          <w:rFonts w:ascii="Arial" w:cs="Arial" w:eastAsia="Arial" w:hAnsi="Arial"/>
          <w:sz w:val="22"/>
          <w:szCs w:val="22"/>
        </w:rPr>
        <w:t xml:space="preserve">each figure below carries a caption written for direct use. The shared methods paragraph is given once, under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Methods</w:t>
      </w:r>
      <w:r>
        <w:rPr>
          <w:rFonts w:ascii="Arial" w:cs="Arial" w:eastAsia="Arial" w:hAnsi="Arial"/>
          <w:sz w:val="22"/>
          <w:szCs w:val="22"/>
        </w:rPr>
        <w:t xml:space="preserve">. Everything the figures cannot yet show is collected at the end under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Limitations</w:t>
      </w:r>
      <w:r>
        <w:rPr>
          <w:rFonts w:ascii="Arial" w:cs="Arial" w:eastAsia="Arial" w:hAnsi="Arial"/>
          <w:sz w:val="22"/>
          <w:szCs w:val="22"/>
        </w:rPr>
        <w:t xml:space="preserve"> — please read that section before any of these panels is used in an application.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Methods (applies to Figures 1–3 and S1)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Seven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Pseudomonas</w:t>
      </w:r>
      <w:r>
        <w:rPr>
          <w:rFonts w:ascii="Arial" w:cs="Arial" w:eastAsia="Arial" w:hAnsi="Arial"/>
          <w:sz w:val="22"/>
          <w:szCs w:val="22"/>
        </w:rPr>
        <w:t xml:space="preserve"> strains were each grown as a double-layer lawn (200 µL overnight culture in 3 mL soft agar). </w:t>
      </w:r>
      <w:r>
        <w:rPr>
          <w:rFonts w:ascii="Arial" w:cs="Arial" w:eastAsia="Arial" w:hAnsi="Arial"/>
          <w:sz w:val="22"/>
          <w:szCs w:val="22"/>
        </w:rPr>
        <w:t xml:space="preserve">Every plate received five 7 µL drops: phage Φ8 stock (positive control), sterile 1× PBS (negative control), </w:t>
      </w:r>
      <w:r>
        <w:rPr>
          <w:rFonts w:ascii="Arial" w:cs="Arial" w:eastAsia="Arial" w:hAnsi="Arial"/>
          <w:sz w:val="22"/>
          <w:szCs w:val="22"/>
        </w:rPr>
        <w:t xml:space="preserve">purified e1, and crude lysates of e40 and e281. All protein samples were diluted 1:10 in sterile PBS. </w:t>
      </w:r>
      <w:r>
        <w:rPr>
          <w:rFonts w:ascii="Arial" w:cs="Arial" w:eastAsia="Arial" w:hAnsi="Arial"/>
          <w:sz w:val="22"/>
          <w:szCs w:val="22"/>
        </w:rPr>
        <w:t xml:space="preserve">Drops were spotted on 12 Oct 2026 and the plates photographed on 16 Oct 2026. </w:t>
      </w:r>
      <w:r>
        <w:rPr>
          <w:rFonts w:ascii="Arial" w:cs="Arial" w:eastAsia="Arial" w:hAnsi="Arial"/>
          <w:sz w:val="22"/>
          <w:szCs w:val="22"/>
        </w:rPr>
        <w:t xml:space="preserve">“R1” denotes a Φ8-resistant isolate picked from the sensitive parent strain. </w:t>
      </w:r>
      <w:r>
        <w:rPr>
          <w:rFonts w:ascii="Arial" w:cs="Arial" w:eastAsia="Arial" w:hAnsi="Arial"/>
          <w:sz w:val="22"/>
          <w:szCs w:val="22"/>
        </w:rPr>
        <w:t xml:space="preserve">Colonies inside each drop were counted by automated image segmentation; touching colonies are counted as one, </w:t>
      </w:r>
      <w:r>
        <w:rPr>
          <w:rFonts w:ascii="Arial" w:cs="Arial" w:eastAsia="Arial" w:hAnsi="Arial"/>
          <w:sz w:val="22"/>
          <w:szCs w:val="22"/>
        </w:rPr>
        <w:t xml:space="preserve">so all counts are lower bounds. n = 1 plate per strain at a single concentration.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Figure 1 — Spot test drops and colony counts</w:t>
      </w:r>
    </w:p>
    <w:p>
      <w:pPr>
        <w:spacing w:after="160"/>
        <w:jc w:val="center"/>
      </w:pPr>
      <w:r>
        <w:drawing>
          <wp:inline distT="0" distB="0" distL="0" distR="0">
            <wp:extent cx="5715000" cy="4105275"/>
            <wp:effectExtent t="0" r="0" b="0" l="0"/>
            <wp:docPr id="1" name="Figure 1 - Spot test drops and colony counts.png" descr="Figure 1 - Spot test drops and colony counts" title="Figure 1 - Spot test drops and colony 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1. Proof-of-concept spot test of three expressed CDS_0012-family proteins on seven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Pseudomonas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lawns. </w:t>
      </w:r>
      <w:r>
        <w:rPr>
          <w:rFonts w:ascii="Arial" w:cs="Arial" w:eastAsia="Arial" w:hAnsi="Arial"/>
          <w:sz w:val="22"/>
          <w:szCs w:val="22"/>
        </w:rPr>
        <w:t xml:space="preserve">(A) Each 7 µL drop, cropped from the plate photograph without colour correction; rows are strains, columns treatments. </w:t>
      </w:r>
      <w:r>
        <w:rPr>
          <w:rFonts w:ascii="Arial" w:cs="Arial" w:eastAsia="Arial" w:hAnsi="Arial"/>
          <w:sz w:val="22"/>
          <w:szCs w:val="22"/>
        </w:rPr>
        <w:t xml:space="preserve">(B) Colonies counted inside each drop; one point per strain, bars show medians. </w:t>
      </w:r>
      <w:r>
        <w:rPr>
          <w:rFonts w:ascii="Arial" w:cs="Arial" w:eastAsia="Arial" w:hAnsi="Arial"/>
          <w:sz w:val="22"/>
          <w:szCs w:val="22"/>
        </w:rPr>
        <w:t xml:space="preserve">The lawns grew well, but no clear zone is visible in the photographs. The readable signal is colony growth inside the drop. </w:t>
      </w:r>
      <w:r>
        <w:rPr>
          <w:rFonts w:ascii="Arial" w:cs="Arial" w:eastAsia="Arial" w:hAnsi="Arial"/>
          <w:sz w:val="22"/>
          <w:szCs w:val="22"/>
        </w:rPr>
        <w:t xml:space="preserve">Sterile PBS drops consistently developed discrete colonies (median 14 per drop), which sets the baseline for a liquid drop </w:t>
      </w:r>
      <w:r>
        <w:rPr>
          <w:rFonts w:ascii="Arial" w:cs="Arial" w:eastAsia="Arial" w:hAnsi="Arial"/>
          <w:sz w:val="22"/>
          <w:szCs w:val="22"/>
        </w:rPr>
        <w:t xml:space="preserve">landing on these lawns. Both the Φ8 drops (median 0) and the purified e1 drops (median 1) almost completely suppressed </w:t>
      </w:r>
      <w:r>
        <w:rPr>
          <w:rFonts w:ascii="Arial" w:cs="Arial" w:eastAsia="Arial" w:hAnsi="Arial"/>
          <w:sz w:val="22"/>
          <w:szCs w:val="22"/>
        </w:rPr>
        <w:t xml:space="preserve">that growth on six of the seven strains. Because the e1 drop was 90 % PBS, the difference from the PBS control comes from </w:t>
      </w:r>
      <w:r>
        <w:rPr>
          <w:rFonts w:ascii="Arial" w:cs="Arial" w:eastAsia="Arial" w:hAnsi="Arial"/>
          <w:sz w:val="22"/>
          <w:szCs w:val="22"/>
        </w:rPr>
        <w:t xml:space="preserve">the e1 preparation itself, and its effect was comparable to that of the phage. The crude e40 and e281 lysates reduced colony </w:t>
      </w:r>
      <w:r>
        <w:rPr>
          <w:rFonts w:ascii="Arial" w:cs="Arial" w:eastAsia="Arial" w:hAnsi="Arial"/>
          <w:sz w:val="22"/>
          <w:szCs w:val="22"/>
        </w:rPr>
        <w:t xml:space="preserve">numbers only slightly (medians 10 and 9); in those lysates the target protein is not enriched, so this does not show that </w:t>
      </w:r>
      <w:r>
        <w:rPr>
          <w:rFonts w:ascii="Arial" w:cs="Arial" w:eastAsia="Arial" w:hAnsi="Arial"/>
          <w:sz w:val="22"/>
          <w:szCs w:val="22"/>
        </w:rPr>
        <w:t xml:space="preserve">e40 and e281 lack activity.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1 - Spot test drops and colony counts.png / .pdf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Figure 2 — Spot test grouped by phage host range</w:t>
      </w:r>
    </w:p>
    <w:p>
      <w:pPr>
        <w:spacing w:after="160"/>
        <w:jc w:val="center"/>
      </w:pPr>
      <w:r>
        <w:drawing>
          <wp:inline distT="0" distB="0" distL="0" distR="0">
            <wp:extent cx="5715000" cy="3962400"/>
            <wp:effectExtent t="0" r="0" b="0" l="0"/>
            <wp:docPr id="2" name="Figure 2 - Spot test grouped by phage host range.png" descr="Figure 2 - Spot test grouped by phage host range" title="Figure 2 - Spot test grouped by phage host 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2. The same spot test, arranged by whether phage Φ8 can infect the strain. </w:t>
      </w:r>
      <w:r>
        <w:rPr>
          <w:rFonts w:ascii="Arial" w:cs="Arial" w:eastAsia="Arial" w:hAnsi="Arial"/>
          <w:sz w:val="22"/>
          <w:szCs w:val="22"/>
        </w:rPr>
        <w:t xml:space="preserve">Each cell is one 7 µL drop; the number is the colony count inside it and the shading follows that number. </w:t>
      </w:r>
      <w:r>
        <w:rPr>
          <w:rFonts w:ascii="Arial" w:cs="Arial" w:eastAsia="Arial" w:hAnsi="Arial"/>
          <w:sz w:val="22"/>
          <w:szCs w:val="22"/>
        </w:rPr>
        <w:t xml:space="preserve">Rows are grouped by the host range of Φ8, scored independently in a plaque assay of 18 strains against two Φ8 lysates: </w:t>
      </w:r>
      <w:r>
        <w:rPr>
          <w:rFonts w:ascii="Arial" w:cs="Arial" w:eastAsia="Arial" w:hAnsi="Arial"/>
          <w:sz w:val="22"/>
          <w:szCs w:val="22"/>
        </w:rPr>
        <w:t xml:space="preserve">9-2-1 and 9-6-2 are the strains Φ8 was isolated on, while 8-10-2, 9-1-1 and 10-10-2 gave no plaques with either lysate. </w:t>
      </w:r>
      <w:r>
        <w:rPr>
          <w:rFonts w:ascii="Arial" w:cs="Arial" w:eastAsia="Arial" w:hAnsi="Arial"/>
          <w:sz w:val="22"/>
          <w:szCs w:val="22"/>
        </w:rPr>
        <w:t xml:space="preserve">✿ marks the two Φ8-resistant isolates picked from the sensitive parents. </w:t>
      </w:r>
      <w:r>
        <w:rPr>
          <w:rFonts w:ascii="Arial" w:cs="Arial" w:eastAsia="Arial" w:hAnsi="Arial"/>
          <w:sz w:val="22"/>
          <w:szCs w:val="22"/>
        </w:rPr>
        <w:t xml:space="preserve">Sterile PBS gave a high colony count in every row, host and non-host alike (group medians 12.5 and 15), so the baseline does </w:t>
      </w:r>
      <w:r>
        <w:rPr>
          <w:rFonts w:ascii="Arial" w:cs="Arial" w:eastAsia="Arial" w:hAnsi="Arial"/>
          <w:sz w:val="22"/>
          <w:szCs w:val="22"/>
        </w:rPr>
        <w:t xml:space="preserve">not depend on host range. The e1 preparation suppressed colony growth in every row (group medians 1 and 4), including on </w:t>
      </w:r>
      <w:r>
        <w:rPr>
          <w:rFonts w:ascii="Arial" w:cs="Arial" w:eastAsia="Arial" w:hAnsi="Arial"/>
          <w:sz w:val="22"/>
          <w:szCs w:val="22"/>
        </w:rPr>
        <w:t xml:space="preserve">strains Φ8 cannot infect and on both resistant isolates.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Host range does not separate this data set and the figure should not be read as if it did: </w:t>
      </w:r>
      <w:r>
        <w:rPr>
          <w:rFonts w:ascii="Arial" w:cs="Arial" w:eastAsia="Arial" w:hAnsi="Arial"/>
          <w:sz w:val="22"/>
          <w:szCs w:val="22"/>
        </w:rPr>
        <w:t xml:space="preserve">Φ8 itself suppressed colonies on two of the three non-hosts, so suppression in this assay does not require infection, </w:t>
      </w:r>
      <w:r>
        <w:rPr>
          <w:rFonts w:ascii="Arial" w:cs="Arial" w:eastAsia="Arial" w:hAnsi="Arial"/>
          <w:sz w:val="22"/>
          <w:szCs w:val="22"/>
        </w:rPr>
        <w:t xml:space="preserve">and the activity of e1 on non-hosts therefore does not rule out phage carried over into the preparation. </w:t>
      </w:r>
      <w:r>
        <w:rPr>
          <w:rFonts w:ascii="Arial" w:cs="Arial" w:eastAsia="Arial" w:hAnsi="Arial"/>
          <w:sz w:val="22"/>
          <w:szCs w:val="22"/>
        </w:rPr>
        <w:t xml:space="preserve">Two cells should not be over-read: the 3 counted in the 9-6-2 Φ8 drop are reflections at the drop edge, not colonies, </w:t>
      </w:r>
      <w:r>
        <w:rPr>
          <w:rFonts w:ascii="Arial" w:cs="Arial" w:eastAsia="Arial" w:hAnsi="Arial"/>
          <w:sz w:val="22"/>
          <w:szCs w:val="22"/>
        </w:rPr>
        <w:t xml:space="preserve">and 9-1-1 is the one strain where the Φ8 drop did not suppress growth (11 colonies), consistent with it being a non-host.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2 - Spot test grouped by phage host range.png / .pdf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Figure 3 — Colony suppression normalised to the PBS control</w:t>
      </w:r>
    </w:p>
    <w:p>
      <w:pPr>
        <w:spacing w:after="160"/>
        <w:jc w:val="center"/>
      </w:pPr>
      <w:r>
        <w:drawing>
          <wp:inline distT="0" distB="0" distL="0" distR="0">
            <wp:extent cx="5715000" cy="3476625"/>
            <wp:effectExtent t="0" r="0" b="0" l="0"/>
            <wp:docPr id="3" name="Figure 3 - Colony suppression normalised to the PBS control.png" descr="Figure 3 - Colony suppression normalised to the PBS control" title="Figure 3 - Colony suppression normalised to the PBS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3. Colony suppression in the spot test, normalised to the sterile-PBS control on the same plate. </w:t>
      </w:r>
      <w:r>
        <w:rPr>
          <w:rFonts w:ascii="Arial" w:cs="Arial" w:eastAsia="Arial" w:hAnsi="Arial"/>
          <w:sz w:val="22"/>
          <w:szCs w:val="22"/>
        </w:rPr>
        <w:t xml:space="preserve">Every plate carried its own 7 µL sterile-PBS drop, and the colony count in that drop varied between plates (7–17). </w:t>
      </w:r>
      <w:r>
        <w:rPr>
          <w:rFonts w:ascii="Arial" w:cs="Arial" w:eastAsia="Arial" w:hAnsi="Arial"/>
          <w:sz w:val="22"/>
          <w:szCs w:val="22"/>
        </w:rPr>
        <w:t xml:space="preserve">Each point is one strain, expressed as the colonies in that treatment’s drop as a percentage of the PBS drop on the same </w:t>
      </w:r>
      <w:r>
        <w:rPr>
          <w:rFonts w:ascii="Arial" w:cs="Arial" w:eastAsia="Arial" w:hAnsi="Arial"/>
          <w:sz w:val="22"/>
          <w:szCs w:val="22"/>
        </w:rPr>
        <w:t xml:space="preserve">plate; 100 % is no effect. Filled points are the four strains Φ8 can infect, two of which are Φ8-resistant isolates; </w:t>
      </w:r>
      <w:r>
        <w:rPr>
          <w:rFonts w:ascii="Arial" w:cs="Arial" w:eastAsia="Arial" w:hAnsi="Arial"/>
          <w:sz w:val="22"/>
          <w:szCs w:val="22"/>
        </w:rPr>
        <w:t xml:space="preserve">open points are the three strains that gave no plaques with either Φ8 lysate. </w:t>
      </w:r>
      <w:r>
        <w:rPr>
          <w:rFonts w:ascii="Arial" w:cs="Arial" w:eastAsia="Arial" w:hAnsi="Arial"/>
          <w:sz w:val="22"/>
          <w:szCs w:val="22"/>
        </w:rPr>
        <w:t xml:space="preserve">Phage Φ8 (median 0 %) and the e1 preparation (median 12 %) both suppressed colony growth almost completely, while the </w:t>
      </w:r>
      <w:r>
        <w:rPr>
          <w:rFonts w:ascii="Arial" w:cs="Arial" w:eastAsia="Arial" w:hAnsi="Arial"/>
          <w:sz w:val="22"/>
          <w:szCs w:val="22"/>
        </w:rPr>
        <w:t xml:space="preserve">crude e40 and e281 lysates stayed near the no-effect line (medians 67 % and 53 %).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e1 tracks the phage strain by strain: </w:t>
      </w:r>
      <w:r>
        <w:rPr>
          <w:rFonts w:ascii="Arial" w:cs="Arial" w:eastAsia="Arial" w:hAnsi="Arial"/>
          <w:sz w:val="22"/>
          <w:szCs w:val="22"/>
        </w:rPr>
        <w:t xml:space="preserve">on six of the seven strains both fall below 40 %, and the single strain where the phage failed — 9-1-1, at 157 % — is also </w:t>
      </w:r>
      <w:r>
        <w:rPr>
          <w:rFonts w:ascii="Arial" w:cs="Arial" w:eastAsia="Arial" w:hAnsi="Arial"/>
          <w:sz w:val="22"/>
          <w:szCs w:val="22"/>
        </w:rPr>
        <w:t xml:space="preserve">the one strain where e1 failed, at 114 %. That agreement is the strongest signal in this experiment, and it is also the </w:t>
      </w:r>
      <w:r>
        <w:rPr>
          <w:rFonts w:ascii="Arial" w:cs="Arial" w:eastAsia="Arial" w:hAnsi="Arial"/>
          <w:sz w:val="22"/>
          <w:szCs w:val="22"/>
        </w:rPr>
        <w:t xml:space="preserve">strongest remaining confound, because an activity carried over from the phage stock would behave the same way </w:t>
      </w:r>
      <w:r>
        <w:rPr>
          <w:rFonts w:ascii="Arial" w:cs="Arial" w:eastAsia="Arial" w:hAnsi="Arial"/>
          <w:sz w:val="22"/>
          <w:szCs w:val="22"/>
        </w:rPr>
        <w:t xml:space="preserve">(see Limitations). This is the figure to show if only one can be shown.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3 - Colony suppression normalised to the PBS control.png / .pdf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Figure S1 — Plate overview with all drops</w:t>
      </w:r>
    </w:p>
    <w:p>
      <w:pPr>
        <w:spacing w:after="160"/>
        <w:jc w:val="center"/>
      </w:pPr>
      <w:r>
        <w:drawing>
          <wp:inline distT="0" distB="0" distL="0" distR="0">
            <wp:extent cx="4000500" cy="4905375"/>
            <wp:effectExtent t="0" r="0" b="0" l="0"/>
            <wp:docPr id="4" name="Figure S1 - Plate overview with all drops.png" descr="Figure S1 - Plate overview with all drops" title="Figure S1 - Plate overview with all dr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S1. The raw plate photographs behind Figures 1–3. </w:t>
      </w:r>
      <w:r>
        <w:rPr>
          <w:rFonts w:ascii="Arial" w:cs="Arial" w:eastAsia="Arial" w:hAnsi="Arial"/>
          <w:sz w:val="22"/>
          <w:szCs w:val="22"/>
        </w:rPr>
        <w:t xml:space="preserve">One row per strain: the leftmost panel is the whole plate as photographed on 16 Oct 2026, followed by the five drop regions </w:t>
      </w:r>
      <w:r>
        <w:rPr>
          <w:rFonts w:ascii="Arial" w:cs="Arial" w:eastAsia="Arial" w:hAnsi="Arial"/>
          <w:sz w:val="22"/>
          <w:szCs w:val="22"/>
        </w:rPr>
        <w:t xml:space="preserve">(Φ8, PBS, e1, e40, e281) cropped and enlarged without colour correction. This panel is the provenance record — every </w:t>
      </w:r>
      <w:r>
        <w:rPr>
          <w:rFonts w:ascii="Arial" w:cs="Arial" w:eastAsia="Arial" w:hAnsi="Arial"/>
          <w:sz w:val="22"/>
          <w:szCs w:val="22"/>
        </w:rPr>
        <w:t xml:space="preserve">number in Figures 1–3 is counted from these images — and is intended for a supplement rather than the main text.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S1 - Plate overview with all drops.png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Figure S2 — Bradford standard curve for the spot-test dilutions</w:t>
      </w:r>
    </w:p>
    <w:p>
      <w:pPr>
        <w:spacing w:after="160"/>
        <w:jc w:val="center"/>
      </w:pPr>
      <w:r>
        <w:drawing>
          <wp:inline distT="0" distB="0" distL="0" distR="0">
            <wp:extent cx="4953000" cy="3181350"/>
            <wp:effectExtent t="0" r="0" b="0" l="0"/>
            <wp:docPr id="5" name="Figure S2 - Bradford standard curve for the spot-test dilutions.png" descr="Figure S2 - Bradford standard curve for the spot-test dilutions" title="Figure S2 - Bradford standard curve for the spot-test di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S2. Protein quantification of the samples prepared for the spot test (15 Oct 2026). </w:t>
      </w:r>
      <w:r>
        <w:rPr>
          <w:rFonts w:ascii="Arial" w:cs="Arial" w:eastAsia="Arial" w:hAnsi="Arial"/>
          <w:sz w:val="22"/>
          <w:szCs w:val="22"/>
        </w:rPr>
        <w:t xml:space="preserve">Bradford assay read at A595; black squares are the BSA standards and the line is a quadratic refit (R² = 0.990), </w:t>
      </w:r>
      <w:r>
        <w:rPr>
          <w:rFonts w:ascii="Arial" w:cs="Arial" w:eastAsia="Arial" w:hAnsi="Arial"/>
          <w:sz w:val="22"/>
          <w:szCs w:val="22"/>
        </w:rPr>
        <w:t xml:space="preserve">against which the coloured sample points are placed. The curve is shown because it sets what the spot test could and could </w:t>
      </w:r>
      <w:r>
        <w:rPr>
          <w:rFonts w:ascii="Arial" w:cs="Arial" w:eastAsia="Arial" w:hAnsi="Arial"/>
          <w:sz w:val="22"/>
          <w:szCs w:val="22"/>
        </w:rPr>
        <w:t xml:space="preserve">not control: the induced lysates CDS12+, e40+ and e281+ fell in the usable range of the standard curve (0.36–3.5 mg/mL in </w:t>
      </w:r>
      <w:r>
        <w:rPr>
          <w:rFonts w:ascii="Arial" w:cs="Arial" w:eastAsia="Arial" w:hAnsi="Arial"/>
          <w:sz w:val="22"/>
          <w:szCs w:val="22"/>
        </w:rPr>
        <w:t xml:space="preserve">the stock), whereas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e1 preparation read at essentially zero protein (green ✕, at the origin)</w:t>
      </w:r>
      <w:r>
        <w:rPr>
          <w:rFonts w:ascii="Arial" w:cs="Arial" w:eastAsia="Arial" w:hAnsi="Arial"/>
          <w:sz w:val="22"/>
          <w:szCs w:val="22"/>
        </w:rPr>
        <w:t xml:space="preserve">, i.e. below the detection limit of this assay. The purified e1 fraction is therefore the sample with the strongest effect in </w:t>
      </w:r>
      <w:r>
        <w:rPr>
          <w:rFonts w:ascii="Arial" w:cs="Arial" w:eastAsia="Arial" w:hAnsi="Arial"/>
          <w:sz w:val="22"/>
          <w:szCs w:val="22"/>
        </w:rPr>
        <w:t xml:space="preserve">Figures 1–3 and the least measurable protein, which is why its identity and provenance have to be established before any </w:t>
      </w:r>
      <w:r>
        <w:rPr>
          <w:rFonts w:ascii="Arial" w:cs="Arial" w:eastAsia="Arial" w:hAnsi="Arial"/>
          <w:sz w:val="22"/>
          <w:szCs w:val="22"/>
        </w:rPr>
        <w:t xml:space="preserve">claim rests on it (see Limitations).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S2 - Bradford standard curve for the spot-test dilutions.png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Limitations — read before these figures are used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one thing this data set cannot do is separate a protein activity in the e1 preparation from infectious phage carried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 into it. </w:t>
      </w:r>
      <w:r>
        <w:rPr>
          <w:rFonts w:ascii="Arial" w:cs="Arial" w:eastAsia="Arial" w:hAnsi="Arial"/>
          <w:sz w:val="22"/>
          <w:szCs w:val="22"/>
        </w:rPr>
        <w:t xml:space="preserve">e1 tracks Φ8 strain by strain, including the shared failure on 9-1-1, which is exactly what carried-over phage would look like. </w:t>
      </w:r>
      <w:r>
        <w:rPr>
          <w:rFonts w:ascii="Arial" w:cs="Arial" w:eastAsia="Arial" w:hAnsi="Arial"/>
          <w:sz w:val="22"/>
          <w:szCs w:val="22"/>
        </w:rPr>
        <w:t xml:space="preserve">The remaining points are secondary to that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clearing was seen anywhere on these plates</w:t>
      </w:r>
      <w:r>
        <w:rPr>
          <w:rFonts w:ascii="Arial" w:cs="Arial" w:eastAsia="Arial" w:hAnsi="Arial"/>
          <w:sz w:val="22"/>
          <w:szCs w:val="22"/>
        </w:rPr>
        <w:t xml:space="preserve">, not even for Φ8 on its own parental hosts. The assay therefore reports colony growth inside the drop, not lysis, </w:t>
      </w:r>
      <w:r>
        <w:rPr>
          <w:rFonts w:ascii="Arial" w:cs="Arial" w:eastAsia="Arial" w:hAnsi="Arial"/>
          <w:sz w:val="22"/>
          <w:szCs w:val="22"/>
        </w:rPr>
        <w:t xml:space="preserve">and says nothing yet about resistance in the R1 isolates.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buffer-only control. </w:t>
      </w:r>
      <w:r>
        <w:rPr>
          <w:rFonts w:ascii="Arial" w:cs="Arial" w:eastAsia="Arial" w:hAnsi="Arial"/>
          <w:sz w:val="22"/>
          <w:szCs w:val="22"/>
        </w:rPr>
        <w:t xml:space="preserve">The e1 drop was 90 % sterile PBS and 10 % preparation, and that 10 % carries its purification buffer, imidazole included. </w:t>
      </w:r>
      <w:r>
        <w:rPr>
          <w:rFonts w:ascii="Arial" w:cs="Arial" w:eastAsia="Arial" w:hAnsi="Arial"/>
          <w:sz w:val="22"/>
          <w:szCs w:val="22"/>
        </w:rPr>
        <w:t xml:space="preserve">Buffer toxicity remains a live alternative explanation.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Protein amounts were not equalised between samples</w:t>
      </w:r>
      <w:r>
        <w:rPr>
          <w:rFonts w:ascii="Arial" w:cs="Arial" w:eastAsia="Arial" w:hAnsi="Arial"/>
          <w:sz w:val="22"/>
          <w:szCs w:val="22"/>
        </w:rPr>
        <w:t xml:space="preserve">, and by Bradford the e1 preparation was at or below the detection floor (Figure S2).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10/19 His-tag dot blot puts all four 1:10 spot-test dilutions at or below background</w:t>
      </w:r>
      <w:r>
        <w:rPr>
          <w:rFonts w:ascii="Arial" w:cs="Arial" w:eastAsia="Arial" w:hAnsi="Arial"/>
          <w:sz w:val="22"/>
          <w:szCs w:val="22"/>
        </w:rPr>
        <w:t xml:space="preserve">, so the spot test was run with material at or below that blot’s detection floor. In the same blot the e1 rough lysate </w:t>
      </w:r>
      <w:r>
        <w:rPr>
          <w:rFonts w:ascii="Arial" w:cs="Arial" w:eastAsia="Arial" w:hAnsi="Arial"/>
          <w:sz w:val="22"/>
          <w:szCs w:val="22"/>
        </w:rPr>
        <w:t xml:space="preserve">was one of only two His-positive samples (2.4× the negative control), which is consistent but not independent confirmation.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successful purification of e1 is recorded in the notebooks</w:t>
      </w:r>
      <w:r>
        <w:rPr>
          <w:rFonts w:ascii="Arial" w:cs="Arial" w:eastAsia="Arial" w:hAnsi="Arial"/>
          <w:sz w:val="22"/>
          <w:szCs w:val="22"/>
        </w:rPr>
        <w:t xml:space="preserve"> (10/01 purified CDS10 and e40; the 10/10 e281 Ni-NTA run failed). The provenance of that tube has to be established, </w:t>
      </w:r>
      <w:r>
        <w:rPr>
          <w:rFonts w:ascii="Arial" w:cs="Arial" w:eastAsia="Arial" w:hAnsi="Arial"/>
          <w:sz w:val="22"/>
          <w:szCs w:val="22"/>
        </w:rPr>
        <w:t xml:space="preserve">and ideally the protein confirmed by anti-His western or intact-mass MS, before this figure is published.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Still no BL21 empty-vector control</w:t>
      </w:r>
      <w:r>
        <w:rPr>
          <w:rFonts w:ascii="Arial" w:cs="Arial" w:eastAsia="Arial" w:hAnsi="Arial"/>
          <w:sz w:val="22"/>
          <w:szCs w:val="22"/>
        </w:rPr>
        <w:t xml:space="preserve"> in any protein assay of this series, so nothing here distinguishes a construct-specific effect from host background.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CDS12_WT was not spotted on this plate</w:t>
      </w:r>
      <w:r>
        <w:rPr>
          <w:rFonts w:ascii="Arial" w:cs="Arial" w:eastAsia="Arial" w:hAnsi="Arial"/>
          <w:sz w:val="22"/>
          <w:szCs w:val="22"/>
        </w:rPr>
        <w:t xml:space="preserve">, so the ancestor-versus-modern comparison the design is built on has not yet been made.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 = 1 plate per strain, one concentration, colonies counted by automated image segmentation. </w:t>
      </w:r>
      <w:r>
        <w:rPr>
          <w:rFonts w:ascii="Arial" w:cs="Arial" w:eastAsia="Arial" w:hAnsi="Arial"/>
          <w:sz w:val="22"/>
          <w:szCs w:val="22"/>
        </w:rPr>
        <w:t xml:space="preserve">9-1-1 is a single plate and is labelled in the figures rather than treated as an established exception.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written notebook page exists for the spotting day or the photography day</w:t>
      </w:r>
      <w:r>
        <w:rPr>
          <w:rFonts w:ascii="Arial" w:cs="Arial" w:eastAsia="Arial" w:hAnsi="Arial"/>
          <w:sz w:val="22"/>
          <w:szCs w:val="22"/>
        </w:rPr>
        <w:t xml:space="preserve"> (notebook 2 p.09+ has not been photographed); the record is the plate photographs and the analysis notebook.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would make these figures publishable</w:t>
      </w:r>
    </w:p>
    <w:p>
      <w:pPr>
        <w:spacing w:after="100" w:line="27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Ranked by how much each moves the carryover question.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Plaque assay on the e1 preparation itself. </w:t>
      </w:r>
      <w:r>
        <w:rPr>
          <w:rFonts w:ascii="Arial" w:cs="Arial" w:eastAsia="Arial" w:hAnsi="Arial"/>
          <w:sz w:val="22"/>
          <w:szCs w:val="22"/>
        </w:rPr>
        <w:t xml:space="preserve">One plate, one day. Spot an e1 dilution series on a lawn of the sensitive parent 9-2-1 and look for countable plaques. </w:t>
      </w:r>
      <w:r>
        <w:rPr>
          <w:rFonts w:ascii="Arial" w:cs="Arial" w:eastAsia="Arial" w:hAnsi="Arial"/>
          <w:sz w:val="22"/>
          <w:szCs w:val="22"/>
        </w:rPr>
        <w:t xml:space="preserve">Plaques mean infectious phage and the activity cannot be attributed to the protein; no plaques at a dilution where the Φ8 </w:t>
      </w:r>
      <w:r>
        <w:rPr>
          <w:rFonts w:ascii="Arial" w:cs="Arial" w:eastAsia="Arial" w:hAnsi="Arial"/>
          <w:sz w:val="22"/>
          <w:szCs w:val="22"/>
        </w:rPr>
        <w:t xml:space="preserve">stock gives a clear titre means the suppression needs another explanation. This gates the interpretation of everything above.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Elution-buffer drop</w:t>
      </w:r>
      <w:r>
        <w:rPr>
          <w:rFonts w:ascii="Arial" w:cs="Arial" w:eastAsia="Arial" w:hAnsi="Arial"/>
          <w:sz w:val="22"/>
          <w:szCs w:val="22"/>
        </w:rPr>
        <w:t xml:space="preserve">, diluted 1:10 in the same PBS, to remove buffer toxicity as an alternative.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Dilution series of e1</w:t>
      </w:r>
      <w:r>
        <w:rPr>
          <w:rFonts w:ascii="Arial" w:cs="Arial" w:eastAsia="Arial" w:hAnsi="Arial"/>
          <w:sz w:val="22"/>
          <w:szCs w:val="22"/>
        </w:rPr>
        <w:t xml:space="preserve"> (1:10, 1:100, 1:1000). A protein activity should fade in a graded way; a fixed contaminant may not. Also gives a crude potency figure.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CDS12_WT on the same plate</w:t>
      </w:r>
      <w:r>
        <w:rPr>
          <w:rFonts w:ascii="Arial" w:cs="Arial" w:eastAsia="Arial" w:hAnsi="Arial"/>
          <w:sz w:val="22"/>
          <w:szCs w:val="22"/>
        </w:rPr>
        <w:t xml:space="preserve">, to make the ancestor-versus-modern comparison the project is designed around.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 what e1 is</w:t>
      </w:r>
      <w:r>
        <w:rPr>
          <w:rFonts w:ascii="Arial" w:cs="Arial" w:eastAsia="Arial" w:hAnsi="Arial"/>
          <w:sz w:val="22"/>
          <w:szCs w:val="22"/>
        </w:rPr>
        <w:t xml:space="preserve"> — provenance of the tube, then anti-His western or intact-mass MS.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Φ8 dilution series on the parents</w:t>
      </w:r>
      <w:r>
        <w:rPr>
          <w:rFonts w:ascii="Arial" w:cs="Arial" w:eastAsia="Arial" w:hAnsi="Arial"/>
          <w:sz w:val="22"/>
          <w:szCs w:val="22"/>
        </w:rPr>
        <w:t xml:space="preserve">, to establish a titre and a visible plaque, which is also the precondition for saying anything about the R1 resistant isolates.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Files in this folder</w:t>
      </w:r>
    </w:p>
    <w:p>
      <w:pPr>
        <w:spacing w:after="160" w:line="27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figures are in figures/. PNGs are 300 dpi (Figure S1 at 200 dpi); PDFs are vector where the figure allows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Where it came from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Figure 1 - Spot test drops and colony counts.png / .pdf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Drop photographs + colony counts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code/1016_spot_test_result.ipynb §6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Figure 2 - Spot test grouped by phage host range.png / .pdf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 table grouped by Φ8 host range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code/1016_spot_test_result.ipynb §7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Figure 3 - Colony suppression normalised to the PBS control.png / .pdf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Per-plate normalised suppression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code/1016_spot_test_result.ipynb §8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Figure S1 - Plate overview with all drops.png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Whole plates + drop crops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code/1016_spot_test_result.ipynb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Figure S2 - Bradford standard curve for the spot-test dilutions.png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Protein quantification, 15 Oct 2026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code/1015_spot_test_dilution.ipynb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S1 - Colony counts per drop.tsv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counts behind Figures 1–2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spot_calls.tsv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S2 - Colony counts as percent of PBS control.tsv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Numbers behind Figure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spot_percent_of_pbs.tsv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 generated 21 Oct 2026 from the repository sources listed above; captions written against code/output/1016_spot_test_result/figure_caption.md.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4565e140c96cb4bd93992c33b81c66c6640e705.png"/><Relationship Id="rId8" Type="http://schemas.openxmlformats.org/officeDocument/2006/relationships/image" Target="media/fa9aa722416a5d333354feb7a817a28c9e8acb20.png"/><Relationship Id="rId9" Type="http://schemas.openxmlformats.org/officeDocument/2006/relationships/image" Target="media/8560c53238f7630b4275a299511bc2c2b65bf7cb.png"/><Relationship Id="rId10" Type="http://schemas.openxmlformats.org/officeDocument/2006/relationships/image" Target="media/b82112b715e6d35bc22e92ab22edc5fdefa00f90.png"/><Relationship Id="rId11" Type="http://schemas.openxmlformats.org/officeDocument/2006/relationships/image" Target="media/8d3a9b2606b80159a586cc20f7ae77e8bd299b5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2026-10-22T02:46:23.591Z</dcterms:created>
  <dcterms:modified xsi:type="dcterms:W3CDTF">2026-10-22T02:46:23.593Z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