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wmf" ContentType="image/x-wmf"/>
  <Override PartName="/word/media/image2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rPr>
          <w:sz w:val="25"/>
          <w:szCs w:val="21"/>
        </w:rPr>
      </w:pPr>
      <w:r>
        <w:rPr>
          <w:sz w:val="25"/>
          <w:szCs w:val="21"/>
        </w:rPr>
        <w:t>ДОГОВОР №_______</w:t>
      </w:r>
    </w:p>
    <w:p>
      <w:pPr>
        <w:pStyle w:val="Style16"/>
        <w:rPr>
          <w:sz w:val="25"/>
          <w:szCs w:val="21"/>
        </w:rPr>
      </w:pPr>
      <w:r>
        <w:rPr>
          <w:sz w:val="25"/>
          <w:szCs w:val="21"/>
        </w:rPr>
        <w:t>на отпуск тепловой энергии для горячего водоснабжения и (или) горячей воды</w:t>
      </w:r>
    </w:p>
    <w:p>
      <w:pPr>
        <w:pStyle w:val="Style16"/>
        <w:rPr>
          <w:sz w:val="25"/>
          <w:szCs w:val="21"/>
        </w:rPr>
      </w:pPr>
      <w:r>
        <w:rPr>
          <w:sz w:val="25"/>
          <w:szCs w:val="21"/>
        </w:rPr>
        <w:t>в целях содержания общего имущества</w:t>
      </w:r>
    </w:p>
    <w:p>
      <w:pPr>
        <w:pStyle w:val="Style1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9"/>
          <w:tab w:val="right" w:pos="10773" w:leader="none"/>
        </w:tabs>
        <w:autoSpaceDE w:val="false"/>
        <w:jc w:val="both"/>
        <w:rPr>
          <w:rFonts w:ascii="TimesNewRoman,Bold;Times New Roman" w:hAnsi="TimesNewRoman,Bold;Times New Roman" w:cs="TimesNewRoman,Bold;Times New Roman"/>
          <w:bCs/>
          <w:sz w:val="21"/>
          <w:szCs w:val="21"/>
        </w:rPr>
      </w:pPr>
      <w:r>
        <w:rPr>
          <w:rFonts w:cs="TimesNewRoman,Bold;Times New Roman" w:ascii="TimesNewRoman,Bold;Times New Roman" w:hAnsi="TimesNewRoman,Bold;Times New Roman"/>
          <w:b/>
          <w:bCs/>
          <w:sz w:val="21"/>
          <w:szCs w:val="21"/>
        </w:rPr>
        <w:t>«_____» _________ 20__г.</w:t>
      </w:r>
      <w:r>
        <w:rPr>
          <w:rFonts w:cs="TimesNewRoman,Bold;Times New Roman" w:ascii="TimesNewRoman,Bold;Times New Roman" w:hAnsi="TimesNewRoman,Bold;Times New Roman"/>
          <w:bCs/>
          <w:sz w:val="21"/>
          <w:szCs w:val="21"/>
        </w:rPr>
        <w:tab/>
        <w:t xml:space="preserve"> </w:t>
      </w:r>
      <w:r>
        <w:rPr>
          <w:rFonts w:cs="TimesNewRoman,Bold;Times New Roman" w:ascii="TimesNewRoman,Bold;Times New Roman" w:hAnsi="TimesNewRoman,Bold;Times New Roman"/>
          <w:b/>
          <w:bCs/>
          <w:sz w:val="21"/>
          <w:szCs w:val="21"/>
        </w:rPr>
        <w:t xml:space="preserve">г. Борисоглебск</w:t>
      </w:r>
    </w:p>
    <w:p>
      <w:pPr>
        <w:pStyle w:val="Normal"/>
        <w:autoSpaceDE w:val="false"/>
        <w:jc w:val="both"/>
        <w:rPr>
          <w:rFonts w:ascii="TimesNewRoman,Bold;Times New Roman" w:hAnsi="TimesNewRoman,Bold;Times New Roman" w:cs="TimesNewRoman,Bold;Times New Roman"/>
          <w:bCs/>
          <w:sz w:val="20"/>
          <w:szCs w:val="20"/>
        </w:rPr>
      </w:pPr>
      <w:r>
        <w:rPr>
          <w:rFonts w:cs="TimesNewRoman,Bold;Times New Roman" w:ascii="TimesNewRoman,Bold;Times New Roman" w:hAnsi="TimesNewRoman,Bold;Times New Roman"/>
          <w:bCs/>
          <w:sz w:val="20"/>
          <w:szCs w:val="20"/>
        </w:rPr>
      </w:r>
    </w:p>
    <w:p>
      <w:pPr>
        <w:pStyle w:val="Normal"/>
        <w:autoSpaceDE w:val="false"/>
        <w:ind w:firstLine="540" w:end="0"/>
        <w:jc w:val="both"/>
        <w:rPr>
          <w:sz w:val="21"/>
          <w:szCs w:val="21"/>
        </w:rPr>
      </w:pPr>
      <w:r>
        <w:rPr>
          <w:b/>
          <w:sz w:val="21"/>
          <w:szCs w:val="21"/>
        </w:rPr>
        <w:t xml:space="preserve">Муниципальное унитарное предприятие Борисоглебского городского округа Воронежской области «Борисоглебские теплосети»</w:t>
      </w:r>
      <w:r>
        <w:rPr>
          <w:sz w:val="21"/>
          <w:szCs w:val="21"/>
        </w:rPr>
        <w:t xml:space="preserve">, именуемое в дальнейшем “Энергоснабжающая организация”, в лице директора Егоровой Анжелы Анатольевны, действующей на основании Устава, с одной стороны, и _____________________________________________________</w:t>
      </w:r>
      <w:r>
        <w:rPr>
          <w:b/>
          <w:sz w:val="21"/>
          <w:szCs w:val="21"/>
        </w:rPr>
        <w:t>,</w:t>
      </w:r>
      <w:r>
        <w:rPr>
          <w:sz w:val="21"/>
          <w:szCs w:val="21"/>
        </w:rPr>
        <w:t xml:space="preserve"> именуемое в дальнейшем “Абонент”, в лице ______________________, действующего на основании _____________________________________________________, с другой стороны, </w:t>
      </w:r>
      <w:r>
        <w:rPr>
          <w:iCs/>
          <w:sz w:val="21"/>
          <w:szCs w:val="21"/>
        </w:rPr>
        <w:t xml:space="preserve">заключили настоящий договор </w:t>
      </w:r>
      <w:r>
        <w:rPr>
          <w:sz w:val="21"/>
          <w:szCs w:val="21"/>
        </w:rPr>
        <w:t>о нижеследующем:</w:t>
      </w:r>
    </w:p>
    <w:p>
      <w:pPr>
        <w:pStyle w:val="Normal"/>
        <w:autoSpaceDE w:val="false"/>
        <w:ind w:firstLine="540" w:end="0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1"/>
        <w:numPr>
          <w:ilvl w:val="0"/>
          <w:numId w:val="2"/>
        </w:numPr>
        <w:spacing w:before="120" w:after="120"/>
        <w:rPr>
          <w:sz w:val="21"/>
          <w:szCs w:val="21"/>
        </w:rPr>
      </w:pPr>
      <w:r>
        <w:rPr>
          <w:sz w:val="21"/>
          <w:szCs w:val="21"/>
        </w:rPr>
        <w:t xml:space="preserve">ПРЕДМЕТ ДОГОВОРА. 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ind w:firstLine="708" w:end="0"/>
        <w:rPr/>
      </w:pPr>
      <w:r>
        <w:rPr>
          <w:rFonts w:cs="Times New Roman" w:ascii="Times New Roman" w:hAnsi="Times New Roman"/>
          <w:sz w:val="21"/>
          <w:szCs w:val="21"/>
        </w:rPr>
        <w:t>1.1. По настоящему договору «Энергоснабжающая организация» (далее «ЭСО») обеспечивает подачу тепловой энергии для горячего водоснабжения и (или) горячей воды в целях содержания общего имущества многоквартирных жилых домов (далее «тепловой энергии для горячего водоснабжения и (или) горячей воды») «Абоненту» через присоединенную сеть до точки поставки, которая располагается на границе раздела внутридомовых инженерных систем, являющихся общим имуществом собственников помещений в многоквартирном доме или общих сетей инженерно-технического обеспечения и централизованных сетей инженерно - технического обеспечения, предназначенных для подачи коммунального ресурса к внутридомовым инженерным системам.</w:t>
      </w:r>
    </w:p>
    <w:p>
      <w:pPr>
        <w:pStyle w:val="BodyText"/>
        <w:ind w:firstLine="708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«Абонент» обязуется о</w:t>
      </w:r>
      <w:r>
        <w:rPr>
          <w:iCs/>
          <w:sz w:val="21"/>
          <w:szCs w:val="21"/>
        </w:rPr>
        <w:t xml:space="preserve">беспечить готовность инженерных коммуникаций и другого оборудования, входящих в состав общего имущества собственников помещений в многоквартирном доме, к предоставлению коммунальных услуг, а также </w:t>
      </w:r>
      <w:r>
        <w:rPr>
          <w:rFonts w:cs="Times New Roman" w:ascii="Times New Roman" w:hAnsi="Times New Roman"/>
          <w:sz w:val="21"/>
          <w:szCs w:val="21"/>
        </w:rPr>
        <w:t>своевременно оплачивать принятую тепловую энергию для горячего водоснабжения и (или) горячую воду в объемах, предусмотренном настоящим договором.</w:t>
      </w:r>
    </w:p>
    <w:p>
      <w:pPr>
        <w:pStyle w:val="ConsPlusNormal"/>
        <w:ind w:firstLine="540" w:end="0"/>
        <w:jc w:val="both"/>
        <w:rPr/>
      </w:pP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Настоящий договор регулирует порядок поставки тепловой энергии для горячего водоснабжения и (или) горячей воды, поставляемой по договору ресурсоснабжения, заключенному Абонентом в целях содержания общего имущества многоквартирного дома.</w:t>
      </w:r>
    </w:p>
    <w:p>
      <w:pPr>
        <w:pStyle w:val="BodyText"/>
        <w:ind w:firstLine="708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1.2. Границы эксплуатационной ответственности (балансовой принадлежности) сторон устанавливаются в соответствии с п. 8 Правил содержания общего имущества в многоквартирном доме, утвержденном Постановлением Правительства РФ от 13 августа 2006 г. № 491.</w:t>
      </w:r>
    </w:p>
    <w:p>
      <w:pPr>
        <w:pStyle w:val="BodyText"/>
        <w:ind w:firstLine="708" w:end="0"/>
        <w:rPr>
          <w:sz w:val="21"/>
          <w:szCs w:val="21"/>
        </w:rPr>
      </w:pPr>
      <w:r>
        <w:rPr>
          <w:sz w:val="21"/>
          <w:szCs w:val="21"/>
        </w:rPr>
        <w:t>1.3. При выполнении настоящего договора, а также по всем вопросам, не оговоренным настоящим договором, Стороны обязуются руководствоваться Федеральным законом от 27.07.2009 № 190-ФЗ «О теплоснабжении», Постановлением Правительства РФ № 124 от 14.02.2012г  "О правилах, обязательных при заключении договоров снабжения коммунальными ресурсами" (вместе с "Правилами,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организациями"), Правилами организации теплоснабжения в Российской Федерации, утвержденными Постановлением Правительства РФ от 08.08.2012 № 808 «Об организации теплоснабжения в Российской Федерации и о внесении изменений в некоторые акты Правительства Российской Федерации» (далее - Правила организации теплоснабжения), Гражданским кодексом РФ, Федеральным законом от 23.11.2009 № 261-ФЗ «Об энергосбережении и повышении энергетической эффективности и о внесении изменений в отдельные законодательные акты Российской Федерации», Правилами коммерческого учета тепловой энергии, утвержденных постановлением Правительства РФ от 18.11.2013 № 1034 (далее - Правила коммерческого учета тепловой энергии, теплоносителя), Методикой осуществления коммерческого учета тепловой энергии, утвержденной Приказом Минстроя России от 17.03.2014 № 99/пр, Правилами технической эксплуатации энергоустановок, утвержденными Приказом Минэнерго РФ от 24.03.2003 № 115 и иные нормативные правовые акты, в том числе субъектов Российской Федерации.</w:t>
      </w:r>
    </w:p>
    <w:p>
      <w:pPr>
        <w:pStyle w:val="BodyText"/>
        <w:ind w:firstLine="708" w:end="0"/>
        <w:rPr>
          <w:sz w:val="21"/>
          <w:szCs w:val="21"/>
        </w:rPr>
      </w:pPr>
      <w:r>
        <w:rPr>
          <w:sz w:val="21"/>
          <w:szCs w:val="21"/>
        </w:rPr>
        <w:t>В случае внесения изменений в вышеуказанные нормативные акты, а также в случае принятия новых нормативных актов, регулирующих отношения между Сторонами, внесения соответствующих изменений в настоящий договор не требуется. В случае, если положения настоящего договора противоречат нормам действующего законодательства, Стороны руководствуются нормами действующего законодательства.</w:t>
      </w:r>
    </w:p>
    <w:p>
      <w:pPr>
        <w:pStyle w:val="BodyText"/>
        <w:ind w:firstLine="708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p>
      <w:pPr>
        <w:pStyle w:val="Heading1"/>
        <w:spacing w:before="120" w:after="120"/>
        <w:ind w:hanging="0" w:start="0"/>
        <w:rPr>
          <w:sz w:val="21"/>
          <w:szCs w:val="21"/>
        </w:rPr>
      </w:pPr>
      <w:r>
        <w:rPr>
          <w:sz w:val="21"/>
          <w:szCs w:val="21"/>
        </w:rPr>
        <w:t>II. ПРАВА И ОБЯЗАННОСТИ ЭСО.</w:t>
      </w:r>
    </w:p>
    <w:p>
      <w:pPr>
        <w:pStyle w:val="Normal"/>
        <w:ind w:firstLine="708" w:end="0"/>
        <w:rPr>
          <w:b/>
          <w:sz w:val="21"/>
          <w:szCs w:val="21"/>
        </w:rPr>
      </w:pPr>
      <w:r>
        <w:rPr>
          <w:b/>
          <w:sz w:val="21"/>
          <w:szCs w:val="21"/>
        </w:rPr>
        <w:t>2.1 «ЭСО» обязана:</w:t>
      </w:r>
    </w:p>
    <w:p>
      <w:pPr>
        <w:pStyle w:val="Normal"/>
        <w:tabs>
          <w:tab w:val="clear" w:pos="709"/>
          <w:tab w:val="left" w:pos="4860" w:leader="none"/>
        </w:tabs>
        <w:autoSpaceDE w:val="false"/>
        <w:ind w:firstLine="708" w:end="0"/>
        <w:jc w:val="both"/>
        <w:rPr/>
      </w:pPr>
      <w:r>
        <w:rPr>
          <w:sz w:val="21"/>
          <w:szCs w:val="21"/>
        </w:rPr>
        <w:t>2.1.1. Обеспечивать гарантированную надежность поставки тепловой энергии для горячего водоснабжения и (или) горячей воды, до точки поставки (границы эксплуатационной ответственности (балансовой принадлежности) сторон), в соответствии с требованиями технических регламентов, правил организации теплоснабжения, иных нормативных правовых актов РФ.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2.1.2. Поставлять тепловую энергию для горячего водоснабжения и (или) горячую воду объектам «Абонентам», указанным в Приложении №1. 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2.1.3. Обеспечивать подачу тепловой энергии для горячего водоснабжения и (или) горячей воды в течение календарного года. Допускается продолжительность перерывов горячего водоснабжения в межотопительный период для проведения плановых текущего и капитального ремонтов, согласно графику, утвержденному Постановлением администрации Борисоглебского городского округа, а также на сроки, установленные Правилами Предоставления коммунальных услуг.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2.1.4. Своевременно и оперативно принимать меры по устранению нарушений режимов поставок тепловой энергии для горячего водоснабжения и (или) горячей воды.  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2.1.5. Ежемесячно направлять «Абоненту» акт сверки расчетов за поставленную, тепловую энергию для горячего водоснабжения и (или) горячую воду.</w:t>
      </w:r>
    </w:p>
    <w:p>
      <w:pPr>
        <w:pStyle w:val="ConsPlusNormal"/>
        <w:ind w:firstLine="540" w:end="0"/>
        <w:jc w:val="both"/>
        <w:rPr/>
      </w:pP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 xml:space="preserve">2.1.6. Уведомлять Абонента о сроках проведения ЭСО проверки достоверности представленных потребителем сведений о показаниях индивидуальных, общих (квартирных) приборов учета и (или) проверки их состояния, предусмотренных </w:t>
      </w:r>
      <w:hyperlink r:id="rId2">
        <w:r>
          <w:rPr>
            <w:rStyle w:val="Hyperlink"/>
            <w:sz w:val="21"/>
            <w:szCs w:val="21"/>
          </w:rPr>
          <w:t>пунктом 21(1)</w:t>
        </w:r>
      </w:hyperlink>
      <w:r>
        <w:rPr>
          <w:sz w:val="21"/>
          <w:szCs w:val="21"/>
        </w:rPr>
        <w:t xml:space="preserve"> Правил № 124.</w:t>
      </w:r>
    </w:p>
    <w:p>
      <w:pPr>
        <w:pStyle w:val="Normal"/>
        <w:autoSpaceDE w:val="false"/>
        <w:ind w:firstLine="708" w:end="0"/>
        <w:jc w:val="both"/>
        <w:rPr>
          <w:rFonts w:ascii="TimesNewRoman;Times New Roman" w:hAnsi="TimesNewRoman;Times New Roman" w:cs="TimesNewRoman;Times New Roman"/>
          <w:b/>
          <w:sz w:val="21"/>
          <w:szCs w:val="21"/>
        </w:rPr>
      </w:pPr>
      <w:r>
        <w:rPr>
          <w:rFonts w:cs="TimesNewRoman;Times New Roman" w:ascii="TimesNewRoman;Times New Roman" w:hAnsi="TimesNewRoman;Times New Roman"/>
          <w:b/>
          <w:sz w:val="21"/>
          <w:szCs w:val="21"/>
        </w:rPr>
        <w:t>2.2 «ЭСО» имеет право:</w:t>
      </w:r>
    </w:p>
    <w:p>
      <w:pPr>
        <w:pStyle w:val="BodyText"/>
        <w:ind w:firstLine="708" w:end="0"/>
        <w:rPr/>
      </w:pPr>
      <w:r>
        <w:rPr>
          <w:rFonts w:cs="Times New Roman" w:ascii="Times New Roman" w:hAnsi="Times New Roman"/>
          <w:sz w:val="21"/>
          <w:szCs w:val="21"/>
        </w:rPr>
        <w:t>2.2.1. Допускать перерывы поставки тепловой энергии для горячего водоснабжения и (или) горячей воды в следующих случаях:</w:t>
      </w:r>
    </w:p>
    <w:p>
      <w:pPr>
        <w:pStyle w:val="BodyText"/>
        <w:numPr>
          <w:ilvl w:val="0"/>
          <w:numId w:val="5"/>
        </w:numPr>
        <w:ind w:hanging="0" w:start="72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при проведении «ЭСО» ремонта тепловой сети, котельного оборудования и водонагревателей в межотопительный период в соответствии с графиком, утвержденным Постановлением администрации Борисоглебского городского округа;</w:t>
      </w:r>
    </w:p>
    <w:p>
      <w:pPr>
        <w:pStyle w:val="BodyText"/>
        <w:numPr>
          <w:ilvl w:val="0"/>
          <w:numId w:val="3"/>
        </w:numPr>
        <w:ind w:hanging="0" w:start="72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при форс-мажорных обстоятельствах.</w:t>
      </w:r>
    </w:p>
    <w:p>
      <w:pPr>
        <w:pStyle w:val="BodyText"/>
        <w:ind w:firstLine="708" w:end="0"/>
        <w:rPr/>
      </w:pPr>
      <w:r>
        <w:rPr>
          <w:rFonts w:cs="Times New Roman" w:ascii="Times New Roman" w:hAnsi="Times New Roman"/>
          <w:sz w:val="21"/>
          <w:szCs w:val="21"/>
        </w:rPr>
        <w:t>2.2.2. Производить прекращение или ограничение отпуска тепловой энергии для горячего водоснабжения и горячей воды «Абоненту» без соответствующего его предупреждения, с последующим уведомлением в течение суток, в случаях:</w:t>
      </w:r>
    </w:p>
    <w:p>
      <w:pPr>
        <w:pStyle w:val="Normal"/>
        <w:numPr>
          <w:ilvl w:val="0"/>
          <w:numId w:val="4"/>
        </w:numPr>
        <w:autoSpaceDE w:val="false"/>
        <w:ind w:hanging="0" w:start="720" w:end="0"/>
        <w:jc w:val="both"/>
        <w:rPr>
          <w:sz w:val="21"/>
          <w:szCs w:val="21"/>
        </w:rPr>
      </w:pPr>
      <w:r>
        <w:rPr>
          <w:sz w:val="21"/>
          <w:szCs w:val="21"/>
        </w:rPr>
        <w:t>необходимости принятия неотложных мер по предотвращению или ликвидации аварийных ситуаций на теплоисточниках и тепловых сетях «ЭСО».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20" w:leader="none"/>
        </w:tabs>
        <w:autoSpaceDE w:val="false"/>
        <w:ind w:hanging="0" w:start="720" w:end="0"/>
        <w:jc w:val="both"/>
        <w:rPr>
          <w:sz w:val="21"/>
          <w:szCs w:val="21"/>
        </w:rPr>
      </w:pPr>
      <w:r>
        <w:rPr>
          <w:sz w:val="21"/>
          <w:szCs w:val="21"/>
        </w:rPr>
        <w:t>аварийного отключения энергоносителей на источниках тепла.</w:t>
      </w:r>
    </w:p>
    <w:p>
      <w:pPr>
        <w:pStyle w:val="BodyText"/>
        <w:ind w:firstLine="708" w:end="0"/>
        <w:rPr/>
      </w:pPr>
      <w:r>
        <w:rPr>
          <w:rFonts w:cs="Times New Roman" w:ascii="Times New Roman" w:hAnsi="Times New Roman"/>
          <w:sz w:val="21"/>
          <w:szCs w:val="21"/>
        </w:rPr>
        <w:t xml:space="preserve">2.2.3. Осуществлять контроль за работой коммерческих приборов учета «Абонента», в т.ч. путем снятия электронных архивов. При этом снятие архивов производится в присутствии представителя «Абонента», о чем составляется соответствующий Акт. </w:t>
      </w:r>
    </w:p>
    <w:p>
      <w:pPr>
        <w:pStyle w:val="BodyText"/>
        <w:ind w:firstLine="708" w:end="0"/>
        <w:rPr/>
      </w:pPr>
      <w:r>
        <w:rPr>
          <w:rFonts w:cs="Times New Roman" w:ascii="Times New Roman" w:hAnsi="Times New Roman"/>
          <w:sz w:val="21"/>
          <w:szCs w:val="21"/>
        </w:rPr>
        <w:t>2.2.4. В одностороннем порядке, путем направления, в 5-ти дневный срок, уведомления «Абоненту» изменять свои банковские реквизиты, указанные в настоящем договоре.</w:t>
      </w:r>
    </w:p>
    <w:p>
      <w:pPr>
        <w:pStyle w:val="Normal"/>
        <w:autoSpaceDE w:val="false"/>
        <w:ind w:firstLine="720" w:end="0"/>
        <w:jc w:val="both"/>
        <w:rPr>
          <w:sz w:val="21"/>
          <w:szCs w:val="21"/>
        </w:rPr>
      </w:pPr>
      <w:r>
        <w:rPr>
          <w:iCs/>
          <w:sz w:val="21"/>
          <w:szCs w:val="21"/>
        </w:rPr>
        <w:t>2.2.5. У</w:t>
      </w:r>
      <w:r>
        <w:rPr>
          <w:sz w:val="21"/>
          <w:szCs w:val="21"/>
        </w:rPr>
        <w:t xml:space="preserve">частвовать в проверках индивидуальных, общих (квартирных) приборов учета и (или) проверки их состояния в случаях, предусмотренных </w:t>
      </w:r>
      <w:hyperlink r:id="rId3">
        <w:r>
          <w:rPr>
            <w:rStyle w:val="Hyperlink"/>
            <w:sz w:val="21"/>
            <w:szCs w:val="21"/>
          </w:rPr>
          <w:t>пунктом 21(1)</w:t>
        </w:r>
      </w:hyperlink>
      <w:r>
        <w:rPr>
          <w:sz w:val="21"/>
          <w:szCs w:val="21"/>
        </w:rPr>
        <w:t xml:space="preserve"> Правил №124, включая проверки фактов определения технической возможности установления общедомового, индивидуальных, общих (квартирных) приборов учета.</w:t>
      </w:r>
    </w:p>
    <w:p>
      <w:pPr>
        <w:pStyle w:val="Normal"/>
        <w:autoSpaceDE w:val="false"/>
        <w:ind w:firstLine="720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</w:r>
    </w:p>
    <w:p>
      <w:pPr>
        <w:pStyle w:val="BodyText"/>
        <w:spacing w:before="120" w:after="120"/>
        <w:jc w:val="center"/>
        <w:rPr>
          <w:b/>
          <w:sz w:val="21"/>
          <w:szCs w:val="21"/>
        </w:rPr>
      </w:pPr>
      <w:r>
        <w:rPr>
          <w:b/>
          <w:sz w:val="21"/>
          <w:szCs w:val="21"/>
          <w:lang w:val="en-US"/>
        </w:rPr>
        <w:t>III</w:t>
      </w:r>
      <w:r>
        <w:rPr>
          <w:b/>
          <w:sz w:val="21"/>
          <w:szCs w:val="21"/>
        </w:rPr>
        <w:t>. ПРАВА И ОБЯЗАННОСТИ АБОНЕНТА.</w:t>
      </w:r>
    </w:p>
    <w:p>
      <w:pPr>
        <w:pStyle w:val="BodyText"/>
        <w:spacing w:before="120" w:after="120"/>
        <w:jc w:val="center"/>
        <w:rPr>
          <w:b/>
          <w:sz w:val="21"/>
          <w:szCs w:val="21"/>
        </w:rPr>
      </w:pPr>
      <w:r>
        <w:rPr>
          <w:b/>
          <w:sz w:val="21"/>
          <w:szCs w:val="21"/>
        </w:rPr>
      </w:r>
    </w:p>
    <w:p>
      <w:pPr>
        <w:pStyle w:val="Normal"/>
        <w:autoSpaceDE w:val="false"/>
        <w:ind w:firstLine="708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 xml:space="preserve">3.1 «Абонент» обязан: </w:t>
      </w:r>
    </w:p>
    <w:p>
      <w:pPr>
        <w:pStyle w:val="Normal"/>
        <w:autoSpaceDE w:val="false"/>
        <w:ind w:firstLine="708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>3.1.1. Обеспечить готовность инженерных коммуникаций и другого оборудования, входящих в состав общего имущества собственников помещений в многоквартирном доме, к предоставлению коммунальных услуг.</w:t>
      </w:r>
    </w:p>
    <w:p>
      <w:pPr>
        <w:pStyle w:val="Normal"/>
        <w:autoSpaceDE w:val="false"/>
        <w:ind w:firstLine="708" w:end="0"/>
        <w:jc w:val="both"/>
        <w:rPr/>
      </w:pPr>
      <w:r>
        <w:rPr>
          <w:iCs/>
          <w:sz w:val="21"/>
          <w:szCs w:val="21"/>
        </w:rPr>
        <w:t xml:space="preserve">3.1.2. Производить оплату за фактически потребленную тепловую энергию для горячего водоснабжения и (или) горячую воду, потребленную в целях содержания общего имущества многоквартирного жилого дома, в объемах и в сроки, предусмотренные настоящим договором. </w:t>
      </w:r>
    </w:p>
    <w:p>
      <w:pPr>
        <w:pStyle w:val="BodyText"/>
        <w:ind w:firstLine="708" w:end="0"/>
        <w:rPr/>
      </w:pPr>
      <w:r>
        <w:rPr>
          <w:rFonts w:cs="Times New Roman" w:ascii="Times New Roman" w:hAnsi="Times New Roman"/>
          <w:iCs/>
          <w:sz w:val="21"/>
          <w:szCs w:val="21"/>
        </w:rPr>
        <w:t xml:space="preserve">3.1.3. </w:t>
      </w:r>
      <w:r>
        <w:rPr>
          <w:rFonts w:cs="Times New Roman" w:ascii="Times New Roman" w:hAnsi="Times New Roman"/>
          <w:sz w:val="21"/>
          <w:szCs w:val="21"/>
        </w:rPr>
        <w:t>Соблюдать требования «Правил технической эксплуатации тепловых энергоустановок», утвержденных Приказом Минэнерго РФ № 115 от 24.03.2003г., а также «Правил коммерческого учета тепловой энергии, теплоносителя», утвержденных Постановлением Правительства РФ от 18.11.2013г.</w:t>
      </w:r>
    </w:p>
    <w:p>
      <w:pPr>
        <w:pStyle w:val="Normal"/>
        <w:autoSpaceDE w:val="false"/>
        <w:ind w:firstLine="708" w:end="0"/>
        <w:jc w:val="both"/>
        <w:rPr/>
      </w:pPr>
      <w:r>
        <w:rPr>
          <w:iCs/>
          <w:sz w:val="21"/>
          <w:szCs w:val="21"/>
        </w:rPr>
        <w:t>3.1.4. Контролировать состояние и при необходимости производить ремонт и восстановление тепловой изоляции трубопроводов теплофикационных вводов и разводящих теплопроводов в подвале здания.</w:t>
      </w:r>
    </w:p>
    <w:p>
      <w:pPr>
        <w:pStyle w:val="Normal"/>
        <w:autoSpaceDE w:val="false"/>
        <w:ind w:firstLine="708" w:end="0"/>
        <w:jc w:val="both"/>
        <w:rPr/>
      </w:pPr>
      <w:r>
        <w:rPr>
          <w:iCs/>
          <w:sz w:val="21"/>
          <w:szCs w:val="21"/>
        </w:rPr>
        <w:t>3.1.5. Принимать меры, исключающие затопление коммуникаций и объектов водой (водопроводной, поверхностной) и канализационными стоками, которые могут проникнуть по теплофикационным каналам «Абонента» в сети «ЭСО», в соответствии с п.6.1.6. «Правил технической эксплуатации тепловых энергоустановок».</w:t>
      </w:r>
    </w:p>
    <w:p>
      <w:pPr>
        <w:pStyle w:val="3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3.1.6. Беспрепятственно допускать представителей ЭСО, в рабочее время суток, для контроля за режимом потребления и состоянием приборов, а для ликвидации аварий - в любое время суток</w:t>
      </w:r>
      <w:r>
        <w:rPr>
          <w:rFonts w:cs="Times New Roman" w:ascii="Times New Roman" w:hAnsi="Times New Roman"/>
          <w:bCs/>
          <w:sz w:val="21"/>
          <w:szCs w:val="21"/>
        </w:rPr>
        <w:t>.</w:t>
      </w:r>
    </w:p>
    <w:p>
      <w:pPr>
        <w:pStyle w:val="Normal"/>
        <w:autoSpaceDE w:val="false"/>
        <w:ind w:firstLine="708" w:end="0"/>
        <w:jc w:val="both"/>
        <w:rPr/>
      </w:pPr>
      <w:r>
        <w:rPr>
          <w:iCs/>
          <w:sz w:val="21"/>
          <w:szCs w:val="21"/>
        </w:rPr>
        <w:t>3.1.7. В течение пяти дней с момента</w:t>
      </w:r>
      <w:r>
        <w:rPr>
          <w:sz w:val="21"/>
          <w:szCs w:val="21"/>
        </w:rPr>
        <w:t xml:space="preserve"> получения от «ЭСО» возвращать подписанные акты об отпуске тепловой энергии, горячей воды. При наличии разногласий, акты об отпуске подписываются «Абонентом», с протоколом разногласий, с приложением расчета сумм, не принятых к оплате и документов, подтверждающих этот расчет. </w:t>
      </w:r>
    </w:p>
    <w:p>
      <w:pPr>
        <w:pStyle w:val="Normal"/>
        <w:autoSpaceDE w:val="false"/>
        <w:ind w:firstLine="708" w:end="0"/>
        <w:jc w:val="both"/>
        <w:rPr/>
      </w:pPr>
      <w:r>
        <w:rPr>
          <w:iCs/>
          <w:sz w:val="21"/>
          <w:szCs w:val="21"/>
        </w:rPr>
        <w:t>В течение пяти дней, с момента</w:t>
      </w:r>
      <w:r>
        <w:rPr>
          <w:sz w:val="21"/>
          <w:szCs w:val="21"/>
        </w:rPr>
        <w:t xml:space="preserve"> получения от «ЭСО», возвращать подписанные акты сверок взаимных расчетов. В случае не предоставления, сведения, содержащиеся в акте сверки взаимных расчетов, принимаются по данным «ЭСО».</w:t>
      </w:r>
    </w:p>
    <w:p>
      <w:pPr>
        <w:pStyle w:val="Normal"/>
        <w:autoSpaceDE w:val="false"/>
        <w:ind w:firstLine="708" w:end="0"/>
        <w:jc w:val="both"/>
        <w:rPr/>
      </w:pPr>
      <w:r>
        <w:rPr>
          <w:iCs/>
          <w:sz w:val="21"/>
          <w:szCs w:val="21"/>
        </w:rPr>
        <w:t>3.1.8. В течение пяти дней с момента приема или передачи жилого дома направлять в «ЭСО» заявление о внесении жилого дома в договор или об исключении жилого дома из договора.</w:t>
      </w:r>
    </w:p>
    <w:p>
      <w:pPr>
        <w:pStyle w:val="Normal"/>
        <w:autoSpaceDE w:val="false"/>
        <w:ind w:firstLine="708" w:end="0"/>
        <w:jc w:val="both"/>
        <w:rPr/>
      </w:pPr>
      <w:r>
        <w:rPr>
          <w:iCs/>
          <w:sz w:val="21"/>
          <w:szCs w:val="21"/>
        </w:rPr>
        <w:t>3.1.9. В течение 10 дней, сообщать «ЭСО» об изменении банковских реквизитов;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3.1.10. В срок до 20 – го числа расчетного периода, предоставлять в «ЭСО» сведения об изменении количества граждан, постоянно и временно проживающих в жилых помещениях жилых домов, сведения об изменении площади жилых помещений, об изменении площади и наименования собственников (пользователей) нежилых помещений.</w:t>
      </w:r>
    </w:p>
    <w:p>
      <w:pPr>
        <w:pStyle w:val="21"/>
        <w:rPr/>
      </w:pPr>
      <w:r>
        <w:rPr>
          <w:rFonts w:cs="Times New Roman" w:ascii="Times New Roman" w:hAnsi="Times New Roman"/>
          <w:szCs w:val="21"/>
        </w:rPr>
        <w:t>3.1.11. Вести контроль за исправностью прибора учета горячего водоснабжения. В случае обнаружения неисправности, в течение суток, направить соответствующее уведомление «ЭСО» о времени выхода из строя узла учета, о показаниях прибора учета на момент выхода из строя и подтвердить факт неисправности архивными данными, журналом или актом недопуска прибора учета в эксплуатацию, заключением обслуживающей организации, с описанием причины и вида неисправности.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3.1.12. Назначить соответствующим приказом (распоряжением) ответственного исполнителя за эксплуатацию и текущее обслуживание узла учета горячего водоснабжения и сообщить «ЭСО», в течение 5-ти дней после заключения настоящего договора.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 xml:space="preserve">3.1.13. Уведомлять «ЭСО» о сроках проведения «Абонентом» проверки достоверности представленных потребителями сведений о показаниях индивидуальных приборов учета и (или) проверки их состояния. 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Уведомлять «ЭСО» о сроках проведения «Абонентом» проверки количества граждан, проживающих (в том числе временно) в жилом помещении, необорудованном индивидуальным прибором учета горячей воды.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В течение 30-ти дней, после получения соответствующей заявки от «ЭСО», организовывать проведение проверок состояния ИПУ и определения количества проживающих в помещениях жилых домах, необорудованных ОДПУ (или с неисправными ОДПУ), совместно с представителями «ЭСО» и «Абонента».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</w:t>
      </w:r>
    </w:p>
    <w:p>
      <w:pPr>
        <w:pStyle w:val="Normal"/>
        <w:autoSpaceDE w:val="false"/>
        <w:ind w:firstLine="708" w:end="0"/>
        <w:jc w:val="both"/>
        <w:rPr>
          <w:rFonts w:ascii="TimesNewRoman,Italic;Times New Roman" w:hAnsi="TimesNewRoman,Italic;Times New Roman" w:cs="TimesNewRoman,Italic;Times New Roman"/>
          <w:b/>
          <w:iCs/>
          <w:sz w:val="21"/>
          <w:szCs w:val="21"/>
        </w:rPr>
      </w:pPr>
      <w:r>
        <w:rPr>
          <w:rFonts w:cs="TimesNewRoman,Italic;Times New Roman" w:ascii="TimesNewRoman,Italic;Times New Roman" w:hAnsi="TimesNewRoman,Italic;Times New Roman"/>
          <w:b/>
          <w:iCs/>
          <w:sz w:val="21"/>
          <w:szCs w:val="21"/>
        </w:rPr>
        <w:t>3.2 «Абонент» имеет право: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3.2.1. Подавать заявку на внесение изменений в договор</w:t>
      </w:r>
      <w:r>
        <w:rPr>
          <w:iCs/>
          <w:sz w:val="21"/>
          <w:szCs w:val="21"/>
        </w:rPr>
        <w:t xml:space="preserve">. Письменная заявка направляется в «ЭСО» на рассмотрение не позднее, чем за 15 дней до начала расчетного периода, в котором предполагается изменение договорных величин. 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3.2.2. Заявлять в «ЭСО» об ошибках, обнаруженных в платежных документах. 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3.2.3. Требовать от «ЭСО» произведения сверки расчетов за тепловую энергию для горячего водоснабжения и  (или) горячую воду.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3.2.5. Производить плановый ремонт внутренних сетей с уведомлением «ЭСО».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3.2.6. Контролировать количество и качество отпускаемой тепловой энергии для горячего водоснабжения и (или) горячей воды.</w:t>
      </w:r>
    </w:p>
    <w:p>
      <w:pPr>
        <w:pStyle w:val="Normal"/>
        <w:autoSpaceDE w:val="false"/>
        <w:ind w:firstLine="708" w:end="0"/>
        <w:jc w:val="both"/>
        <w:rPr/>
      </w:pPr>
      <w:r>
        <w:rPr>
          <w:iCs/>
          <w:sz w:val="21"/>
          <w:szCs w:val="21"/>
        </w:rPr>
        <w:t>3.2.8. Обращаться в отдел сбыта «ЭСО» за разъяснением вопросов по объемам поставки и оплате тепловой энергии для горячего водоснабжения и (или) горячей воды.</w:t>
      </w:r>
    </w:p>
    <w:p>
      <w:pPr>
        <w:pStyle w:val="Normal"/>
        <w:autoSpaceDE w:val="false"/>
        <w:ind w:firstLine="708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>3.2.9. Поручить «ЭСО» эксплуатацию узла учета горячего водоснабжения, по соответствующему договору, заключенному между «ЭСО» и «Абонентом».</w:t>
      </w:r>
    </w:p>
    <w:p>
      <w:pPr>
        <w:pStyle w:val="Normal"/>
        <w:autoSpaceDE w:val="false"/>
        <w:ind w:firstLine="708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</w:r>
    </w:p>
    <w:p>
      <w:pPr>
        <w:pStyle w:val="Normal"/>
        <w:autoSpaceDE w:val="false"/>
        <w:spacing w:before="120" w:after="120"/>
        <w:ind w:firstLine="709" w:end="0"/>
        <w:jc w:val="center"/>
        <w:rPr>
          <w:rFonts w:ascii="TimesNewRoman,Bold;Times New Roman" w:hAnsi="TimesNewRoman,Bold;Times New Roman" w:cs="TimesNewRoman,Bold;Times New Roman"/>
          <w:b/>
          <w:bCs/>
          <w:sz w:val="21"/>
          <w:szCs w:val="21"/>
        </w:rPr>
      </w:pPr>
      <w:r>
        <w:rPr>
          <w:rFonts w:cs="TimesNewRoman,Bold;Times New Roman" w:ascii="TimesNewRoman,Bold;Times New Roman" w:hAnsi="TimesNewRoman,Bold;Times New Roman"/>
          <w:b/>
          <w:bCs/>
          <w:sz w:val="21"/>
          <w:szCs w:val="21"/>
          <w:lang w:val="en-US"/>
        </w:rPr>
        <w:t>I</w:t>
      </w:r>
      <w:r>
        <w:rPr>
          <w:rFonts w:cs="TimesNewRoman,Bold;Times New Roman" w:ascii="TimesNewRoman,Bold;Times New Roman" w:hAnsi="TimesNewRoman,Bold;Times New Roman"/>
          <w:b/>
          <w:bCs/>
          <w:sz w:val="21"/>
          <w:szCs w:val="21"/>
        </w:rPr>
        <w:t>V. ПОРЯДОК РАСЧЕТА.</w:t>
      </w:r>
    </w:p>
    <w:p>
      <w:pPr>
        <w:pStyle w:val="Normal"/>
        <w:autoSpaceDE w:val="false"/>
        <w:spacing w:before="120" w:after="120"/>
        <w:ind w:firstLine="709" w:end="0"/>
        <w:jc w:val="center"/>
        <w:rPr>
          <w:rFonts w:ascii="TimesNewRoman,Bold;Times New Roman" w:hAnsi="TimesNewRoman,Bold;Times New Roman" w:cs="TimesNewRoman,Bold;Times New Roman"/>
          <w:b/>
          <w:bCs/>
          <w:sz w:val="21"/>
          <w:szCs w:val="21"/>
        </w:rPr>
      </w:pPr>
      <w:r>
        <w:rPr>
          <w:rFonts w:cs="TimesNewRoman,Bold;Times New Roman" w:ascii="TimesNewRoman,Bold;Times New Roman" w:hAnsi="TimesNewRoman,Bold;Times New Roman"/>
          <w:b/>
          <w:bCs/>
          <w:sz w:val="21"/>
          <w:szCs w:val="21"/>
        </w:rPr>
      </w:r>
    </w:p>
    <w:p>
      <w:pPr>
        <w:pStyle w:val="Normal"/>
        <w:ind w:firstLine="720" w:end="0"/>
        <w:jc w:val="both"/>
        <w:rPr/>
      </w:pPr>
      <w:r>
        <w:rPr>
          <w:sz w:val="21"/>
          <w:szCs w:val="21"/>
        </w:rPr>
        <w:t xml:space="preserve">4.1. Оплата тепловой энергии для горячего водоснабжения и (или) горячей воды производится «Абонентом» ежемесячно, в порядке и сроки, установленные настоящим договором и действующим законодательством. </w:t>
      </w:r>
    </w:p>
    <w:p>
      <w:pPr>
        <w:pStyle w:val="Normal"/>
        <w:ind w:firstLine="720" w:end="0"/>
        <w:jc w:val="both"/>
        <w:rPr>
          <w:sz w:val="21"/>
          <w:szCs w:val="21"/>
        </w:rPr>
      </w:pPr>
      <w:r>
        <w:rPr>
          <w:sz w:val="21"/>
          <w:szCs w:val="21"/>
        </w:rPr>
        <w:t>4.2. Цена для «Абонента» на границе балансовой принадлежности тепловых сетей «ЭСО» и «Абонента» определена в соответствии с тарифами на тепловую энергию, горячую воду, утвержденными Министерством тарифного регулирования Воронежской области</w:t>
      </w:r>
    </w:p>
    <w:p>
      <w:pPr>
        <w:pStyle w:val="Normal"/>
        <w:ind w:firstLine="720" w:end="0"/>
        <w:jc w:val="both"/>
        <w:rPr/>
      </w:pPr>
      <w:r>
        <w:rPr>
          <w:sz w:val="21"/>
          <w:szCs w:val="21"/>
        </w:rPr>
        <w:t>Изменение тарифов и нормативов потребления коммунальных услуг, в период действия договора, не требует его переоформления, либо подписания дополнительных соглашений к нему.</w:t>
      </w:r>
    </w:p>
    <w:p>
      <w:pPr>
        <w:pStyle w:val="Normal"/>
        <w:ind w:firstLine="720" w:end="0"/>
        <w:jc w:val="both"/>
        <w:rPr/>
      </w:pPr>
      <w:r>
        <w:rPr>
          <w:sz w:val="21"/>
          <w:szCs w:val="21"/>
        </w:rPr>
        <w:t>4.3. Оплата фактически потребленной тепловой энергии для горячего водоснабжения и (или) горячей воды производится «Абонентом» в полном объеме,</w:t>
      </w:r>
      <w:r>
        <w:rPr>
          <w:iCs/>
          <w:sz w:val="21"/>
          <w:szCs w:val="21"/>
        </w:rPr>
        <w:t xml:space="preserve"> в срок до 15-го числа месяца, следующего за расчетным.</w:t>
      </w:r>
    </w:p>
    <w:p>
      <w:pPr>
        <w:pStyle w:val="Normal"/>
        <w:ind w:firstLine="720" w:end="0"/>
        <w:jc w:val="both"/>
        <w:rPr/>
      </w:pPr>
      <w:r>
        <w:rPr>
          <w:sz w:val="21"/>
          <w:szCs w:val="21"/>
        </w:rPr>
        <w:t xml:space="preserve">4.4. </w:t>
      </w:r>
      <w:r>
        <w:rPr>
          <w:iCs/>
          <w:sz w:val="21"/>
          <w:szCs w:val="21"/>
        </w:rPr>
        <w:t>В срок до 10-го числа месяца, следующего за расчетным, «ЭСО» предоставляет «Абоненту» акт сверки взаимных расчетов.</w:t>
      </w:r>
    </w:p>
    <w:p>
      <w:pPr>
        <w:pStyle w:val="Normal"/>
        <w:ind w:firstLine="708" w:end="0"/>
        <w:jc w:val="both"/>
        <w:rPr/>
      </w:pPr>
      <w:r>
        <w:rPr>
          <w:sz w:val="21"/>
          <w:szCs w:val="21"/>
        </w:rPr>
        <w:t xml:space="preserve">4.5. При осуществлении расчетов по настоящему договору, «Абонент» обязан указать в платежном документе, в поле «назначение платежа» следующие сведения: </w:t>
      </w:r>
    </w:p>
    <w:p>
      <w:pPr>
        <w:pStyle w:val="Normal"/>
        <w:ind w:firstLine="708" w:end="0"/>
        <w:jc w:val="both"/>
        <w:rPr/>
      </w:pPr>
      <w:r>
        <w:rPr>
          <w:sz w:val="21"/>
          <w:szCs w:val="21"/>
        </w:rPr>
        <w:t>- Номер и дата договора;</w:t>
      </w:r>
    </w:p>
    <w:p>
      <w:pPr>
        <w:pStyle w:val="Normal"/>
        <w:ind w:firstLine="708" w:end="0"/>
        <w:jc w:val="both"/>
        <w:rPr/>
      </w:pPr>
      <w:r>
        <w:rPr>
          <w:sz w:val="21"/>
          <w:szCs w:val="21"/>
        </w:rPr>
        <w:t xml:space="preserve">- Вид коммунального ресурса («тепловая энергия для горячего водоснабжения» или «горячая вода»). </w:t>
      </w:r>
    </w:p>
    <w:p>
      <w:pPr>
        <w:pStyle w:val="Normal"/>
        <w:ind w:firstLine="708" w:end="0"/>
        <w:jc w:val="both"/>
        <w:rPr/>
      </w:pPr>
      <w:r>
        <w:rPr>
          <w:sz w:val="21"/>
          <w:szCs w:val="21"/>
        </w:rPr>
        <w:t>В случае отсутствия указания на конкретный вид коммунального ресурса, «ЭСО» засчитывает поступившую сумму самостоятельно в порядке ст. 522 ГК РФ;</w:t>
      </w:r>
    </w:p>
    <w:p>
      <w:pPr>
        <w:pStyle w:val="Normal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Период платежа. </w:t>
      </w:r>
    </w:p>
    <w:p>
      <w:pPr>
        <w:pStyle w:val="Normal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В случае отсутствия указания на период платежа, «ЭСО» засчитывает сумму, поступившую в текущем календарном месяце, в счет оплаты за предыдущий календарный месяц. </w:t>
      </w:r>
    </w:p>
    <w:p>
      <w:pPr>
        <w:pStyle w:val="Normal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В случае превышения суммы оплаты, суммы зачтенной, в счет оплаты за предыдущий месяц, «ЭСО» засчитывает возникшую разницу в счет погашения ранее возникшей задолженности (при наличии задолженности и при отсутствии, в этом периоде, вступившего в законную силу, решения суда). </w:t>
      </w:r>
    </w:p>
    <w:p>
      <w:pPr>
        <w:pStyle w:val="Normal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В случае отсутствия ранее возникшей задолженности, «ЭСО» засчитывает возникшую разницу в счет оплаты следующего расчетного периода.</w:t>
      </w:r>
    </w:p>
    <w:p>
      <w:pPr>
        <w:pStyle w:val="Normal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В случае если оплата производится в счет погашения задолженности, подтвержденной вступившим в законную силу решением суда, то помимо указанных сведений, в поле «назначение платежа» указывается номер дела и/или исполнительного листа.</w:t>
      </w:r>
    </w:p>
    <w:p>
      <w:pPr>
        <w:pStyle w:val="Normal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В случае если оплата производится на основании заключенного мирового соглашения, то помимо указанных сведений, в поле «назначение платежа» указывается «оплата/часть оплаты по мировому соглашению от …».</w:t>
      </w:r>
    </w:p>
    <w:p>
      <w:pPr>
        <w:pStyle w:val="Normal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В случае если оплата производится на иных основаниях, то помимо указанных сведений, в поле «назначение платежа» указываются эти основания.</w:t>
      </w:r>
    </w:p>
    <w:p>
      <w:pPr>
        <w:pStyle w:val="Style16"/>
        <w:ind w:firstLine="708" w:end="0"/>
        <w:jc w:val="both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Изменение назначения платежа возможно по соглашению сторон.</w:t>
      </w:r>
    </w:p>
    <w:p>
      <w:pPr>
        <w:pStyle w:val="Style16"/>
        <w:ind w:firstLine="708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4.6. При выполнении за «Абонента» оплаты третьими лицами (в том числе собственниками и пользователями помещений многоквартирного дома) в платежном документе должна быть ссылка плательщика на «Абонента», с указанием его полного наименования, номера и даты, заключенного с «Абонентом» договора, назначение и периода платежа.</w:t>
      </w:r>
    </w:p>
    <w:p>
      <w:pPr>
        <w:pStyle w:val="Style16"/>
        <w:ind w:firstLine="708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 xml:space="preserve">В случае осуществления оплаты «Абонентом» через расчетно - кассовые центры, «Абонент» обязан дать указание расчетно - кассовым центрам на указание в платежных документах номера настоящего договора, наименование организации и периода платежа. </w:t>
      </w:r>
    </w:p>
    <w:p>
      <w:pPr>
        <w:pStyle w:val="Style16"/>
        <w:ind w:firstLine="708" w:end="0"/>
        <w:jc w:val="both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В случае отсутствия в платежном документе указания на период платежа, «ЭСО» имеет право на определение назначения платежа самостоятельно.</w:t>
      </w:r>
    </w:p>
    <w:p>
      <w:pPr>
        <w:pStyle w:val="Normal"/>
        <w:ind w:start="708" w:end="0"/>
        <w:jc w:val="both"/>
        <w:rPr>
          <w:sz w:val="21"/>
          <w:szCs w:val="21"/>
        </w:rPr>
      </w:pPr>
      <w:r>
        <w:rPr>
          <w:bCs/>
          <w:sz w:val="21"/>
          <w:szCs w:val="21"/>
        </w:rPr>
        <w:t>4.8</w:t>
      </w:r>
      <w:r>
        <w:rPr>
          <w:b/>
          <w:bCs/>
          <w:sz w:val="21"/>
          <w:szCs w:val="21"/>
        </w:rPr>
        <w:t xml:space="preserve">. </w:t>
      </w:r>
      <w:r>
        <w:rPr>
          <w:sz w:val="21"/>
          <w:szCs w:val="21"/>
        </w:rPr>
        <w:t>Датой оплаты считается дата поступления денежных средств на расчетный счет «ЭСО».</w:t>
      </w:r>
    </w:p>
    <w:p>
      <w:pPr>
        <w:pStyle w:val="Normal"/>
        <w:autoSpaceDE w:val="false"/>
        <w:spacing w:before="120" w:after="120"/>
        <w:jc w:val="center"/>
        <w:rPr>
          <w:rFonts w:ascii="TimesNewRoman,Bold;Times New Roman" w:hAnsi="TimesNewRoman,Bold;Times New Roman" w:cs="TimesNewRoman,Bold;Times New Roman"/>
          <w:b/>
          <w:bCs/>
          <w:sz w:val="21"/>
          <w:szCs w:val="21"/>
        </w:rPr>
      </w:pPr>
      <w:r>
        <w:rPr>
          <w:rFonts w:cs="TimesNewRoman,Bold;Times New Roman" w:ascii="TimesNewRoman,Bold;Times New Roman" w:hAnsi="TimesNewRoman,Bold;Times New Roman"/>
          <w:b/>
          <w:bCs/>
          <w:sz w:val="21"/>
          <w:szCs w:val="21"/>
        </w:rPr>
      </w:r>
    </w:p>
    <w:p>
      <w:pPr>
        <w:pStyle w:val="Normal"/>
        <w:autoSpaceDE w:val="false"/>
        <w:spacing w:before="120" w:after="120"/>
        <w:jc w:val="center"/>
        <w:rPr>
          <w:rFonts w:ascii="TimesNewRoman,Bold;Times New Roman" w:hAnsi="TimesNewRoman,Bold;Times New Roman" w:cs="TimesNewRoman,Bold;Times New Roman"/>
          <w:b/>
          <w:bCs/>
          <w:sz w:val="21"/>
          <w:szCs w:val="21"/>
        </w:rPr>
      </w:pPr>
      <w:r>
        <w:rPr>
          <w:rFonts w:cs="TimesNewRoman,Bold;Times New Roman" w:ascii="TimesNewRoman,Bold;Times New Roman" w:hAnsi="TimesNewRoman,Bold;Times New Roman"/>
          <w:b/>
          <w:bCs/>
          <w:sz w:val="21"/>
          <w:szCs w:val="21"/>
        </w:rPr>
        <w:t>V. ОБЪЕМЫ ПОСТАВКИ ТЕПЛОВОЙ ЭНЕРГИИ ДЛЯ ГОРЯЧЕГО ВОДОСНАБЖЕНИЯ И ГОРЯЧЕЙ ВОДЫ В ЦЕЛЯХ СОДЕРЖАНИЯ ОБЩЕГО ИМУЩЕСТВА.</w:t>
      </w:r>
    </w:p>
    <w:p>
      <w:pPr>
        <w:pStyle w:val="Normal"/>
        <w:autoSpaceDE w:val="false"/>
        <w:spacing w:before="120" w:after="120"/>
        <w:jc w:val="center"/>
        <w:rPr>
          <w:rFonts w:ascii="TimesNewRoman,Bold;Times New Roman" w:hAnsi="TimesNewRoman,Bold;Times New Roman" w:cs="TimesNewRoman,Bold;Times New Roman"/>
          <w:b/>
          <w:bCs/>
          <w:sz w:val="21"/>
          <w:szCs w:val="21"/>
        </w:rPr>
      </w:pPr>
      <w:r>
        <w:rPr>
          <w:rFonts w:cs="TimesNewRoman,Bold;Times New Roman" w:ascii="TimesNewRoman,Bold;Times New Roman" w:hAnsi="TimesNewRoman,Bold;Times New Roman"/>
          <w:b/>
          <w:bCs/>
          <w:sz w:val="21"/>
          <w:szCs w:val="21"/>
        </w:rPr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5.1. Объем отпущенной тепловой энергии и горячей воды определяется сторонами, в порядке, предусмотренном требованиями действующего законодательства.</w:t>
      </w:r>
    </w:p>
    <w:p>
      <w:pPr>
        <w:pStyle w:val="ConsPlusNormal"/>
        <w:ind w:firstLine="540" w:end="0"/>
        <w:jc w:val="both"/>
        <w:rPr/>
      </w:pP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5.2. Порядок определения объемов коммунального ресурса, поставляемого по настоящему договору, заключенному Абонентом в целях содержания общего имущества многоквартирного дома, устанавливается с учетом следующего:</w:t>
      </w:r>
    </w:p>
    <w:p>
      <w:pPr>
        <w:pStyle w:val="Normal"/>
        <w:autoSpaceDE w:val="false"/>
        <w:ind w:firstLine="708" w:end="0"/>
        <w:jc w:val="both"/>
        <w:rPr/>
      </w:pPr>
      <w:r>
        <w:rPr/>
        <w:t>а</w:t>
      </w:r>
      <w:r>
        <w:rPr>
          <w:sz w:val="21"/>
          <w:szCs w:val="21"/>
        </w:rPr>
        <w:t>) объем коммунального ресурса, подлежащий оплате «Абонентом» по договору ресурсоснабжения в отношении многоквартирного дома, оборудованного коллективным (общедомовым) прибором учета, определяется на основании показаний указанного прибора учета за расчетный период (расчетный месяц) по формуле: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autoSpaceDE w:val="false"/>
        <w:ind w:firstLine="708" w:end="0"/>
        <w:jc w:val="center"/>
        <w:rPr>
          <w:sz w:val="21"/>
          <w:szCs w:val="21"/>
        </w:rPr>
      </w:pPr>
      <w:r>
        <w:rPr>
          <w:sz w:val="21"/>
          <w:szCs w:val="21"/>
        </w:rPr>
        <w:t>Vд = Vодпу - Vпотр,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где: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Vодпу - объем коммунального ресурса, определенный по показаниям коллективного (общедомового) прибора учета за расчетный период (расчетный месяц);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Vпотр - объем коммунального ресурса, подлежащий оплате потребителями в многоквартирном доме, определенный за расчетный период (расчетный месяц) в соответствии с Правилами предоставления коммунальных услуг. В случае если величина Vпотр превышает или равна величине Vодпу, то объем коммунального ресурса, подлежащий оплате исполнителем по договору ресурсоснабжения в отношении многоквартирного дома за расчетный период (расчетный месяц), принимается равным 0;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б) объем коммунального ресурса, подлежащий оплате «Абонентом» по договору ресурсоснабжения в отношении многоквартирного дома в случае выхода из строя, утраты ранее введенного в эксплуатацию коллективного (общедомового) прибора учета или истечения срока его эксплуатации в течение 3 месяцев после наступления такого события (если период работы прибора учета составил более 3 месяцев) за расчетный период (расчетный месяц) определяется по формуле: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autoSpaceDE w:val="false"/>
        <w:ind w:firstLine="708" w:end="0"/>
        <w:jc w:val="center"/>
        <w:rPr>
          <w:sz w:val="21"/>
          <w:szCs w:val="21"/>
        </w:rPr>
      </w:pPr>
      <w:r>
        <w:rPr>
          <w:sz w:val="21"/>
          <w:szCs w:val="21"/>
        </w:rPr>
        <w:t>VД = Vодн 1,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где: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Vодн 1 - объем (количество) коммунального ресурса, потребленного при содержании общего имущества в многоквартирном доме, определенный за расчетный период исходя из среднемесячного объема потребления коммунального ресурса, рассчитанного в случаях и в порядке, которые предусмотрены Правилами предоставления коммунальных услуг;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в) объем коммунального ресурса, поставляемого в многоквартирный дом, не оборудованный коллективным (общедомовым) прибором учета, либо после выхода из строя, утраты ранее введенного в эксплуатацию коллективного (общедомового) прибора учета или истечения срока его эксплуатации, если период работы прибора учета составил менее 3 месяцев, либо по истечении 3 месяцев с момента выхода из строя, утраты ранее введенного в эксплуатацию коллективного (общедомового) прибора учета или истечения срока его эксплуатации, если период работы прибора учета составил более 3 месяцев, либо при непредставлении исполнителем сведений о показаниях коллективного (общедомового) прибора учета в сроки, установленные законодательством или договором ресурсоснабжения, либо при недопуске исполнителем 2 и более раз представителей ресурсоснабжающей организации для проверки состояния установленного и введенного в эксплуатацию коллективного (общедомового) прибора учета (проверки достоверности представленных сведений о показаниях такого прибора учета) определяется за расчетный период (расчетный месяц) по формуле: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autoSpaceDE w:val="false"/>
        <w:ind w:firstLine="708" w:end="0"/>
        <w:jc w:val="center"/>
        <w:rPr/>
      </w:pPr>
      <w:r>
        <w:rPr>
          <w:sz w:val="21"/>
          <w:szCs w:val="21"/>
        </w:rPr>
        <w:drawing>
          <wp:inline distT="0" distB="0" distL="0" distR="0">
            <wp:extent cx="647700" cy="23812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6" t="-149" r="-56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,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 xml:space="preserve">где </w:t>
      </w:r>
      <w:r>
        <w:rPr>
          <w:sz w:val="21"/>
          <w:szCs w:val="21"/>
        </w:rPr>
        <w:drawing>
          <wp:inline distT="0" distB="0" distL="0" distR="0">
            <wp:extent cx="276860" cy="2381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29" t="-149" r="-129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- объем (количество) коммунального ресурса, потребленного при содержании общего имущества в многоквартирном доме в случае отсутствия коллективного (общедомового) прибора учета, определенный за расчетный период исходя из нормативов потребления соответствующих видов коммунальных ресурсов в целях содержания общего имущества в многоквартирном доме, утвержденных органами государственной власти субъектов Российской Федерации.</w:t>
      </w:r>
    </w:p>
    <w:p>
      <w:pPr>
        <w:pStyle w:val="Normal"/>
        <w:autoSpaceDE w:val="false"/>
        <w:ind w:firstLine="708" w:end="0"/>
        <w:jc w:val="both"/>
        <w:rPr/>
      </w:pPr>
      <w:r>
        <w:rPr>
          <w:bCs/>
          <w:sz w:val="21"/>
          <w:szCs w:val="21"/>
        </w:rPr>
        <w:t>5.3. «</w:t>
      </w:r>
      <w:r>
        <w:rPr>
          <w:sz w:val="21"/>
          <w:szCs w:val="21"/>
        </w:rPr>
        <w:t xml:space="preserve">Абонент» обязан обеспечить работоспособность коллективного (общедомового) прибора учета тепловой энергии и горячей воды. 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В случае выхода ОДПУ из строя, утери или истечения срока эксплуатации, «Абонент» обязан: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- в течение суток известить обслуживающую организацию и ЭСО;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- представить «ЭСО» акт обследования ОДПУ, подписанный «Абонентом», обслуживающей организацией и «ЭСО», вместе с отчетом о теплопотреблении за расчетный период;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- в срок, не более 3-х расчетных периодов, принять меры для восстановления работоспособности ОДПУ, в том числе по договору с «ЭСО» на обслуживание и ремонт прибора учета.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  <w:t>В случае невосстановления работоспособности</w:t>
      </w:r>
      <w:r>
        <w:rPr>
          <w:b/>
          <w:sz w:val="21"/>
          <w:szCs w:val="21"/>
        </w:rPr>
        <w:t xml:space="preserve">, </w:t>
      </w:r>
      <w:r>
        <w:rPr>
          <w:sz w:val="21"/>
          <w:szCs w:val="21"/>
        </w:rPr>
        <w:t>в течение 3-х расчетных периодов, «ЭСО» вправе передать информацию о нарушении «Абонентом» требований законодательства об энергосбережении в контролирующие органы.</w:t>
      </w:r>
    </w:p>
    <w:p>
      <w:pPr>
        <w:pStyle w:val="Normal"/>
        <w:ind w:firstLine="708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>5.4. При наличии технической возможности установки коллективного (общедомового) прибора учета горячей воды стоимость коммунального ресурса, потребленного при содержании общего имущества в многоквартирном  доме в случае отсутствия коллективного (общедомового) прибора учета, а также в случае выхода из строя, утраты ранее введенного в эксплуатацию коллективного (общедомового) прибора учета или истечения срока его эксплуатации по истечении 3 месяцев после наступления такого события, при непредставлении исполнителем сведений о показаниях коллективного (общедомового) прибора учета в сроки, установленные договором ресурсоснабжения, при недопуске исполнителем 2 и более раз представителей ресурсоснабжающей организации для проверки состояния установленного и введенного в эксплуатацию коллективного (общедомового) прибора учета определяется исходя из нормативов потребления соответствующих видов коммунальных ресурсов в целях содержания общего имущества в многоквартирном доме с учетом повышающего коэффициента, величина которого устанавливается в размере, равном 1,5. (подпункт «Ж» пункта 22 Правил, утв. Постановлением Правительства РФ № 124 от 14.02.2012г.).</w:t>
      </w:r>
    </w:p>
    <w:p>
      <w:pPr>
        <w:pStyle w:val="Normal"/>
        <w:ind w:firstLine="708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>5.5. В срок, не позднее 24 числа текущего месяца, «Абонент» или уполномоченное им лицо передает «ЭСО» заверенные акты снятия показаний прибора учета по форме установленной приложением №3 к настоящему договору и отчеты о теплопотреблении на бумажном носителе в 2х экземплярах по форме, размещенной в руководстве по эксплуатации прибора учета. По договоренности возможна передача заверенных актов и отчетов в электронном виде (на электронную почту «ЭСО»), с последующим (в течении 3 рабочих дней) предоставлением оригиналов.</w:t>
      </w:r>
    </w:p>
    <w:p>
      <w:pPr>
        <w:pStyle w:val="Normal"/>
        <w:ind w:firstLine="708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 xml:space="preserve">5.5.1. В целях проверки достоверности данных показаний приборов учета «Абонент» ежемесячно предоставляет подтвержденную информацию, в т.ч. в виде электронного документа, распечаток архива тепловычислителей (ведомостей узла параметров  теплопотребления), созданных в соответствии  с инструкцией изготовителя приборов учета  посредством   электронной почты borisoglebskteplo@govvrn.ru</w:t>
      </w:r>
      <w:r>
        <w:rPr>
          <w:iCs/>
          <w:color w:val="FF0000"/>
          <w:sz w:val="21"/>
          <w:szCs w:val="21"/>
        </w:rPr>
        <w:t>.</w:t>
      </w:r>
    </w:p>
    <w:p>
      <w:pPr>
        <w:pStyle w:val="Normal"/>
        <w:ind w:firstLine="708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>В случае не предоставления «Абонентом» ежемесячных показаний приборов учета, «ЭСО» имеет право в одностороннем порядке самостоятельно произвести прямое или дистанционное считывание информации приборов учета и использовать полученные данные для оформления платежных документов, при этом «Абонент» предоставляет беспрепятственный доступ представителям «ЭСО» к приборам учета по первому требованию.</w:t>
      </w:r>
    </w:p>
    <w:p>
      <w:pPr>
        <w:pStyle w:val="Normal"/>
        <w:ind w:firstLine="708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 xml:space="preserve">5.6. В случае если имеются основания  сомневаться в достоверности показаний приборов учета, любая сторона договора вправе инициировать проверку функционирования узла учета. Результаты проверки функционирования узла учета оформляются актом. </w:t>
      </w:r>
    </w:p>
    <w:p>
      <w:pPr>
        <w:pStyle w:val="Normal"/>
        <w:ind w:firstLine="708" w:end="0"/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>При возникновении разногласий между сторонами договора по корректности показаний узла учета «Абонент» узла учета по требованию «ЭСО» в течение 15 дней со дня обращения организует внеочередную поверку приборов учета, входящих в состав узла учета, с участием представителя «ЭСО» и «Абонента».</w:t>
      </w:r>
    </w:p>
    <w:p>
      <w:pPr>
        <w:pStyle w:val="Normal"/>
        <w:autoSpaceDE w:val="false"/>
        <w:ind w:firstLine="708" w:end="0"/>
        <w:jc w:val="both"/>
        <w:rPr/>
      </w:pPr>
      <w:r>
        <w:rPr>
          <w:bCs/>
          <w:sz w:val="21"/>
          <w:szCs w:val="21"/>
        </w:rPr>
        <w:t xml:space="preserve">5.7. Допуск приборов учета в работу </w:t>
      </w:r>
      <w:r>
        <w:rPr>
          <w:sz w:val="21"/>
          <w:szCs w:val="21"/>
        </w:rPr>
        <w:t xml:space="preserve">в эксплуатацию осуществляется представителем «ЭСО», в соответствии с требованиями «Правил коммерческого учета тепловой энергии, теплоносителя», утвержденных Постановлением Правительства РФ от 18.11.2013г. № 1034, при </w:t>
      </w:r>
      <w:r>
        <w:rPr>
          <w:bCs/>
          <w:sz w:val="21"/>
          <w:szCs w:val="21"/>
        </w:rPr>
        <w:t>условиях, полностью соответствующих эксплуатационным, т.е. позволяющим оценить работоспособность узла учета, а именно: наличие расхода теплоносителя, электроэнергии, надлежащего освещения, позволяющего произвести осмотр монтажа и соединительных линий и т.п. При невыполнении этих условий допуск приборов учета в эксплуатацию не производится, о чем делается соответствующая отметка в акте.</w:t>
      </w:r>
    </w:p>
    <w:p>
      <w:pPr>
        <w:pStyle w:val="Style16"/>
        <w:ind w:firstLine="708" w:end="0"/>
        <w:jc w:val="both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5.8. При отказе в допуске узла учета в работу по вине «Абонента» следующее прибытие представителя «ЭСО» для осуществления допуска происходит после повторного вызова в установленном порядке, в соответствии с п.5.7. договора.</w:t>
      </w:r>
    </w:p>
    <w:p>
      <w:pPr>
        <w:pStyle w:val="Style16"/>
        <w:ind w:firstLine="708" w:end="0"/>
        <w:jc w:val="both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</w:r>
    </w:p>
    <w:p>
      <w:pPr>
        <w:pStyle w:val="Normal"/>
        <w:autoSpaceDE w:val="false"/>
        <w:spacing w:before="120" w:after="120"/>
        <w:ind w:firstLine="539" w:end="0"/>
        <w:jc w:val="center"/>
        <w:rPr>
          <w:rFonts w:ascii="TimesNewRoman,Bold;Times New Roman" w:hAnsi="TimesNewRoman,Bold;Times New Roman" w:cs="TimesNewRoman,Bold;Times New Roman"/>
          <w:b/>
          <w:bCs/>
          <w:sz w:val="21"/>
          <w:szCs w:val="21"/>
        </w:rPr>
      </w:pPr>
      <w:r>
        <w:rPr>
          <w:rFonts w:cs="TimesNewRoman,Bold;Times New Roman" w:ascii="TimesNewRoman,Bold;Times New Roman" w:hAnsi="TimesNewRoman,Bold;Times New Roman"/>
          <w:b/>
          <w:bCs/>
          <w:sz w:val="21"/>
          <w:szCs w:val="21"/>
        </w:rPr>
        <w:t>VI. ОТВЕТСТВЕННОСТЬ СТОРОН.</w:t>
      </w:r>
    </w:p>
    <w:p>
      <w:pPr>
        <w:pStyle w:val="Normal"/>
        <w:autoSpaceDE w:val="false"/>
        <w:spacing w:before="120" w:after="120"/>
        <w:ind w:firstLine="539" w:end="0"/>
        <w:jc w:val="center"/>
        <w:rPr>
          <w:rFonts w:ascii="TimesNewRoman,Bold;Times New Roman" w:hAnsi="TimesNewRoman,Bold;Times New Roman" w:cs="TimesNewRoman,Bold;Times New Roman"/>
          <w:b/>
          <w:bCs/>
          <w:sz w:val="21"/>
          <w:szCs w:val="21"/>
        </w:rPr>
      </w:pPr>
      <w:r>
        <w:rPr>
          <w:rFonts w:cs="TimesNewRoman,Bold;Times New Roman" w:ascii="TimesNewRoman,Bold;Times New Roman" w:hAnsi="TimesNewRoman,Bold;Times New Roman"/>
          <w:b/>
          <w:bCs/>
          <w:sz w:val="21"/>
          <w:szCs w:val="21"/>
        </w:rPr>
      </w:r>
    </w:p>
    <w:p>
      <w:pPr>
        <w:pStyle w:val="Style16"/>
        <w:ind w:firstLine="720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6.1. В случае ненадлежащего исполнения условий настоящего договора Стороны несут ответственность в соответствии с действующим законодательством.</w:t>
      </w:r>
    </w:p>
    <w:p>
      <w:pPr>
        <w:pStyle w:val="Style16"/>
        <w:ind w:firstLine="720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 xml:space="preserve">6.1.1. Товарищества собственников жилья, жилищные, жилищно-строительные и иные специализированные потребительские кооперативы, созданные в целях удовлетворения потребностей граждан в жилье, приобретающие тепловую энергию (мощность) и (или) теплоноситель для целей предоставления коммунальных услуг, в случае несвоевременной и (или) неполной оплаты тепловой энергии (мощности) и (или) теплоносителя уплачивают «ЭСО» пени в размере одной трехсотой </w:t>
      </w:r>
      <w:hyperlink r:id="rId6">
        <w:r>
          <w:rPr>
            <w:rStyle w:val="Hyperlink"/>
            <w:rFonts w:cs="Times New Roman" w:ascii="Times New Roman" w:hAnsi="Times New Roman"/>
            <w:b w:val="false"/>
            <w:bCs w:val="false"/>
            <w:sz w:val="21"/>
            <w:szCs w:val="21"/>
          </w:rPr>
          <w:t>ставки</w:t>
        </w:r>
      </w:hyperlink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 xml:space="preserve">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 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>
      <w:pPr>
        <w:pStyle w:val="Style16"/>
        <w:ind w:firstLine="720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 xml:space="preserve">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</w:t>
      </w:r>
      <w:hyperlink r:id="rId7">
        <w:r>
          <w:rPr>
            <w:rStyle w:val="Hyperlink"/>
            <w:rFonts w:cs="Times New Roman" w:ascii="Times New Roman" w:hAnsi="Times New Roman"/>
            <w:b w:val="false"/>
            <w:bCs w:val="false"/>
            <w:sz w:val="21"/>
            <w:szCs w:val="21"/>
          </w:rPr>
          <w:t>ставки</w:t>
        </w:r>
      </w:hyperlink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 xml:space="preserve">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 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 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>
      <w:pPr>
        <w:pStyle w:val="Style16"/>
        <w:ind w:firstLine="720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6.2. В случае немотивированного отказа «Абонента» от подписания акта об отпуске тепловой энергии, горячей воды и акта сверки расчетов, данные по количеству принятой «Абонентом» тепловой энергии и горячей воды принимаются по расчетным данным «ЭСО».</w:t>
      </w:r>
    </w:p>
    <w:p>
      <w:pPr>
        <w:pStyle w:val="Style16"/>
        <w:ind w:firstLine="720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6.3. Все претензии по выполнению условий настоящего договора должны быть заявлены Сторонами в письменной форме и направлены контрагенту заказным письмом или вручены лично под расписку.</w:t>
      </w:r>
    </w:p>
    <w:p>
      <w:pPr>
        <w:pStyle w:val="Style16"/>
        <w:ind w:firstLine="720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6.4. При не достижении соглашения, споры по настоящему договору передаются на рассмотрение в Арбитражный суд Воронежской области в порядке, предусмотренном действующим законодательством Российской Федерации.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6.5. «ЭСО» не несет имущественной ответственности перед потребителями за недоотпуск тепловой энергии, горячей воды вызванный:</w:t>
      </w:r>
    </w:p>
    <w:p>
      <w:pPr>
        <w:pStyle w:val="Normal"/>
        <w:autoSpaceDE w:val="false"/>
        <w:ind w:start="709" w:end="0"/>
        <w:jc w:val="both"/>
        <w:rPr>
          <w:sz w:val="21"/>
          <w:szCs w:val="21"/>
        </w:rPr>
      </w:pPr>
      <w:r>
        <w:rPr>
          <w:sz w:val="21"/>
          <w:szCs w:val="21"/>
        </w:rPr>
        <w:t>а) неправильными действиями персонала «Абонента» и его потребителя (ей) или посторонних лиц (ошибочное включение, отключение или переключение, механическое повреждение и т.п.);</w:t>
      </w:r>
    </w:p>
    <w:p>
      <w:pPr>
        <w:pStyle w:val="Normal"/>
        <w:autoSpaceDE w:val="false"/>
        <w:ind w:start="709" w:end="0"/>
        <w:jc w:val="both"/>
        <w:rPr/>
      </w:pPr>
      <w:r>
        <w:rPr>
          <w:sz w:val="21"/>
          <w:szCs w:val="21"/>
        </w:rPr>
        <w:t>б) условиями ограничения или прекращения подачи тепловой энергии, горячей воды потребителям, предусмотренными п.6.2 настоящего договора;</w:t>
      </w:r>
    </w:p>
    <w:p>
      <w:pPr>
        <w:pStyle w:val="Normal"/>
        <w:autoSpaceDE w:val="false"/>
        <w:ind w:start="709" w:end="0"/>
        <w:jc w:val="both"/>
        <w:rPr>
          <w:sz w:val="21"/>
          <w:szCs w:val="21"/>
        </w:rPr>
      </w:pPr>
      <w:r>
        <w:rPr>
          <w:sz w:val="21"/>
          <w:szCs w:val="21"/>
        </w:rPr>
        <w:t>в) форс-мажорными обстоятельствами.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6.6. Если в результате действий «Абонента», а также аварий в энергоустановках потребителя имел место недоотпуск тепловой энергии, горячей воды другим абонентам «ЭСО», либо причинен ущерб «ЭСО», ответственность по возмещению причиненных убытков возлагается на «Абонента».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 xml:space="preserve">6.7. «Абонент» несет ответственность за действие потребителей, предусмотренные п. 35 Правил предоставления коммунальных услуг, утвержденные Постановлением Правительства № 354 от 06.05.2011 года, которые повлекли нарушение установленных договором ресурсоснабжения показателей качества коммунального ресурса и объемов поставляемого коммунального ресурса. </w:t>
      </w:r>
    </w:p>
    <w:p>
      <w:pPr>
        <w:pStyle w:val="Normal"/>
        <w:autoSpaceDE w:val="false"/>
        <w:ind w:firstLine="708" w:end="0"/>
        <w:jc w:val="both"/>
        <w:rPr/>
      </w:pPr>
      <w:r>
        <w:rPr>
          <w:sz w:val="21"/>
          <w:szCs w:val="21"/>
        </w:rPr>
        <w:t>6.8. «ЭСО» не несет ответственности за качество теплоснабжения, в том числе горячего водоснабжения, объектов «Абонента», при отсутствии у «Абонента», подписанного, со стороны «ЭСО», актов готовности объектов к отопительному сезону.</w:t>
      </w:r>
    </w:p>
    <w:p>
      <w:pPr>
        <w:pStyle w:val="Normal"/>
        <w:autoSpaceDE w:val="false"/>
        <w:ind w:firstLine="708" w:end="0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autoSpaceDE w:val="false"/>
        <w:spacing w:before="120" w:after="120"/>
        <w:ind w:firstLine="709" w:end="0"/>
        <w:jc w:val="center"/>
        <w:rPr>
          <w:b/>
          <w:sz w:val="21"/>
          <w:szCs w:val="21"/>
        </w:rPr>
      </w:pPr>
      <w:r>
        <w:rPr>
          <w:b/>
          <w:sz w:val="21"/>
          <w:szCs w:val="21"/>
          <w:lang w:val="en-US"/>
        </w:rPr>
        <w:t>VII</w:t>
      </w:r>
      <w:r>
        <w:rPr>
          <w:b/>
          <w:sz w:val="21"/>
          <w:szCs w:val="21"/>
        </w:rPr>
        <w:t>. ОСОБЫЕ УСЛОВИЯ.</w:t>
      </w:r>
    </w:p>
    <w:p>
      <w:pPr>
        <w:pStyle w:val="Normal"/>
        <w:autoSpaceDE w:val="false"/>
        <w:spacing w:before="120" w:after="120"/>
        <w:ind w:firstLine="709" w:end="0"/>
        <w:jc w:val="center"/>
        <w:rPr>
          <w:b/>
          <w:sz w:val="21"/>
          <w:szCs w:val="21"/>
        </w:rPr>
      </w:pPr>
      <w:r>
        <w:rPr>
          <w:b/>
          <w:sz w:val="21"/>
          <w:szCs w:val="21"/>
        </w:rPr>
      </w:r>
    </w:p>
    <w:p>
      <w:pPr>
        <w:pStyle w:val="Style16"/>
        <w:autoSpaceDE w:val="true"/>
        <w:ind w:firstLine="708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7.1 Стороны договорились о том, что вся переписка между ними по всем вытекающим из договора обязательствам производится по адресам, указанным в договоре. Сторона, адрес и (или) банковские реквизиты которой изменены, обязана надлежащим образом уведомить другую сторону об изменении в сроки, предусмотренные настоящим договором. В случае несвоевременного и (или) ненадлежащего уведомления стороной об указанных изменениях, считать переписку по адресам, указанным в договоре надлежащей</w:t>
      </w:r>
      <w:r>
        <w:rPr>
          <w:rFonts w:cs="Times New Roman" w:ascii="Times New Roman" w:hAnsi="Times New Roman"/>
          <w:b w:val="false"/>
          <w:sz w:val="21"/>
          <w:szCs w:val="21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перепиской.</w:t>
      </w:r>
    </w:p>
    <w:p>
      <w:pPr>
        <w:pStyle w:val="Style16"/>
        <w:autoSpaceDE w:val="true"/>
        <w:ind w:firstLine="708" w:end="0"/>
        <w:jc w:val="both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7.2. В случае подачи в Арбитражный суд заявления о возбуждении в отношении «Абонента» дела о несостоятельности (банкротстве), в 10-ти дневный срок с момента подачи заявления в арбитражный суд самим «Абонентом» или иным кредитором, «Абонент» обязан направить «ЭСО» копию заявления «О несостоятельности (банкротстве)».</w:t>
      </w:r>
    </w:p>
    <w:p>
      <w:pPr>
        <w:pStyle w:val="Style16"/>
        <w:autoSpaceDE w:val="true"/>
        <w:ind w:firstLine="708" w:end="0"/>
        <w:jc w:val="both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7.3. Во всем, что не предусмотрено настоящим договором, стороны руководствуются законодательством РФ и нормативными актами, действующими на территории РФ.</w:t>
      </w:r>
    </w:p>
    <w:p>
      <w:pPr>
        <w:pStyle w:val="Style16"/>
        <w:autoSpaceDE w:val="true"/>
        <w:ind w:firstLine="708" w:end="0"/>
        <w:jc w:val="both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</w:r>
    </w:p>
    <w:p>
      <w:pPr>
        <w:pStyle w:val="21"/>
        <w:spacing w:before="120" w:after="120"/>
        <w:ind w:hanging="0" w:end="0"/>
        <w:jc w:val="center"/>
        <w:rPr>
          <w:b/>
          <w:szCs w:val="21"/>
        </w:rPr>
      </w:pPr>
      <w:r>
        <w:rPr>
          <w:b/>
          <w:szCs w:val="21"/>
          <w:lang w:val="en-US"/>
        </w:rPr>
        <w:t>VIII</w:t>
      </w:r>
      <w:r>
        <w:rPr>
          <w:b/>
          <w:szCs w:val="21"/>
        </w:rPr>
        <w:t>. СРОК ДЕЙСТВИЯ ДОГОВОРА.</w:t>
      </w:r>
    </w:p>
    <w:p>
      <w:pPr>
        <w:pStyle w:val="21"/>
        <w:spacing w:before="120" w:after="120"/>
        <w:ind w:hanging="0" w:end="0"/>
        <w:jc w:val="center"/>
        <w:rPr>
          <w:b/>
          <w:szCs w:val="21"/>
        </w:rPr>
      </w:pPr>
      <w:r>
        <w:rPr>
          <w:b/>
          <w:szCs w:val="21"/>
        </w:rPr>
      </w:r>
    </w:p>
    <w:p>
      <w:pPr>
        <w:pStyle w:val="Style16"/>
        <w:ind w:firstLine="720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8.1. Данный договор действует с __________________</w:t>
      </w:r>
      <w:r>
        <w:rPr>
          <w:rFonts w:cs="Times New Roman" w:ascii="Times New Roman" w:hAnsi="Times New Roman"/>
          <w:bCs w:val="false"/>
          <w:sz w:val="21"/>
          <w:szCs w:val="21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>по</w:t>
      </w:r>
      <w:r>
        <w:rPr>
          <w:rFonts w:cs="Times New Roman" w:ascii="Times New Roman" w:hAnsi="Times New Roman"/>
          <w:bCs w:val="false"/>
          <w:sz w:val="21"/>
          <w:szCs w:val="21"/>
        </w:rPr>
        <w:t xml:space="preserve"> ___________________</w:t>
      </w: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 xml:space="preserve"> и считается ежегодно продленным, если не позднее, чем за месяц до окончания срока действия договора ни одна из сторон не заявит о его прекращении или изменении.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ab/>
        <w:t>8.2. Любые изменения и дополнения к настоящему договору должны быть оформлены в письменном виде и подписаны полномочными представителями сторон, после чего они становятся неотъемлемой частью настоящего договора, если иное не предусмотрено настоящим договором.</w:t>
      </w:r>
    </w:p>
    <w:p>
      <w:pPr>
        <w:pStyle w:val="Style16"/>
        <w:ind w:firstLine="720" w:end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 xml:space="preserve">8.3. В случае полного или частичного расторжения настоящего договора, «Абонент» обязан в 30-ти дневный срок с момента расторжения произвести полный расчет за отпущенную тепловую энергию. </w:t>
      </w:r>
    </w:p>
    <w:p>
      <w:pPr>
        <w:pStyle w:val="Style16"/>
        <w:jc w:val="both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  <w:tab/>
        <w:t>8.4. Приложения к договору являются неотъемлемой его частью.</w:t>
      </w:r>
    </w:p>
    <w:p>
      <w:pPr>
        <w:pStyle w:val="Style16"/>
        <w:jc w:val="both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cs="Times New Roman" w:ascii="Times New Roman" w:hAnsi="Times New Roman"/>
          <w:b w:val="false"/>
          <w:bCs w:val="false"/>
          <w:sz w:val="21"/>
          <w:szCs w:val="21"/>
        </w:rPr>
      </w:r>
    </w:p>
    <w:tbl>
      <w:tblPr>
        <w:tblpPr w:vertAnchor="text" w:horzAnchor="margin" w:rightFromText="180" w:tblpX="0" w:tblpY="646"/>
        <w:tblW w:w="103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7"/>
        <w:gridCol w:w="5207"/>
      </w:tblGrid>
      <w:tr>
        <w:trPr>
          <w:trHeight w:val="4859" w:hRule="atLeast"/>
          <w:cantSplit/>
        </w:trPr>
        <w:tc>
          <w:tcPr>
            <w:tcW w:w="5107" w:type="dxa"/>
            <w:tcBorders/>
          </w:tcPr>
          <w:p>
            <w:pPr>
              <w:pStyle w:val="Style16"/>
              <w:rPr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«</w:t>
            </w:r>
            <w:r>
              <w:rPr>
                <w:bCs w:val="false"/>
                <w:sz w:val="21"/>
                <w:szCs w:val="21"/>
              </w:rPr>
              <w:t>Энергоснабжающая организация»</w:t>
            </w:r>
          </w:p>
          <w:p>
            <w:pPr>
              <w:pStyle w:val="Style1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МУП БГО ВО «Борисоглебские теплосети»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___________________________________________</w:t>
            </w:r>
          </w:p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 xml:space="preserve">397165, Воронежская область, г. Борисоглебск, ул. Матросовская, зд. 117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ИНН 3604086750 КПП 360401001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Р/с № 40702810002940027036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банка: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АО «АЛЬФА-БАНК» г.Москва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К/с 30101810200000000593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БИК 044525593</w:t>
            </w:r>
          </w:p>
          <w:p>
            <w:pPr>
              <w:pStyle w:val="Style16"/>
              <w:jc w:val="both"/>
              <w:rPr>
                <w:b w:val="false"/>
                <w:sz w:val="20"/>
                <w:szCs w:val="20"/>
              </w:rPr>
            </w:pPr>
            <w:r>
              <w:rPr>
                <w:b w:val="false"/>
                <w:sz w:val="20"/>
                <w:szCs w:val="20"/>
              </w:rPr>
              <w:t xml:space="preserve">Телефон: ____________, </w:t>
            </w:r>
          </w:p>
          <w:p>
            <w:pPr>
              <w:pStyle w:val="Style16"/>
              <w:jc w:val="both"/>
              <w:rPr/>
            </w:pPr>
            <w:r>
              <w:rPr>
                <w:b w:val="false"/>
                <w:sz w:val="20"/>
                <w:szCs w:val="20"/>
              </w:rPr>
              <w:t xml:space="preserve">Факс: ____________</w:t>
            </w:r>
          </w:p>
          <w:p>
            <w:pPr>
              <w:pStyle w:val="Style16"/>
              <w:tabs>
                <w:tab w:val="clear" w:pos="709"/>
                <w:tab w:val="left" w:pos="5130" w:leader="none"/>
              </w:tabs>
              <w:spacing w:lineRule="auto" w:line="276"/>
              <w:jc w:val="both"/>
              <w:rPr>
                <w:b w:val="false"/>
                <w:sz w:val="21"/>
                <w:szCs w:val="21"/>
              </w:rPr>
            </w:pPr>
            <w:r>
              <w:rPr>
                <w:b w:val="false"/>
                <w:sz w:val="21"/>
                <w:szCs w:val="21"/>
              </w:rPr>
            </w:r>
          </w:p>
          <w:p>
            <w:pPr>
              <w:pStyle w:val="Style16"/>
              <w:tabs>
                <w:tab w:val="clear" w:pos="709"/>
                <w:tab w:val="left" w:pos="5130" w:leader="none"/>
              </w:tabs>
              <w:spacing w:lineRule="auto" w:line="276"/>
              <w:jc w:val="both"/>
              <w:rPr>
                <w:b w:val="false"/>
                <w:sz w:val="21"/>
                <w:szCs w:val="21"/>
              </w:rPr>
            </w:pPr>
            <w:r>
              <w:rPr>
                <w:b w:val="false"/>
                <w:sz w:val="21"/>
                <w:szCs w:val="21"/>
              </w:rPr>
            </w:r>
          </w:p>
          <w:p>
            <w:pPr>
              <w:pStyle w:val="Style16"/>
              <w:tabs>
                <w:tab w:val="clear" w:pos="709"/>
                <w:tab w:val="left" w:pos="5130" w:leader="none"/>
              </w:tabs>
              <w:spacing w:lineRule="auto" w:line="276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_______________________</w:t>
            </w:r>
          </w:p>
          <w:p>
            <w:pPr>
              <w:pStyle w:val="Style16"/>
              <w:tabs>
                <w:tab w:val="clear" w:pos="709"/>
                <w:tab w:val="left" w:pos="5130" w:leader="none"/>
              </w:tabs>
              <w:spacing w:lineRule="auto" w:line="276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Style16"/>
              <w:tabs>
                <w:tab w:val="clear" w:pos="709"/>
                <w:tab w:val="left" w:pos="5130" w:leader="none"/>
              </w:tabs>
              <w:spacing w:lineRule="auto" w:line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Директор ______________ / А. А. Егорова /</w:t>
            </w:r>
          </w:p>
          <w:p>
            <w:pPr>
              <w:pStyle w:val="Normal"/>
              <w:spacing w:lineRule="auto" w:line="360"/>
              <w:jc w:val="both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М.П.</w:t>
            </w:r>
          </w:p>
        </w:tc>
        <w:tc>
          <w:tcPr>
            <w:tcW w:w="5207" w:type="dxa"/>
            <w:tcBorders/>
          </w:tcPr>
          <w:p>
            <w:pPr>
              <w:pStyle w:val="Style16"/>
              <w:jc w:val="start"/>
              <w:rPr>
                <w:bCs w:val="false"/>
                <w:sz w:val="21"/>
                <w:szCs w:val="21"/>
              </w:rPr>
            </w:pPr>
            <w:r>
              <w:rPr>
                <w:bCs w:val="false"/>
                <w:sz w:val="21"/>
                <w:szCs w:val="21"/>
              </w:rPr>
              <w:t>«Абонент»</w:t>
            </w:r>
          </w:p>
          <w:p>
            <w:pPr>
              <w:pStyle w:val="Style16"/>
              <w:jc w:val="start"/>
              <w:rPr>
                <w:bCs w:val="false"/>
                <w:sz w:val="21"/>
                <w:szCs w:val="21"/>
              </w:rPr>
            </w:pPr>
            <w:r>
              <w:rPr>
                <w:bCs w:val="false"/>
                <w:sz w:val="21"/>
                <w:szCs w:val="21"/>
              </w:rPr>
              <w:t>_______________________________________</w:t>
            </w:r>
          </w:p>
          <w:p>
            <w:pPr>
              <w:pStyle w:val="Normal"/>
              <w:rPr>
                <w:rFonts w:ascii="TimesNewRoman,Bold;Times New Roman" w:hAnsi="TimesNewRoman,Bold;Times New Roman" w:cs="TimesNewRoman,Bold;Times New Roman"/>
                <w:sz w:val="21"/>
                <w:szCs w:val="21"/>
              </w:rPr>
            </w:pPr>
            <w:r>
              <w:rPr>
                <w:rFonts w:cs="TimesNewRoman,Bold;Times New Roman" w:ascii="TimesNewRoman,Bold;Times New Roman" w:hAnsi="TimesNewRoman,Bold;Times New Roman"/>
                <w:sz w:val="21"/>
                <w:szCs w:val="21"/>
              </w:rPr>
              <w:t>________________________________________</w:t>
            </w:r>
          </w:p>
          <w:p>
            <w:pPr>
              <w:pStyle w:val="Style16"/>
              <w:jc w:val="start"/>
              <w:rPr>
                <w:bCs w:val="false"/>
                <w:sz w:val="21"/>
                <w:szCs w:val="21"/>
              </w:rPr>
            </w:pPr>
            <w:r>
              <w:rPr>
                <w:bCs w:val="false"/>
                <w:sz w:val="21"/>
                <w:szCs w:val="21"/>
              </w:rPr>
              <w:t>_______________________________________</w:t>
            </w:r>
          </w:p>
          <w:p>
            <w:pPr>
              <w:pStyle w:val="Normal"/>
              <w:rPr>
                <w:rFonts w:ascii="TimesNewRoman,Bold;Times New Roman" w:hAnsi="TimesNewRoman,Bold;Times New Roman" w:cs="TimesNewRoman,Bold;Times New Roman"/>
                <w:sz w:val="21"/>
                <w:szCs w:val="21"/>
              </w:rPr>
            </w:pPr>
            <w:r>
              <w:rPr>
                <w:rFonts w:cs="TimesNewRoman,Bold;Times New Roman" w:ascii="TimesNewRoman,Bold;Times New Roman" w:hAnsi="TimesNewRoman,Bold;Times New Roman"/>
                <w:sz w:val="21"/>
                <w:szCs w:val="21"/>
              </w:rPr>
              <w:t>________________________________________</w:t>
            </w:r>
          </w:p>
          <w:p>
            <w:pPr>
              <w:pStyle w:val="Style16"/>
              <w:jc w:val="start"/>
              <w:rPr>
                <w:bCs w:val="false"/>
                <w:sz w:val="21"/>
                <w:szCs w:val="21"/>
              </w:rPr>
            </w:pPr>
            <w:r>
              <w:rPr>
                <w:bCs w:val="false"/>
                <w:sz w:val="21"/>
                <w:szCs w:val="21"/>
              </w:rPr>
              <w:t>_______________________________________</w:t>
            </w:r>
          </w:p>
          <w:p>
            <w:pPr>
              <w:pStyle w:val="Normal"/>
              <w:rPr>
                <w:rFonts w:ascii="TimesNewRoman,Bold;Times New Roman" w:hAnsi="TimesNewRoman,Bold;Times New Roman" w:cs="TimesNewRoman,Bold;Times New Roman"/>
                <w:sz w:val="21"/>
                <w:szCs w:val="21"/>
              </w:rPr>
            </w:pPr>
            <w:r>
              <w:rPr>
                <w:rFonts w:cs="TimesNewRoman,Bold;Times New Roman" w:ascii="TimesNewRoman,Bold;Times New Roman" w:hAnsi="TimesNewRoman,Bold;Times New Roman"/>
                <w:sz w:val="21"/>
                <w:szCs w:val="21"/>
              </w:rPr>
              <w:t>________________________________________</w:t>
            </w:r>
          </w:p>
          <w:p>
            <w:pPr>
              <w:pStyle w:val="Style16"/>
              <w:jc w:val="start"/>
              <w:rPr>
                <w:bCs w:val="false"/>
                <w:sz w:val="21"/>
                <w:szCs w:val="21"/>
              </w:rPr>
            </w:pPr>
            <w:r>
              <w:rPr>
                <w:bCs w:val="false"/>
                <w:sz w:val="21"/>
                <w:szCs w:val="21"/>
              </w:rPr>
              <w:t>_______________________________________</w:t>
            </w:r>
          </w:p>
          <w:p>
            <w:pPr>
              <w:pStyle w:val="Normal"/>
              <w:rPr>
                <w:rFonts w:ascii="TimesNewRoman,Bold;Times New Roman" w:hAnsi="TimesNewRoman,Bold;Times New Roman" w:cs="TimesNewRoman,Bold;Times New Roman"/>
                <w:sz w:val="21"/>
                <w:szCs w:val="21"/>
              </w:rPr>
            </w:pPr>
            <w:r>
              <w:rPr>
                <w:rFonts w:cs="TimesNewRoman,Bold;Times New Roman" w:ascii="TimesNewRoman,Bold;Times New Roman" w:hAnsi="TimesNewRoman,Bold;Times New Roman"/>
                <w:sz w:val="21"/>
                <w:szCs w:val="21"/>
              </w:rPr>
              <w:t>________________________________________</w:t>
            </w:r>
          </w:p>
          <w:p>
            <w:pPr>
              <w:pStyle w:val="Style16"/>
              <w:jc w:val="start"/>
              <w:rPr>
                <w:bCs w:val="false"/>
                <w:sz w:val="21"/>
                <w:szCs w:val="21"/>
              </w:rPr>
            </w:pPr>
            <w:r>
              <w:rPr>
                <w:bCs w:val="false"/>
                <w:sz w:val="21"/>
                <w:szCs w:val="21"/>
              </w:rPr>
              <w:t>_______________________________________</w:t>
            </w:r>
          </w:p>
          <w:p>
            <w:pPr>
              <w:pStyle w:val="Normal"/>
              <w:rPr>
                <w:rFonts w:ascii="TimesNewRoman,Bold;Times New Roman" w:hAnsi="TimesNewRoman,Bold;Times New Roman" w:cs="TimesNewRoman,Bold;Times New Roman"/>
                <w:sz w:val="21"/>
                <w:szCs w:val="21"/>
              </w:rPr>
            </w:pPr>
            <w:r>
              <w:rPr>
                <w:rFonts w:cs="TimesNewRoman,Bold;Times New Roman" w:ascii="TimesNewRoman,Bold;Times New Roman" w:hAnsi="TimesNewRoman,Bold;Times New Roman"/>
                <w:sz w:val="21"/>
                <w:szCs w:val="21"/>
              </w:rPr>
              <w:t>________________________________________</w:t>
            </w:r>
          </w:p>
          <w:p>
            <w:pPr>
              <w:pStyle w:val="Normal"/>
              <w:rPr>
                <w:rFonts w:ascii="TimesNewRoman,Bold;Times New Roman" w:hAnsi="TimesNewRoman,Bold;Times New Roman" w:cs="TimesNewRoman,Bold;Times New Roman"/>
                <w:sz w:val="21"/>
                <w:szCs w:val="21"/>
              </w:rPr>
            </w:pPr>
            <w:r>
              <w:rPr>
                <w:rFonts w:cs="TimesNewRoman,Bold;Times New Roman" w:ascii="TimesNewRoman,Bold;Times New Roman" w:hAnsi="TimesNewRoman,Bold;Times New Roman"/>
                <w:sz w:val="21"/>
                <w:szCs w:val="21"/>
              </w:rPr>
            </w:r>
          </w:p>
          <w:p>
            <w:pPr>
              <w:pStyle w:val="Normal"/>
              <w:rPr>
                <w:rFonts w:ascii="TimesNewRoman,Bold;Times New Roman" w:hAnsi="TimesNewRoman,Bold;Times New Roman" w:cs="TimesNewRoman,Bold;Times New Roman"/>
                <w:sz w:val="21"/>
                <w:szCs w:val="21"/>
              </w:rPr>
            </w:pPr>
            <w:r>
              <w:rPr>
                <w:rFonts w:cs="TimesNewRoman,Bold;Times New Roman" w:ascii="TimesNewRoman,Bold;Times New Roman" w:hAnsi="TimesNewRoman,Bold;Times New Roman"/>
                <w:sz w:val="21"/>
                <w:szCs w:val="21"/>
              </w:rPr>
            </w:r>
          </w:p>
          <w:p>
            <w:pPr>
              <w:pStyle w:val="Normal"/>
              <w:rPr>
                <w:rFonts w:ascii="TimesNewRoman,Bold;Times New Roman" w:hAnsi="TimesNewRoman,Bold;Times New Roman" w:cs="TimesNewRoman,Bold;Times New Roman"/>
                <w:b/>
                <w:sz w:val="21"/>
                <w:szCs w:val="21"/>
              </w:rPr>
            </w:pPr>
            <w:r>
              <w:rPr>
                <w:rFonts w:cs="TimesNewRoman,Bold;Times New Roman" w:ascii="TimesNewRoman,Bold;Times New Roman" w:hAnsi="TimesNewRoman,Bold;Times New Roman"/>
                <w:b/>
                <w:sz w:val="21"/>
                <w:szCs w:val="21"/>
              </w:rPr>
            </w:r>
          </w:p>
          <w:p>
            <w:pPr>
              <w:pStyle w:val="Normal"/>
              <w:rPr>
                <w:rFonts w:ascii="TimesNewRoman,Bold;Times New Roman" w:hAnsi="TimesNewRoman,Bold;Times New Roman" w:cs="TimesNewRoman,Bold;Times New Roman"/>
                <w:b/>
                <w:sz w:val="21"/>
                <w:szCs w:val="21"/>
              </w:rPr>
            </w:pPr>
            <w:r>
              <w:rPr>
                <w:rFonts w:cs="TimesNewRoman,Bold;Times New Roman" w:ascii="TimesNewRoman,Bold;Times New Roman" w:hAnsi="TimesNewRoman,Bold;Times New Roman"/>
                <w:b/>
                <w:sz w:val="21"/>
                <w:szCs w:val="21"/>
              </w:rPr>
              <w:t>__________________________</w:t>
            </w:r>
          </w:p>
          <w:p>
            <w:pPr>
              <w:pStyle w:val="Normal"/>
              <w:rPr>
                <w:rFonts w:ascii="TimesNewRoman,Bold;Times New Roman" w:hAnsi="TimesNewRoman,Bold;Times New Roman" w:cs="TimesNewRoman,Bold;Times New Roman"/>
                <w:b/>
                <w:sz w:val="21"/>
                <w:szCs w:val="21"/>
              </w:rPr>
            </w:pPr>
            <w:r>
              <w:rPr>
                <w:rFonts w:cs="TimesNewRoman,Bold;Times New Roman" w:ascii="TimesNewRoman,Bold;Times New Roman" w:hAnsi="TimesNewRoman,Bold;Times New Roman"/>
                <w:b/>
                <w:sz w:val="21"/>
                <w:szCs w:val="21"/>
              </w:rPr>
            </w:r>
          </w:p>
          <w:p>
            <w:pPr>
              <w:pStyle w:val="Style16"/>
              <w:tabs>
                <w:tab w:val="clear" w:pos="709"/>
                <w:tab w:val="left" w:pos="5130" w:leader="none"/>
              </w:tabs>
              <w:spacing w:lineRule="auto" w:line="360"/>
              <w:jc w:val="both"/>
              <w:rPr>
                <w:sz w:val="21"/>
                <w:szCs w:val="21"/>
              </w:rPr>
            </w:pPr>
            <w:r>
              <w:rPr>
                <w:b w:val="false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_________________________/______________/</w:t>
            </w:r>
          </w:p>
          <w:p>
            <w:pPr>
              <w:pStyle w:val="Style16"/>
              <w:tabs>
                <w:tab w:val="clear" w:pos="709"/>
                <w:tab w:val="left" w:pos="5130" w:leader="none"/>
              </w:tabs>
              <w:spacing w:lineRule="auto" w:line="3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М.П.</w:t>
            </w:r>
          </w:p>
        </w:tc>
      </w:tr>
    </w:tbl>
    <w:p>
      <w:pPr>
        <w:pStyle w:val="Style16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РЕКВИЗИТЫ СТОРОН.</w:t>
      </w:r>
    </w:p>
    <w:sectPr>
      <w:type w:val="nextPage"/>
      <w:pgSz w:w="11906" w:h="16838"/>
      <w:pgMar w:left="737" w:right="424" w:gutter="0" w:header="0" w:top="284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NewRoman">
    <w:altName w:val="Bold"/>
    <w:charset w:val="cc" w:characterSet="windows-1251"/>
    <w:family w:val="auto"/>
    <w:pitch w:val="default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TimesNewRoman">
    <w:altName w:val="Times New Roman"/>
    <w:charset w:val="cc" w:characterSet="windows-1251"/>
    <w:family w:val="auto"/>
    <w:pitch w:val="default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TimesNewRoman">
    <w:altName w:val="Italic"/>
    <w:charset w:val="00" w:characterSet="windows-1252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/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709"/>
        </w:tabs>
        <w:ind w:star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709"/>
        </w:tabs>
        <w:ind w:star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709"/>
        </w:tabs>
        <w:ind w:start="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900"/>
        </w:tabs>
        <w:ind w:start="90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jc w:val="center"/>
      <w:outlineLvl w:val="0"/>
    </w:pPr>
    <w:rPr>
      <w:rFonts w:ascii="TimesNewRoman,Bold;Times New Roman" w:hAnsi="TimesNewRoman,Bold;Times New Roman" w:cs="TimesNewRoman,Bold;Times New Roman"/>
      <w:b/>
      <w:bCs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2">
    <w:name w:val="Основной текст (2)_"/>
    <w:qFormat/>
    <w:rPr>
      <w:b/>
      <w:bCs/>
      <w:sz w:val="19"/>
      <w:szCs w:val="19"/>
      <w:shd w:fill="FFFFFF" w:val="clear"/>
      <w:lang w:bidi="ar-SA"/>
    </w:rPr>
  </w:style>
  <w:style w:type="character" w:styleId="Style14">
    <w:name w:val="Основной текст_"/>
    <w:qFormat/>
    <w:rPr>
      <w:sz w:val="19"/>
      <w:szCs w:val="19"/>
      <w:shd w:fill="FFFFFF" w:val="clear"/>
      <w:lang w:bidi="ar-SA"/>
    </w:rPr>
  </w:style>
  <w:style w:type="character" w:styleId="Style15">
    <w:name w:val="Название Знак"/>
    <w:qFormat/>
    <w:rPr>
      <w:rFonts w:ascii="TimesNewRoman,Bold;Times New Roman" w:hAnsi="TimesNewRoman,Bold;Times New Roman" w:cs="TimesNewRoman,Bold;Times New Roman"/>
      <w:b/>
      <w:bCs/>
      <w:sz w:val="24"/>
      <w:szCs w:val="24"/>
    </w:rPr>
  </w:style>
  <w:style w:type="character" w:styleId="TitleChar1">
    <w:name w:val="Title Char1"/>
    <w:qFormat/>
    <w:rPr>
      <w:rFonts w:ascii="TimesNewRoman,Bold;Times New Roman" w:hAnsi="TimesNewRoman,Bold;Times New Roman" w:cs="TimesNewRoman,Bold;Times New Roman"/>
      <w:b/>
      <w:sz w:val="24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Заголовок"/>
    <w:basedOn w:val="Normal"/>
    <w:next w:val="BodyText"/>
    <w:qFormat/>
    <w:pPr>
      <w:autoSpaceDE w:val="false"/>
      <w:jc w:val="center"/>
    </w:pPr>
    <w:rPr>
      <w:rFonts w:ascii="TimesNewRoman,Bold;Times New Roman" w:hAnsi="TimesNewRoman,Bold;Times New Roman" w:cs="TimesNewRoman,Bold;Times New Roman"/>
      <w:b/>
      <w:bCs/>
    </w:rPr>
  </w:style>
  <w:style w:type="paragraph" w:styleId="BodyText">
    <w:name w:val="Body Text"/>
    <w:basedOn w:val="Normal"/>
    <w:pPr>
      <w:autoSpaceDE w:val="false"/>
      <w:jc w:val="both"/>
    </w:pPr>
    <w:rPr>
      <w:rFonts w:ascii="TimesNewRoman;Times New Roman" w:hAnsi="TimesNewRoman;Times New Roman" w:cs="TimesNewRoman;Times New Roma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21">
    <w:name w:val="Основной текст с отступом 2"/>
    <w:basedOn w:val="Normal"/>
    <w:qFormat/>
    <w:pPr>
      <w:autoSpaceDE w:val="false"/>
      <w:ind w:firstLine="708" w:start="0" w:end="0"/>
      <w:jc w:val="both"/>
    </w:pPr>
    <w:rPr>
      <w:rFonts w:ascii="TimesNewRoman;Times New Roman" w:hAnsi="TimesNewRoman;Times New Roman" w:cs="TimesNewRoman;Times New Roman"/>
      <w:sz w:val="21"/>
    </w:rPr>
  </w:style>
  <w:style w:type="paragraph" w:styleId="3">
    <w:name w:val="Основной текст с отступом 3"/>
    <w:basedOn w:val="Normal"/>
    <w:qFormat/>
    <w:pPr>
      <w:autoSpaceDE w:val="false"/>
      <w:ind w:firstLine="708" w:start="0" w:end="0"/>
      <w:jc w:val="both"/>
    </w:pPr>
    <w:rPr>
      <w:rFonts w:ascii="TimesNewRoman;Times New Roman" w:hAnsi="TimesNewRoman;Times New Roman" w:cs="TimesNewRoman;Times New Roman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2">
    <w:name w:val="Основной текст (2)"/>
    <w:basedOn w:val="Normal"/>
    <w:qFormat/>
    <w:pPr>
      <w:widowControl w:val="false"/>
      <w:shd w:fill="FFFFFF" w:val="clear"/>
      <w:spacing w:lineRule="exact" w:line="248"/>
      <w:jc w:val="center"/>
    </w:pPr>
    <w:rPr>
      <w:b/>
      <w:bCs/>
      <w:sz w:val="19"/>
      <w:szCs w:val="19"/>
      <w:shd w:fill="FFFFFF" w:val="clear"/>
      <w:lang w:val="ru-RU" w:eastAsia="ru-RU"/>
    </w:rPr>
  </w:style>
  <w:style w:type="paragraph" w:styleId="4">
    <w:name w:val="Основной текст4"/>
    <w:basedOn w:val="Normal"/>
    <w:qFormat/>
    <w:pPr>
      <w:widowControl w:val="false"/>
      <w:shd w:fill="FFFFFF" w:val="clear"/>
      <w:spacing w:lineRule="atLeast" w:line="0"/>
      <w:jc w:val="both"/>
    </w:pPr>
    <w:rPr>
      <w:sz w:val="19"/>
      <w:szCs w:val="19"/>
      <w:shd w:fill="FFFFFF" w:val="clear"/>
      <w:lang w:val="ru-RU" w:eastAsia="ru-RU"/>
    </w:rPr>
  </w:style>
  <w:style w:type="paragraph" w:styleId="Style19">
    <w:name w:val="Абзац списка"/>
    <w:basedOn w:val="Normal"/>
    <w:qFormat/>
    <w:pPr>
      <w:spacing w:lineRule="auto" w:line="257" w:before="0" w:after="16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ConsPlusNormal">
    <w:name w:val="ConsPlus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consultantplus://offline/ref=FFFB3A8D029E94C98D81E4CCEFBEC4C170D2DC33FA94FE2BEBC6CA117AD166BAF146DECB3D777D2EaFYEG" TargetMode="External"/><Relationship Id="rId3" Type="http://schemas.openxmlformats.org/officeDocument/2006/relationships/hyperlink" Target="consultantplus://offline/ref=FFFB3A8D029E94C98D81E4CCEFBEC4C170D2DC33FA94FE2BEBC6CA117AD166BAF146DECB3D777D2EaFYEG" TargetMode="External"/><Relationship Id="rId4" Type="http://schemas.openxmlformats.org/officeDocument/2006/relationships/image" Target="media/image1.wmf"/><Relationship Id="rId5" Type="http://schemas.openxmlformats.org/officeDocument/2006/relationships/image" Target="media/image2.wmf"/><Relationship Id="rId6" Type="http://schemas.openxmlformats.org/officeDocument/2006/relationships/hyperlink" Target="consultantplus://offline/ref=B8AE1035D0937AEEB77C3FBFF6CDC688C789274DB663CBA9C79C1D5256801A6CB0AEDD68A15807R2E6N" TargetMode="External"/><Relationship Id="rId7" Type="http://schemas.openxmlformats.org/officeDocument/2006/relationships/hyperlink" Target="consultantplus://offline/ref=A7FF6BE7C12D4852974C78EA258CC77343000CE2AF2F32C82C97FBB6D0D843B29CA9F7A02D038Av0E4N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2020-08-13T16:09:00Z</dcterms:created>
  <dc:creator>МУП БГО ВО «Борисоглебские теплосети»</dc:creator>
  <dc:description/>
  <cp:keywords/>
  <dc:language>ru-RU</dc:language>
  <cp:lastModifiedBy>МУП БГО ВО «Борисоглебские теплосети»</cp:lastModifiedBy>
  <cp:lastPrinted>2020-02-18T16:52:00Z</cp:lastPrinted>
  <dcterms:modified xsi:type="dcterms:W3CDTF">2026-10-12T11:35:00Z</dcterms:modified>
  <cp:revision>7</cp:revision>
  <dc:subject/>
  <dc:title>ДОГОВОР № ___________</dc:title>
</cp:coreProperties>
</file>