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战斗调节器使用说明</w:t>
      </w:r>
    </w:p>
    <w:p>
      <w:r>
        <w:t>AihanaTuner  1.0.0.0  |  Dalamud API 15  |  2026 年 10 月 27 日</w:t>
      </w:r>
    </w:p>
    <w:p>
      <w:r>
        <w:rPr>
          <w:b/>
          <w:color w:val="A32222"/>
        </w:rPr>
        <w:t>测试版，未实测，可能崩溃。尚未完成游戏内加载与实际战斗验证。</w:t>
      </w:r>
    </w:p>
    <w:p>
      <w:r>
        <w:t>战斗调节器是独立的 Dalamud 插件，提供移速倍率、技能距离扩展、受迫移动距离倍率、本地异常状态屏蔽和魅惑恐惧移动拦截。每项可分别开关，参数自动保存；首次安装全部停用。</w:t>
      </w:r>
    </w:p>
    <w:p>
      <w:pPr>
        <w:pStyle w:val="Heading1"/>
      </w:pPr>
      <w:r>
        <w:t>安装与启用</w:t>
      </w:r>
    </w:p>
    <w:p>
      <w:pPr>
        <w:pStyle w:val="ListNumber"/>
      </w:pPr>
      <w:r>
        <w:t>在 Dalamud 设置的自定义插件仓库中添加下方仓库地址，启用并保存。</w:t>
      </w:r>
    </w:p>
    <w:p>
      <w:pPr>
        <w:pStyle w:val="ListNumber"/>
      </w:pPr>
      <w:r>
        <w:t>在插件安装器中刷新列表，搜索带有“测试版”标记的 AihanaTuner。若未显示，开启测试版插件显示后再刷新。</w:t>
      </w:r>
    </w:p>
    <w:p>
      <w:pPr>
        <w:pStyle w:val="ListNumber"/>
      </w:pPr>
      <w:r>
        <w:t>安装前查看条目中的“测试版，未实测，可能崩溃”提示。现有离线检查不代表游戏内功能或稳定性已经验证。</w:t>
      </w:r>
    </w:p>
    <w:p>
      <w:pPr>
        <w:pStyle w:val="ListNumber"/>
      </w:pPr>
      <w:r>
        <w:t>输入 /atune 打开中文面板。先设置参数并勾选需要的项目，再打开总开关。点击“立即全部停用”或输入 /atune off 可停止全部修改。</w:t>
      </w:r>
    </w:p>
    <w:p>
      <w:r>
        <w:t>仓库地址：https://raw.githubusercontent.com/A1hana/DalamudPlugins/main/pluginmaster.json</w:t>
        <w:br/>
        <w:t>也可解压安装 ZIP，通过开发插件路径加载 AihanaTuner.dll；不要同时加载仓库版与同名开发版。</w:t>
      </w:r>
    </w:p>
    <w:p>
      <w:pPr>
        <w:pStyle w:val="Heading2"/>
      </w:pPr>
      <w:r>
        <w:t>五项功能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98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功能</w:t>
            </w:r>
          </w:p>
        </w:tc>
        <w:tc>
          <w:tcPr>
            <w:tcW w:type="dxa" w:w="765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设置与行为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移速修改</w:t>
            </w:r>
          </w:p>
        </w:tc>
        <w:tc>
          <w:tcPr>
            <w:tcW w:type="dxa" w:w="765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倍率 0.10 至 5.00，默认 1.00。修改游戏算出的移动速度；不会因此改变技能冷却。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技能距离扩展</w:t>
            </w:r>
          </w:p>
        </w:tc>
        <w:tc>
          <w:tcPr>
            <w:tcW w:type="dxa" w:w="765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倍率模式为原射程乘倍率，加算模式为原射程加米数。两组值独立保存，同一时间只生效一种公式。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受迫位移调节</w:t>
            </w:r>
          </w:p>
        </w:tc>
        <w:tc>
          <w:tcPr>
            <w:tcW w:type="dxa" w:w="765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距离倍率 0 至 3，默认 1。0.8 表示原位移的 80%；0 将捕获到的位移距离归零。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本地状态屏蔽</w:t>
            </w:r>
          </w:p>
        </w:tc>
        <w:tc>
          <w:tcPr>
            <w:tcW w:type="dxa" w:w="765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按状态 ID 过滤写入，并清理本地已有匹配状态。默认名单为 PvP 控制 1343 至 1348，屏蔽开关默认关闭。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魅惑恐惧移动拦截</w:t>
            </w:r>
          </w:p>
        </w:tc>
        <w:tc>
          <w:tcPr>
            <w:tcW w:type="dxa" w:w="7654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默认检测到已知魅惑或恐惧状态时，阻止本地角色走指定的强制移动处理。</w:t>
            </w:r>
          </w:p>
        </w:tc>
      </w:tr>
    </w:tbl>
    <w:p>
      <w:pPr>
        <w:pStyle w:val="Heading2"/>
      </w:pPr>
      <w:r>
        <w:t>界面与停用</w:t>
      </w:r>
    </w:p>
    <w:p>
      <w:r>
        <w:t>“参数”页调整五项功能；“状态名单”页编辑屏蔽对象；“诊断与用法”页显示函数是否可用、处理计数和最近一次位移变化。悬浮窗在总开关开启且角色就绪时显示，可拖动、固定或鼠标穿透。</w:t>
      </w:r>
    </w:p>
    <w:p>
      <w:r>
        <w:t>移速、受迫位移和状态处理限定为本地角色。换区、过场和倒地期间暂停，角色恢复就绪后按保存的设置继续。全部停用会保留参数和各项目的勾选，便于下次恢复。</w:t>
      </w:r>
    </w:p>
    <w:p>
      <w:pPr>
        <w:pStyle w:val="Heading1"/>
        <w:pageBreakBefore/>
      </w:pPr>
      <w:r>
        <w:t>参数含义与使用边界</w:t>
      </w:r>
    </w:p>
    <w:p>
      <w:pPr>
        <w:pStyle w:val="Heading2"/>
      </w:pPr>
      <w:r>
        <w:t>技能距离的两种公式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041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选择的模式</w:t>
            </w:r>
          </w:p>
        </w:tc>
        <w:tc>
          <w:tcPr>
            <w:tcW w:type="dxa" w:w="3231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生效公式</w:t>
            </w:r>
          </w:p>
        </w:tc>
        <w:tc>
          <w:tcPr>
            <w:tcW w:type="dxa" w:w="4365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原射程 20 米的例子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倍率提升</w:t>
            </w:r>
          </w:p>
        </w:tc>
        <w:tc>
          <w:tcPr>
            <w:tcW w:type="dxa" w:w="3231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原射程 x 倍率</w:t>
            </w:r>
          </w:p>
        </w:tc>
        <w:tc>
          <w:tcPr>
            <w:tcW w:type="dxa" w:w="4365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倍率 1.20，结果为 24 米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固定加算</w:t>
            </w:r>
          </w:p>
        </w:tc>
        <w:tc>
          <w:tcPr>
            <w:tcW w:type="dxa" w:w="3231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原射程 + 加算距离</w:t>
            </w:r>
          </w:p>
        </w:tc>
        <w:tc>
          <w:tcPr>
            <w:tcW w:type="dxa" w:w="4365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加算 3 米，结果为 23 米</w:t>
            </w:r>
          </w:p>
        </w:tc>
      </w:tr>
    </w:tbl>
    <w:p>
      <w:r>
        <w:t>倍率可设 1 至 5，加算可设 0 至 50 米。选中一项后，另一项输入会变灰，其保存值不会参与计算。不会出现“先乘再加”。原射程小于等于 0 的特殊技能保持原值。</w:t>
      </w:r>
    </w:p>
    <w:p>
      <w:r>
        <w:t>修改的是对主目标发动技能的客户端施法距离。例如原本“20 米施法距离、目标周围 5 米范围”的技能，只改变前者。5 米群攻半径保持不变。射程函数是本客户端的公共查询，其他插件读取到的距离也可能受影响；服务器是否接受扩展后的请求需要实测。</w:t>
      </w:r>
    </w:p>
    <w:p>
      <w:pPr>
        <w:pStyle w:val="Heading2"/>
      </w:pPr>
      <w:r>
        <w:t>受迫移动按距离缩放</w:t>
      </w:r>
    </w:p>
    <w:p>
      <w:r>
        <w:t>原本 10 米的位移，倍率 0.8 得到 8 米，倍率 1 保持 10 米，倍率 0 得到 0 米。对负数距离也保留原符号并按比例缩放。只有经过当前拦截入口的本地角色位移会被调整。</w:t>
      </w:r>
    </w:p>
    <w:p>
      <w:r>
        <w:t>无论倍率是否为 0，插件都会调用原函数一次，并保留方向、持续时间和其他参数。因此 0 表示“零位移距离”，原本的锁定或其他附带行为仍可能存在；并非跳过整段机制，也不能保证覆盖其他入口实现的吸引或传送。</w:t>
      </w:r>
    </w:p>
    <w:p>
      <w:pPr>
        <w:pStyle w:val="Heading2"/>
      </w:pPr>
      <w:r>
        <w:t>异常状态名单</w:t>
      </w:r>
    </w:p>
    <w:p>
      <w:r>
        <w:t>可用逗号、空格或换行分隔状态 ID。支持加入常规控制、PvP 控制以及强制行进／滑冰预设，或从当前本地状态中选择条目。点击“应用名单”才会保存；修改名单本身不会打开总开关。最多保存 256 个不同 ID。</w:t>
      </w:r>
    </w:p>
    <w:p>
      <w:r>
        <w:t>默认的 1343 至 1348 分别对应眩晕、加重、止步、减速、沉默和睡眠。显示名称以游戏本地数据为准。预设表示要尝试过滤的条目，不能据此认定每一项都已实际免疫。</w:t>
      </w:r>
    </w:p>
    <w:p>
      <w:r>
        <w:t>本功能不使用净化，也不向服务器请求解除状态。客户端状态隐藏或移除，不等于服务器不再保留该状态或一定接受技能。关闭后恢复正常处理后续更新；已经清理的本地状态以服务器后续同步为准。</w:t>
      </w:r>
    </w:p>
    <w:p>
      <w:pPr>
        <w:pStyle w:val="Heading2"/>
      </w:pPr>
      <w:r>
        <w:t>魅惑与恐惧的识别范围</w:t>
      </w:r>
    </w:p>
    <w:p>
      <w:r>
        <w:t>默认开启“仅在检测到已知魅惑恐惧状态时拦截”，包含 PvP 的恐惧 3023 和魅惑 3024 等已知条目，以尽量保留其他强制移动。关闭这一限制会拦截同入口的所有本地强制移动，可能影响其他机制。</w:t>
      </w:r>
    </w:p>
    <w:p>
      <w:r>
        <w:t>如果状态屏蔽名单同时移除了这些魅惑恐惧状态，默认的按状态识别可能无法再看到它们。建议先分别确认两项效果，再决定名单；新增机制或未知状态不保证被识别。</w:t>
      </w:r>
    </w:p>
    <w:p>
      <w:pPr>
        <w:pStyle w:val="Heading1"/>
        <w:pageBreakBefore/>
      </w:pPr>
      <w:r>
        <w:t>快捷命令与验证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命令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打开或关闭主面板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 on</w:t>
              <w:br/>
              <w:t>/atune off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打开总开关／立即停止全部修改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 speed 1.2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设置移速 1.2 倍并勾选该项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 range mul 1.2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选择射程倍率模式，设置为 1.2 倍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 range add 3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选择射程加算模式，设置为加 3 米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 knock 0.8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设置受迫移动距离为 0.8 倍并勾选该项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 status on</w:t>
              <w:br/>
              <w:t>/atune status off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开启／关闭异常状态名单屏蔽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 charm on</w:t>
              <w:br/>
              <w:t>/atune charm off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开启／关闭魅惑恐惧移动拦截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/atune hud</w:t>
            </w:r>
          </w:p>
        </w:tc>
        <w:tc>
          <w:tcPr>
            <w:tcW w:type="dxa" w:w="5669"/>
          </w:tcPr>
          <w:p>
            <w:pPr>
              <w:spacing w:before="60" w:after="60" w:line="280" w:lineRule="exact"/>
            </w:pPr>
            <w:r>
              <w:rPr>
                <w:sz w:val="20"/>
              </w:rPr>
              <w:t>切换悬浮窗显示</w:t>
            </w:r>
          </w:p>
        </w:tc>
      </w:tr>
    </w:tbl>
    <w:p>
      <w:r>
        <w:t>参数命令不会自动打开总开关。命令里的小数使用英文小数点；不接受超出界面范围的数值。各项目也可在界面单独关闭。</w:t>
      </w:r>
    </w:p>
    <w:p>
      <w:pPr>
        <w:pStyle w:val="Heading2"/>
      </w:pPr>
      <w:r>
        <w:t>诊断与常见问题</w:t>
      </w:r>
    </w:p>
    <w:p>
      <w:r>
        <w:t>某项显示“不可用”时，打开诊断页查看原因。游戏更新、函数匹配失败或基础库未准备好时，该项不会被启用。不同项目分别检测；不要把“已挂接”或处理次数增加理解为服务器已经认可修改。</w:t>
      </w:r>
    </w:p>
    <w:p>
      <w:r>
        <w:t>如果改动没有表现出来，先检查总开关、项目开关、数值是否仍为原值、角色是否就绪，再查看该项计数。避免同时启用其他插件对同一移速、射程或控制函数的改动，以免叠加或相互覆盖。</w:t>
      </w:r>
    </w:p>
    <w:p>
      <w:r>
        <w:t>卸载时先在插件列表停用，再移除开发插件路径。卸载会解除本插件的函数拦截；已被清理的客户端状态仍需等待正常状态同步，不会伪造剩余时间来恢复。</w:t>
      </w:r>
    </w:p>
    <w:p>
      <w:pPr>
        <w:pStyle w:val="Heading2"/>
      </w:pPr>
      <w:r>
        <w:t>本次验证情况</w:t>
      </w:r>
    </w:p>
    <w:p>
      <w:r>
        <w:t>使用本机 Dalamud API 15 和 .NET 10 编译，零警告、零错误。3,089 项离线检查通过，验证了射程模式互斥、本地对象隔离、名单解析、参数归一化，以及零倍率时仍恰好调用一次位移原函数。</w:t>
      </w:r>
    </w:p>
    <w:p>
      <w:r>
        <w:t>已针对本机国服游戏版本 2026.10.06.0000.0000 核对函数特征的唯一匹配及关键参数类型，并检查实际 ImGui 界面绘制。本次没有运行中的游戏，尚未完成加载、移动效果、真实控制免疫和服务器接受情况的实测。</w:t>
      </w:r>
    </w:p>
    <w:p>
      <w:pPr>
        <w:pStyle w:val="Heading2"/>
      </w:pPr>
      <w:r>
        <w:t>源码与来源</w:t>
      </w:r>
    </w:p>
    <w:p>
      <w:r>
        <w:t>完整源码包包含项目、离线测试和构建脚本。安装 .NET 10 SDK 并准备 API 15 基础库后，运行 build.ps1 -Dotnet &lt;dotnet.exe 路径&gt; -DalamudLibPath &lt;基础库目录&gt;，即可测试、构建并打包。</w:t>
      </w:r>
    </w:p>
    <w:p>
      <w:r>
        <w:t>本项目按 MIT 许可提供。部分函数位置与接口定义参考 KeitaToolbox，完整许可及来源见安装包内 THIRD-PARTY-NOTICES；不随包分发 Dalamud 或游戏程序。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0" w:lineRule="exact"/>
      <w:snapToGrid w:val="0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46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2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6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64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20" w:lineRule="exact"/>
      <w:contextualSpacing/>
      <w:snapToGrid w:val="0"/>
    </w:pPr>
    <w:rPr>
      <w:rFonts w:ascii="Microsoft YaHei" w:hAnsi="Microsoft YaHei" w:eastAsia="Microsoft YaHei"/>
      <w:color w:val="20262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20" w:lineRule="exact"/>
      <w:contextualSpacing/>
      <w:snapToGrid w:val="0"/>
    </w:pPr>
    <w:rPr>
      <w:rFonts w:ascii="Microsoft YaHei" w:hAnsi="Microsoft YaHei" w:eastAsia="Microsoft YaHei"/>
      <w:color w:val="20262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战斗调节器使用说明</dc:title>
  <dc:subject>AihanaTuner 安装 参数和验证范围</dc:subject>
  <dc:creator>Aihana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