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0" w:left="-566"/>
        <w:jc w:val="center"/>
        <w:rPr>
          <w:rFonts w:ascii="Arial" w:hAnsi="Arial" w:eastAsia="Arial" w:cs="Arial"/>
          <w:b/>
          <w:sz w:val="22"/>
          <w:szCs w:val="22"/>
        </w:rPr>
      </w:pPr>
      <w:r>
        <w:rPr>
          <w:rFonts w:eastAsia="Arial" w:cs="Arial" w:ascii="Arial" w:hAnsi="Arial"/>
          <w:b/>
          <w:sz w:val="22"/>
          <w:szCs w:val="22"/>
          <w:lang w:val="en-US"/>
        </w:rPr>
        <w:t>Д</w:t>
      </w:r>
      <w:r>
        <w:rPr>
          <w:rFonts w:eastAsia="Arial" w:cs="Arial" w:ascii="Arial" w:hAnsi="Arial"/>
          <w:b/>
          <w:sz w:val="22"/>
          <w:szCs w:val="22"/>
        </w:rPr>
        <w:t>оговор-оферта на оказание услуг</w:t>
      </w:r>
    </w:p>
    <w:p>
      <w:pPr>
        <w:pStyle w:val="Normal"/>
        <w:spacing w:before="0" w:after="120"/>
        <w:ind w:hanging="0" w:left="-566"/>
        <w:rPr/>
      </w:pPr>
      <w:r>
        <w:rPr>
          <w:rFonts w:eastAsia="Arial" w:cs="Arial" w:ascii="Arial" w:hAnsi="Arial"/>
          <w:color w:val="000000"/>
          <w:sz w:val="22"/>
          <w:szCs w:val="22"/>
        </w:rPr>
        <w:t xml:space="preserve">Настоящее предложение является публичной офертой, адресованной любому лицу, заинтересованному в получении услуг, предоставляемых Исполнителем с помощью платформы </w:t>
      </w:r>
      <w:r>
        <w:rPr>
          <w:rFonts w:eastAsia="Arial" w:cs="Arial" w:ascii="Arial" w:hAnsi="Arial"/>
          <w:sz w:val="22"/>
          <w:szCs w:val="22"/>
        </w:rPr>
        <w:t>Harmex</w:t>
      </w:r>
      <w:r>
        <w:rPr>
          <w:rFonts w:eastAsia="Arial" w:cs="Arial" w:ascii="Arial" w:hAnsi="Arial"/>
          <w:color w:val="000000"/>
          <w:sz w:val="22"/>
          <w:szCs w:val="22"/>
        </w:rPr>
        <w:t xml:space="preserve"> (далее – «</w:t>
      </w:r>
      <w:r>
        <w:rPr>
          <w:rFonts w:eastAsia="Arial" w:cs="Arial" w:ascii="Arial" w:hAnsi="Arial"/>
          <w:b/>
          <w:color w:val="000000"/>
          <w:sz w:val="22"/>
          <w:szCs w:val="22"/>
        </w:rPr>
        <w:t>Платформа</w:t>
      </w:r>
      <w:r>
        <w:rPr>
          <w:rFonts w:eastAsia="Arial" w:cs="Arial" w:ascii="Arial" w:hAnsi="Arial"/>
          <w:color w:val="000000"/>
          <w:sz w:val="22"/>
          <w:szCs w:val="22"/>
        </w:rPr>
        <w:t xml:space="preserve">»), расположенной по адресу: </w:t>
      </w:r>
      <w:hyperlink r:id="rId2">
        <w:r>
          <w:rPr>
            <w:rStyle w:val="Style"/>
            <w:rFonts w:ascii="Arial" w:hAnsi="Arial" w:eastAsia="Arial" w:cs="Arial"/>
            <w:color w:val="0000FF"/>
            <w:sz w:val="22"/>
            <w:sz w:val="22"/>
            <w:szCs w:val="22"/>
            <w:u w:val="single"/>
          </w:rPr>
          <w:t>www.harmex.ru</w:t>
        </w:r>
      </w:hyperlink>
      <w:r>
        <w:rPr>
          <w:rFonts w:eastAsia="Arial" w:cs="Arial" w:ascii="Arial" w:hAnsi="Arial"/>
          <w:color w:val="000000"/>
          <w:sz w:val="22"/>
          <w:szCs w:val="22"/>
        </w:rPr>
        <w:t xml:space="preserve"> заключить договор (далее - «</w:t>
      </w:r>
      <w:r>
        <w:rPr>
          <w:rFonts w:eastAsia="Arial" w:cs="Arial" w:ascii="Arial" w:hAnsi="Arial"/>
          <w:b/>
          <w:color w:val="000000"/>
          <w:sz w:val="22"/>
          <w:szCs w:val="22"/>
        </w:rPr>
        <w:t>Договор</w:t>
      </w:r>
      <w:r>
        <w:rPr>
          <w:rFonts w:eastAsia="Arial" w:cs="Arial" w:ascii="Arial" w:hAnsi="Arial"/>
          <w:color w:val="000000"/>
          <w:sz w:val="22"/>
          <w:szCs w:val="22"/>
        </w:rPr>
        <w:t xml:space="preserve">») между исполнителем Платформы </w:t>
      </w:r>
      <w:r>
        <w:rPr>
          <w:rFonts w:eastAsia="Arial" w:cs="Arial" w:ascii="Arial" w:hAnsi="Arial"/>
          <w:sz w:val="22"/>
          <w:szCs w:val="22"/>
        </w:rPr>
        <w:t>Индивидуальный предприниматель Балашов Андрей Эдуардович (ИНН: 644651000810, ОГРНИП: 323645700117862)</w:t>
      </w:r>
      <w:r>
        <w:rPr>
          <w:rFonts w:eastAsia="Arial" w:cs="Arial" w:ascii="Arial" w:hAnsi="Arial"/>
          <w:color w:val="000000"/>
          <w:sz w:val="22"/>
          <w:szCs w:val="22"/>
        </w:rPr>
        <w:t xml:space="preserve"> (далее – «</w:t>
      </w:r>
      <w:r>
        <w:rPr>
          <w:rFonts w:eastAsia="Arial" w:cs="Arial" w:ascii="Arial" w:hAnsi="Arial"/>
          <w:b/>
          <w:color w:val="000000"/>
          <w:sz w:val="22"/>
          <w:szCs w:val="22"/>
        </w:rPr>
        <w:t>Исполнитель</w:t>
      </w:r>
      <w:r>
        <w:rPr>
          <w:rFonts w:eastAsia="Arial" w:cs="Arial" w:ascii="Arial" w:hAnsi="Arial"/>
          <w:color w:val="000000"/>
          <w:sz w:val="22"/>
          <w:szCs w:val="22"/>
        </w:rPr>
        <w:t>»), на указанных ниже условиях.</w:t>
      </w:r>
    </w:p>
    <w:p>
      <w:pPr>
        <w:pStyle w:val="Normal"/>
        <w:spacing w:before="0" w:after="120"/>
        <w:ind w:hanging="0" w:left="-566"/>
        <w:rPr/>
      </w:pPr>
      <w:r>
        <w:rPr>
          <w:rFonts w:eastAsia="Arial" w:cs="Arial" w:ascii="Arial" w:hAnsi="Arial"/>
          <w:color w:val="000000"/>
          <w:sz w:val="22"/>
          <w:szCs w:val="22"/>
        </w:rPr>
        <w:t>Безусловным принятием (акцептом) условий настоящего Договора считается регистрация на веб-сайт</w:t>
      </w:r>
      <w:r>
        <w:rPr>
          <w:rFonts w:eastAsia="Arial" w:cs="Arial" w:ascii="Arial" w:hAnsi="Arial"/>
          <w:sz w:val="22"/>
          <w:szCs w:val="22"/>
        </w:rPr>
        <w:t xml:space="preserve">е </w:t>
      </w:r>
      <w:hyperlink r:id="rId3">
        <w:r>
          <w:rPr>
            <w:rStyle w:val="Style"/>
            <w:rFonts w:ascii="Arial" w:hAnsi="Arial" w:eastAsia="Arial" w:cs="Arial"/>
            <w:color w:val="0000FF"/>
            <w:sz w:val="22"/>
            <w:sz w:val="22"/>
            <w:szCs w:val="22"/>
            <w:u w:val="single"/>
          </w:rPr>
          <w:t>www.harmex.ru</w:t>
        </w:r>
      </w:hyperlink>
      <w:r>
        <w:rPr>
          <w:rFonts w:eastAsia="Arial" w:cs="Arial" w:ascii="Arial" w:hAnsi="Arial"/>
          <w:color w:val="000000"/>
          <w:sz w:val="22"/>
          <w:szCs w:val="22"/>
        </w:rPr>
        <w:t xml:space="preserve"> и любые последующие действия по использованию Платформы. Акцепт настоящего Договора на иных условиях, отличных от тех, что указаны в настоящем Договоре, либо акцепт под условием, не допускается.</w:t>
      </w:r>
    </w:p>
    <w:p>
      <w:pPr>
        <w:pStyle w:val="Normal"/>
        <w:spacing w:before="0" w:after="12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Лицо, прошедшее процедуру регистрации на Платформе, именуется в дальнейшем «</w:t>
      </w:r>
      <w:r>
        <w:rPr>
          <w:rFonts w:eastAsia="Arial" w:cs="Arial" w:ascii="Arial" w:hAnsi="Arial"/>
          <w:b/>
          <w:color w:val="000000"/>
          <w:sz w:val="22"/>
          <w:szCs w:val="22"/>
        </w:rPr>
        <w:t>Пользователь</w:t>
      </w:r>
      <w:r>
        <w:rPr>
          <w:rFonts w:eastAsia="Arial" w:cs="Arial" w:ascii="Arial" w:hAnsi="Arial"/>
          <w:color w:val="000000"/>
          <w:sz w:val="22"/>
          <w:szCs w:val="22"/>
        </w:rPr>
        <w:t>», Исполнитель и Пользователь совместно именуются «</w:t>
      </w:r>
      <w:r>
        <w:rPr>
          <w:rFonts w:eastAsia="Arial" w:cs="Arial" w:ascii="Arial" w:hAnsi="Arial"/>
          <w:b/>
          <w:color w:val="000000"/>
          <w:sz w:val="22"/>
          <w:szCs w:val="22"/>
        </w:rPr>
        <w:t>Стороны</w:t>
      </w:r>
      <w:r>
        <w:rPr>
          <w:rFonts w:eastAsia="Arial" w:cs="Arial" w:ascii="Arial" w:hAnsi="Arial"/>
          <w:color w:val="000000"/>
          <w:sz w:val="22"/>
          <w:szCs w:val="22"/>
        </w:rPr>
        <w:t>», а каждый из них отдельно – «</w:t>
      </w:r>
      <w:r>
        <w:rPr>
          <w:rFonts w:eastAsia="Arial" w:cs="Arial" w:ascii="Arial" w:hAnsi="Arial"/>
          <w:b/>
          <w:color w:val="000000"/>
          <w:sz w:val="22"/>
          <w:szCs w:val="22"/>
        </w:rPr>
        <w:t>Сторона</w:t>
      </w:r>
      <w:r>
        <w:rPr>
          <w:rFonts w:eastAsia="Arial" w:cs="Arial" w:ascii="Arial" w:hAnsi="Arial"/>
          <w:color w:val="000000"/>
          <w:sz w:val="22"/>
          <w:szCs w:val="22"/>
        </w:rPr>
        <w:t>».</w:t>
      </w:r>
    </w:p>
    <w:p>
      <w:pPr>
        <w:pStyle w:val="Normal"/>
        <w:ind w:hanging="0" w:left="-566"/>
        <w:jc w:val="center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numPr>
          <w:ilvl w:val="0"/>
          <w:numId w:val="1"/>
        </w:numPr>
        <w:spacing w:before="0" w:after="0"/>
        <w:ind w:hanging="0" w:left="-566"/>
        <w:jc w:val="center"/>
        <w:rPr>
          <w:rFonts w:ascii="Arial" w:hAnsi="Arial" w:eastAsia="Arial" w:cs="Arial"/>
          <w:b/>
          <w:color w:val="000000"/>
          <w:sz w:val="22"/>
          <w:szCs w:val="22"/>
        </w:rPr>
      </w:pPr>
      <w:r>
        <w:rPr>
          <w:rFonts w:eastAsia="Arial" w:cs="Arial" w:ascii="Arial" w:hAnsi="Arial"/>
          <w:b/>
          <w:color w:val="000000"/>
          <w:sz w:val="22"/>
          <w:szCs w:val="22"/>
        </w:rPr>
        <w:t>Термины и определения</w:t>
      </w:r>
    </w:p>
    <w:p>
      <w:pPr>
        <w:pStyle w:val="Normal"/>
        <w:numPr>
          <w:ilvl w:val="1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 xml:space="preserve">Платформа </w:t>
      </w:r>
      <w:r>
        <w:rPr>
          <w:rFonts w:eastAsia="Arial" w:cs="Arial" w:ascii="Arial" w:hAnsi="Arial"/>
          <w:sz w:val="22"/>
          <w:szCs w:val="22"/>
        </w:rPr>
        <w:t>Harmex</w:t>
      </w:r>
      <w:r>
        <w:rPr>
          <w:rFonts w:eastAsia="Arial" w:cs="Arial" w:ascii="Arial" w:hAnsi="Arial"/>
          <w:color w:val="000000"/>
          <w:sz w:val="22"/>
          <w:szCs w:val="22"/>
        </w:rPr>
        <w:t xml:space="preserve"> является автоматизированным онлайн-сервисом для </w:t>
      </w:r>
      <w:r>
        <w:rPr>
          <w:rFonts w:eastAsia="Arial" w:cs="Arial" w:ascii="Arial" w:hAnsi="Arial"/>
          <w:sz w:val="22"/>
          <w:szCs w:val="22"/>
        </w:rPr>
        <w:t>владельцев магазинов, менеджеров, производителей, онлайн-школ</w:t>
      </w:r>
      <w:r>
        <w:rPr>
          <w:rFonts w:eastAsia="Arial" w:cs="Arial" w:ascii="Arial" w:hAnsi="Arial"/>
          <w:color w:val="000000"/>
          <w:sz w:val="22"/>
          <w:szCs w:val="22"/>
        </w:rPr>
        <w:t xml:space="preserve"> </w:t>
      </w:r>
      <w:r>
        <w:rPr>
          <w:rFonts w:eastAsia="Arial" w:cs="Arial" w:ascii="Arial" w:hAnsi="Arial"/>
          <w:sz w:val="22"/>
          <w:szCs w:val="22"/>
        </w:rPr>
        <w:t>и сервисных компаний</w:t>
      </w:r>
      <w:r>
        <w:rPr>
          <w:rFonts w:eastAsia="Arial" w:cs="Arial" w:ascii="Arial" w:hAnsi="Arial"/>
          <w:color w:val="000000"/>
          <w:sz w:val="22"/>
          <w:szCs w:val="22"/>
        </w:rPr>
        <w:t xml:space="preserve">, предоставляющим инструменты для повышения рейтинга </w:t>
      </w:r>
      <w:r>
        <w:rPr>
          <w:rFonts w:eastAsia="Arial" w:cs="Arial" w:ascii="Arial" w:hAnsi="Arial"/>
          <w:sz w:val="22"/>
          <w:szCs w:val="22"/>
        </w:rPr>
        <w:t xml:space="preserve">карточек на маркетплейсах и интернет-магазинах. </w:t>
      </w:r>
      <w:r>
        <w:rPr>
          <w:rFonts w:eastAsia="Arial" w:cs="Arial" w:ascii="Arial" w:hAnsi="Arial"/>
          <w:color w:val="000000"/>
          <w:sz w:val="22"/>
          <w:szCs w:val="22"/>
        </w:rPr>
        <w:t xml:space="preserve">Основным инструментом Платформы </w:t>
      </w:r>
      <w:r>
        <w:rPr>
          <w:rFonts w:eastAsia="Arial" w:cs="Arial" w:ascii="Arial" w:hAnsi="Arial"/>
          <w:sz w:val="22"/>
          <w:szCs w:val="22"/>
        </w:rPr>
        <w:t>Harmex</w:t>
      </w:r>
      <w:r>
        <w:rPr>
          <w:rFonts w:eastAsia="Arial" w:cs="Arial" w:ascii="Arial" w:hAnsi="Arial"/>
          <w:color w:val="000000"/>
          <w:sz w:val="22"/>
          <w:szCs w:val="22"/>
        </w:rPr>
        <w:t xml:space="preserve"> являются цифровые личности, которые </w:t>
      </w:r>
      <w:r>
        <w:rPr>
          <w:rFonts w:eastAsia="Arial" w:cs="Arial" w:ascii="Arial" w:hAnsi="Arial"/>
          <w:sz w:val="22"/>
          <w:szCs w:val="22"/>
        </w:rPr>
        <w:t>регулярно проводят поведенческую активность на маркетплейсах, интернет-магазинах и умеют находить товары, изучать карточки, добавлять в корзину, заказывать, оплачивать, оставлять отзывы и вопросы</w:t>
      </w:r>
      <w:r>
        <w:rPr>
          <w:rFonts w:eastAsia="Arial" w:cs="Arial" w:ascii="Arial" w:hAnsi="Arial"/>
          <w:color w:val="000000"/>
          <w:sz w:val="22"/>
          <w:szCs w:val="22"/>
        </w:rPr>
        <w:t>.</w:t>
      </w:r>
    </w:p>
    <w:p>
      <w:pPr>
        <w:pStyle w:val="Normal"/>
        <w:numPr>
          <w:ilvl w:val="1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 xml:space="preserve">Цифровые личности – это аудитория, созданная с помощью искусственного интеллекта, и используемая для </w:t>
      </w:r>
      <w:r>
        <w:rPr>
          <w:rFonts w:eastAsia="Arial" w:cs="Arial" w:ascii="Arial" w:hAnsi="Arial"/>
          <w:sz w:val="22"/>
          <w:szCs w:val="22"/>
        </w:rPr>
        <w:t xml:space="preserve">управления репутацией на маркетплейсах и интернет-магазинах. </w:t>
      </w:r>
    </w:p>
    <w:p>
      <w:pPr>
        <w:pStyle w:val="Normal"/>
        <w:numPr>
          <w:ilvl w:val="1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Персональный кошелек – раздел личного кабинета Пользователя на Платформе, с помощью которого Пользователь оплачивает услуги Исполнителя. Баланс Персонального кошелька Пользователь пополняет способами, доступными на Платформе.</w:t>
      </w:r>
    </w:p>
    <w:p>
      <w:pPr>
        <w:pStyle w:val="Normal"/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</w:r>
    </w:p>
    <w:p>
      <w:pPr>
        <w:pStyle w:val="Normal"/>
        <w:numPr>
          <w:ilvl w:val="0"/>
          <w:numId w:val="1"/>
        </w:numPr>
        <w:spacing w:before="0" w:after="0"/>
        <w:ind w:hanging="0" w:left="-566"/>
        <w:jc w:val="center"/>
        <w:rPr>
          <w:rFonts w:ascii="Arial" w:hAnsi="Arial" w:eastAsia="Arial" w:cs="Arial"/>
          <w:b/>
          <w:color w:val="000000"/>
          <w:sz w:val="22"/>
          <w:szCs w:val="22"/>
        </w:rPr>
      </w:pPr>
      <w:r>
        <w:rPr>
          <w:rFonts w:eastAsia="Arial" w:cs="Arial" w:ascii="Arial" w:hAnsi="Arial"/>
          <w:b/>
          <w:color w:val="000000"/>
          <w:sz w:val="22"/>
          <w:szCs w:val="22"/>
        </w:rPr>
        <w:t>Предмет Договора</w:t>
      </w:r>
    </w:p>
    <w:p>
      <w:pPr>
        <w:pStyle w:val="Normal"/>
        <w:numPr>
          <w:ilvl w:val="1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 xml:space="preserve">Исполнитель оказывает Пользователю услуги по </w:t>
      </w:r>
      <w:r>
        <w:rPr>
          <w:rFonts w:eastAsia="Arial" w:cs="Arial" w:ascii="Arial" w:hAnsi="Arial"/>
          <w:sz w:val="22"/>
          <w:szCs w:val="22"/>
        </w:rPr>
        <w:t>продвижению</w:t>
      </w:r>
      <w:r>
        <w:rPr>
          <w:rFonts w:eastAsia="Arial" w:cs="Arial" w:ascii="Arial" w:hAnsi="Arial"/>
          <w:color w:val="000000"/>
          <w:sz w:val="22"/>
          <w:szCs w:val="22"/>
        </w:rPr>
        <w:t xml:space="preserve"> репутации</w:t>
      </w:r>
      <w:r>
        <w:rPr>
          <w:rFonts w:eastAsia="Arial" w:cs="Arial" w:ascii="Arial" w:hAnsi="Arial"/>
          <w:sz w:val="22"/>
          <w:szCs w:val="22"/>
        </w:rPr>
        <w:t xml:space="preserve"> на маркетплейсах и интернет-магазинах</w:t>
      </w:r>
      <w:r>
        <w:rPr>
          <w:rFonts w:eastAsia="Arial" w:cs="Arial" w:ascii="Arial" w:hAnsi="Arial"/>
          <w:color w:val="000000"/>
          <w:sz w:val="22"/>
          <w:szCs w:val="22"/>
        </w:rPr>
        <w:t>, выбранн</w:t>
      </w:r>
      <w:r>
        <w:rPr>
          <w:rFonts w:eastAsia="Arial" w:cs="Arial" w:ascii="Arial" w:hAnsi="Arial"/>
          <w:sz w:val="22"/>
          <w:szCs w:val="22"/>
        </w:rPr>
        <w:t>ых</w:t>
      </w:r>
      <w:r>
        <w:rPr>
          <w:rFonts w:eastAsia="Arial" w:cs="Arial" w:ascii="Arial" w:hAnsi="Arial"/>
          <w:color w:val="000000"/>
          <w:sz w:val="22"/>
          <w:szCs w:val="22"/>
        </w:rPr>
        <w:t xml:space="preserve"> Пользователем, с помощью каталога Платформы и Цифровых личностей, а Пользователь оплачивает услугу с помощью своего Персонального кошелька. Объем, включая количество привлекаемых Цифровых личностей, </w:t>
      </w:r>
      <w:r>
        <w:rPr>
          <w:rFonts w:eastAsia="Arial" w:cs="Arial" w:ascii="Arial" w:hAnsi="Arial"/>
          <w:sz w:val="22"/>
          <w:szCs w:val="22"/>
        </w:rPr>
        <w:t>заказов, отзывов</w:t>
      </w:r>
      <w:r>
        <w:rPr>
          <w:rFonts w:eastAsia="Arial" w:cs="Arial" w:ascii="Arial" w:hAnsi="Arial"/>
          <w:color w:val="000000"/>
          <w:sz w:val="22"/>
          <w:szCs w:val="22"/>
        </w:rPr>
        <w:t xml:space="preserve">, реакций, а также стоимость услуг указывается на Платформе в разделе </w:t>
      </w:r>
      <w:r>
        <w:rPr>
          <w:rFonts w:eastAsia="Arial" w:cs="Arial" w:ascii="Arial" w:hAnsi="Arial"/>
          <w:sz w:val="22"/>
          <w:szCs w:val="22"/>
        </w:rPr>
        <w:t>Каталог</w:t>
      </w:r>
      <w:r>
        <w:rPr>
          <w:rFonts w:eastAsia="Arial" w:cs="Arial" w:ascii="Arial" w:hAnsi="Arial"/>
          <w:color w:val="000000"/>
          <w:sz w:val="22"/>
          <w:szCs w:val="22"/>
        </w:rPr>
        <w:t xml:space="preserve"> и доступны Пользователю для выбора и оплаты в Личном кабинете.</w:t>
      </w:r>
    </w:p>
    <w:p>
      <w:pPr>
        <w:pStyle w:val="Normal"/>
        <w:numPr>
          <w:ilvl w:val="1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Пользователь, оплачивая услугу, соглашается, что в случае принятия решения Пользователем отказаться от услуги, Исполнитель вправе вернуть денежные средства на баланс Персонального кошелька Пользователя за вычетом расходов, потраченных на развертывание и обеспечение соответствующей инфраструктуры на соответствующий срок до 14</w:t>
      </w:r>
      <w:r>
        <w:rPr>
          <w:rFonts w:eastAsia="Arial" w:cs="Arial" w:ascii="Arial" w:hAnsi="Arial"/>
          <w:sz w:val="22"/>
          <w:szCs w:val="22"/>
        </w:rPr>
        <w:t xml:space="preserve"> дней с момента получения денежных средств в качестве возврата отмененного заказа на маркетплейсе.</w:t>
      </w:r>
    </w:p>
    <w:p>
      <w:pPr>
        <w:pStyle w:val="Normal"/>
        <w:numPr>
          <w:ilvl w:val="1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 xml:space="preserve">Пользователь может осуществлять оплату услуг как с помощью дебетовой или кредитной карты физического лица, так и с помощью корпоративной карты юридического лица или индивидуального предпринимателя, а так же переводить </w:t>
      </w:r>
      <w:r>
        <w:rPr>
          <w:rFonts w:eastAsia="Arial" w:cs="Arial" w:ascii="Arial" w:hAnsi="Arial"/>
          <w:sz w:val="22"/>
          <w:szCs w:val="22"/>
        </w:rPr>
        <w:t>на расчетный счет Исполнителя при выставляемом счете</w:t>
      </w:r>
      <w:r>
        <w:rPr>
          <w:rFonts w:eastAsia="Arial" w:cs="Arial" w:ascii="Arial" w:hAnsi="Arial"/>
          <w:color w:val="000000"/>
          <w:sz w:val="22"/>
          <w:szCs w:val="22"/>
        </w:rPr>
        <w:t xml:space="preserve">. </w:t>
      </w:r>
    </w:p>
    <w:p>
      <w:pPr>
        <w:pStyle w:val="Normal"/>
        <w:numPr>
          <w:ilvl w:val="1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Срок действия настоящей оферты: бессрочно, если в настоящую публичную оферту не внесены изменения или не Исполнителем не размещена новая оферта на Платформе. В случае внесения изменений в настоящую оферту или принятия новой оферты такие изменения или новая оферта вступают в силу с даты размещения на Платформе.</w:t>
      </w:r>
    </w:p>
    <w:p>
      <w:pPr>
        <w:pStyle w:val="Normal"/>
        <w:spacing w:before="0" w:after="0"/>
        <w:ind w:hanging="0" w:left="-566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 xml:space="preserve">Пользователь обязан самостоятельно отслеживать такие изменения и обязан ознакомиться с такими изменениями или новой офертой. Пользователь выражает свое согласие и акцепт таких изменений или новой оферты путем продолжения пользования Платформой и оплаты услуг, начиная с даты размещения таких изменений или новой оферты на Платформе. </w:t>
      </w:r>
    </w:p>
    <w:p>
      <w:pPr>
        <w:pStyle w:val="Normal"/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</w:r>
    </w:p>
    <w:p>
      <w:pPr>
        <w:pStyle w:val="Normal"/>
        <w:numPr>
          <w:ilvl w:val="0"/>
          <w:numId w:val="1"/>
        </w:numPr>
        <w:spacing w:before="0" w:after="0"/>
        <w:ind w:hanging="0" w:left="-566"/>
        <w:jc w:val="center"/>
        <w:rPr>
          <w:rFonts w:ascii="Arial" w:hAnsi="Arial" w:eastAsia="Arial" w:cs="Arial"/>
          <w:b/>
          <w:color w:val="000000"/>
          <w:sz w:val="22"/>
          <w:szCs w:val="22"/>
        </w:rPr>
      </w:pPr>
      <w:r>
        <w:rPr>
          <w:rFonts w:eastAsia="Arial" w:cs="Arial" w:ascii="Arial" w:hAnsi="Arial"/>
          <w:b/>
          <w:color w:val="000000"/>
          <w:sz w:val="22"/>
          <w:szCs w:val="22"/>
        </w:rPr>
        <w:t>Качество оказания услуги</w:t>
      </w:r>
    </w:p>
    <w:p>
      <w:pPr>
        <w:pStyle w:val="Normal"/>
        <w:numPr>
          <w:ilvl w:val="1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Исполнитель гарантирует, что услуга будет оказана в том виде, в котором она будет описана при ее покупке и последующей активации.</w:t>
      </w:r>
    </w:p>
    <w:p>
      <w:pPr>
        <w:pStyle w:val="Normal"/>
        <w:numPr>
          <w:ilvl w:val="1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 xml:space="preserve">Исполнитель не несет ответственности за то, что в результате оказания услуг </w:t>
      </w:r>
      <w:r>
        <w:rPr>
          <w:rFonts w:eastAsia="Arial" w:cs="Arial" w:ascii="Arial" w:hAnsi="Arial"/>
          <w:sz w:val="22"/>
          <w:szCs w:val="22"/>
        </w:rPr>
        <w:t>могут быть технические сбои в работе сторонних площадок</w:t>
      </w:r>
      <w:r>
        <w:rPr>
          <w:rFonts w:eastAsia="Arial" w:cs="Arial" w:ascii="Arial" w:hAnsi="Arial"/>
          <w:color w:val="000000"/>
          <w:sz w:val="22"/>
          <w:szCs w:val="22"/>
        </w:rPr>
        <w:t xml:space="preserve">, так как данные результаты </w:t>
      </w:r>
      <w:r>
        <w:rPr>
          <w:rFonts w:eastAsia="Arial" w:cs="Arial" w:ascii="Arial" w:hAnsi="Arial"/>
          <w:sz w:val="22"/>
          <w:szCs w:val="22"/>
        </w:rPr>
        <w:t>зависят, в том числе</w:t>
      </w:r>
      <w:r>
        <w:rPr>
          <w:rFonts w:eastAsia="Arial" w:cs="Arial" w:ascii="Arial" w:hAnsi="Arial"/>
          <w:color w:val="000000"/>
          <w:sz w:val="22"/>
          <w:szCs w:val="22"/>
        </w:rPr>
        <w:t xml:space="preserve"> от действий самого Пользователя, его информации по </w:t>
      </w:r>
      <w:r>
        <w:rPr>
          <w:rFonts w:eastAsia="Arial" w:cs="Arial" w:ascii="Arial" w:hAnsi="Arial"/>
          <w:sz w:val="22"/>
          <w:szCs w:val="22"/>
        </w:rPr>
        <w:t xml:space="preserve">заказу </w:t>
      </w:r>
      <w:r>
        <w:rPr>
          <w:rFonts w:eastAsia="Arial" w:cs="Arial" w:ascii="Arial" w:hAnsi="Arial"/>
          <w:color w:val="000000"/>
          <w:sz w:val="22"/>
          <w:szCs w:val="22"/>
        </w:rPr>
        <w:t xml:space="preserve">и иных факторов, на которые Исполнитель не влияет. </w:t>
      </w:r>
    </w:p>
    <w:p>
      <w:pPr>
        <w:pStyle w:val="Normal"/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</w:r>
    </w:p>
    <w:p>
      <w:pPr>
        <w:pStyle w:val="Normal"/>
        <w:numPr>
          <w:ilvl w:val="0"/>
          <w:numId w:val="1"/>
        </w:numPr>
        <w:spacing w:before="0" w:after="0"/>
        <w:ind w:hanging="0" w:left="-566"/>
        <w:jc w:val="center"/>
        <w:rPr>
          <w:rFonts w:ascii="Arial" w:hAnsi="Arial" w:eastAsia="Arial" w:cs="Arial"/>
          <w:b/>
          <w:color w:val="000000"/>
          <w:sz w:val="22"/>
          <w:szCs w:val="22"/>
        </w:rPr>
      </w:pPr>
      <w:r>
        <w:rPr>
          <w:rFonts w:eastAsia="Arial" w:cs="Arial" w:ascii="Arial" w:hAnsi="Arial"/>
          <w:b/>
          <w:color w:val="000000"/>
          <w:sz w:val="22"/>
          <w:szCs w:val="22"/>
        </w:rPr>
        <w:t>Регистрация и авторизация на сайте</w:t>
      </w:r>
    </w:p>
    <w:p>
      <w:pPr>
        <w:pStyle w:val="Normal"/>
        <w:numPr>
          <w:ilvl w:val="1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 xml:space="preserve">Для использования функций Платформы Пользователь регистрируется, создавая личный кабинет, где может пополнять баланс, просматривать историю операций и заказов, связываться с поддержкой и изменять личные данные. При регистрации Пользователь указывает свои персональные данные и обязуется предоставить достоверную информацию. Данные обрабатываются Исполнителем в соответствии с политикой конфиденциальности. </w:t>
      </w:r>
    </w:p>
    <w:p>
      <w:pPr>
        <w:pStyle w:val="Normal"/>
        <w:numPr>
          <w:ilvl w:val="1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Регистрация на сайте означает полный и безоговорочный акцепт настоящей публичной оферты.</w:t>
      </w:r>
    </w:p>
    <w:p>
      <w:pPr>
        <w:pStyle w:val="Normal"/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</w:r>
    </w:p>
    <w:p>
      <w:pPr>
        <w:pStyle w:val="Normal"/>
        <w:numPr>
          <w:ilvl w:val="0"/>
          <w:numId w:val="1"/>
        </w:numPr>
        <w:spacing w:before="0" w:after="0"/>
        <w:ind w:hanging="0" w:left="-566"/>
        <w:jc w:val="center"/>
        <w:rPr>
          <w:rFonts w:ascii="Arial" w:hAnsi="Arial" w:eastAsia="Arial" w:cs="Arial"/>
          <w:b/>
          <w:color w:val="000000"/>
          <w:sz w:val="22"/>
          <w:szCs w:val="22"/>
        </w:rPr>
      </w:pPr>
      <w:r>
        <w:rPr>
          <w:rFonts w:eastAsia="Arial" w:cs="Arial" w:ascii="Arial" w:hAnsi="Arial"/>
          <w:b/>
          <w:color w:val="000000"/>
          <w:sz w:val="22"/>
          <w:szCs w:val="22"/>
        </w:rPr>
        <w:t>Партнерская программа</w:t>
      </w:r>
    </w:p>
    <w:p>
      <w:pPr>
        <w:pStyle w:val="Normal"/>
        <w:numPr>
          <w:ilvl w:val="1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Каждый Пользователь может участвовать в партнерской программе Исполнителя.</w:t>
      </w:r>
    </w:p>
    <w:p>
      <w:pPr>
        <w:pStyle w:val="Normal"/>
        <w:numPr>
          <w:ilvl w:val="1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Пользователь участвует в партнерской программе с помощью соответствующего уникального кода, доступного в личном кабинете Пользователя.</w:t>
      </w:r>
    </w:p>
    <w:p>
      <w:pPr>
        <w:pStyle w:val="Normal"/>
        <w:numPr>
          <w:ilvl w:val="1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 xml:space="preserve">Вознаграждение пользователя </w:t>
      </w:r>
      <w:r>
        <w:rPr>
          <w:rFonts w:eastAsia="Arial" w:cs="Arial" w:ascii="Arial" w:hAnsi="Arial"/>
          <w:sz w:val="22"/>
          <w:szCs w:val="22"/>
        </w:rPr>
        <w:t xml:space="preserve">указано в меню Финансы </w:t>
      </w:r>
      <w:r>
        <w:rPr>
          <w:rFonts w:eastAsia="Arial" w:cs="Arial" w:ascii="Arial" w:hAnsi="Arial"/>
          <w:color w:val="000000"/>
          <w:sz w:val="22"/>
          <w:szCs w:val="22"/>
        </w:rPr>
        <w:t>за каждого нового пользователя, использовавшего уникальный код или уникальную реферальную ссылку Пользователя при регистрации и последующей оплате услуг, при условии активации оплаченных услуг.</w:t>
      </w:r>
    </w:p>
    <w:p>
      <w:pPr>
        <w:pStyle w:val="Normal"/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</w:r>
    </w:p>
    <w:p>
      <w:pPr>
        <w:pStyle w:val="Normal"/>
        <w:numPr>
          <w:ilvl w:val="0"/>
          <w:numId w:val="1"/>
        </w:numPr>
        <w:spacing w:before="0" w:after="0"/>
        <w:ind w:hanging="0" w:left="-566"/>
        <w:jc w:val="center"/>
        <w:rPr>
          <w:rFonts w:ascii="Arial" w:hAnsi="Arial" w:eastAsia="Arial" w:cs="Arial"/>
          <w:b/>
          <w:color w:val="000000"/>
          <w:sz w:val="22"/>
          <w:szCs w:val="22"/>
        </w:rPr>
      </w:pPr>
      <w:r>
        <w:rPr>
          <w:rFonts w:eastAsia="Arial" w:cs="Arial" w:ascii="Arial" w:hAnsi="Arial"/>
          <w:b/>
          <w:color w:val="000000"/>
          <w:sz w:val="22"/>
          <w:szCs w:val="22"/>
        </w:rPr>
        <w:t>Интеллектуальная собственность и ограничения при использовании Платформы</w:t>
      </w:r>
    </w:p>
    <w:p>
      <w:pPr>
        <w:pStyle w:val="Normal"/>
        <w:numPr>
          <w:ilvl w:val="1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 </w:t>
      </w:r>
      <w:r>
        <w:rPr>
          <w:rFonts w:eastAsia="Arial" w:cs="Arial" w:ascii="Arial" w:hAnsi="Arial"/>
          <w:color w:val="000000"/>
          <w:sz w:val="22"/>
          <w:szCs w:val="22"/>
        </w:rPr>
        <w:t>Используя материалы Исполнителя, а также используя Платформу, Пользователь признает и соглашается с тем, что все содержимое Платформы, алгоритмы, дизайн, логотипы, контент и структура содержимого Платформы защищены авторским правом, правом на товарный знак и другими правами на результаты интеллектуальной деятельности и что указанные права являются действительными и охраняются во всех формах, на всех носителях и в отношении всех технологий, как существующих в настоящее время, так и разработанных или созданных впоследствии. Никакие права на любое содержимое материалов и Платформы, принадлежащих Исполнителю, включая, помимо прочего, аудиовизуальные произведения, текстовые и графические материалы, программы для ЭВМ, товарные знаки не переходят к Пользователю в результате пользования материалами и Платформой и заключения Договора.</w:t>
      </w:r>
    </w:p>
    <w:p>
      <w:pPr>
        <w:pStyle w:val="Normal"/>
        <w:numPr>
          <w:ilvl w:val="1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Пользователю запрещается копировать, модифицировать, изменять, удалять, дополнять, публиковать, передавать какую-либо информацию, полученную на Платформе, кроме случаев, когда такая функция прямо предусмотрена на Платформе.</w:t>
      </w:r>
    </w:p>
    <w:p>
      <w:pPr>
        <w:pStyle w:val="Normal"/>
        <w:numPr>
          <w:ilvl w:val="1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Пользователю запрещается:</w:t>
      </w:r>
    </w:p>
    <w:p>
      <w:pPr>
        <w:pStyle w:val="Normal"/>
        <w:numPr>
          <w:ilvl w:val="2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копировать либо иным способом использовать программную часть Платформы, а также ее дизайн.</w:t>
      </w:r>
    </w:p>
    <w:p>
      <w:pPr>
        <w:pStyle w:val="Normal"/>
        <w:numPr>
          <w:ilvl w:val="2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использовать персональные данные третьих лиц на Платформе, без их согласия, в том числе домашние адреса, телефоны, паспортные данные, адреса электронной почты.</w:t>
      </w:r>
    </w:p>
    <w:p>
      <w:pPr>
        <w:pStyle w:val="Normal"/>
        <w:numPr>
          <w:ilvl w:val="2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изменять каким бы то ни было способом программную часть Платформы, совершать действия, направленные на изменение функционирования и работоспособности Платформы.</w:t>
      </w:r>
    </w:p>
    <w:p>
      <w:pPr>
        <w:pStyle w:val="Normal"/>
        <w:numPr>
          <w:ilvl w:val="2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использовать Платформу для увеличения активности контента, нарушающего исключительные права третьих лиц.</w:t>
      </w:r>
    </w:p>
    <w:p>
      <w:pPr>
        <w:pStyle w:val="Normal"/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</w:r>
    </w:p>
    <w:p>
      <w:pPr>
        <w:pStyle w:val="Normal"/>
        <w:numPr>
          <w:ilvl w:val="0"/>
          <w:numId w:val="1"/>
        </w:numPr>
        <w:spacing w:before="0" w:after="0"/>
        <w:ind w:hanging="0" w:left="-566"/>
        <w:jc w:val="center"/>
        <w:rPr>
          <w:rFonts w:ascii="Arial" w:hAnsi="Arial" w:eastAsia="Arial" w:cs="Arial"/>
          <w:b/>
          <w:color w:val="000000"/>
          <w:sz w:val="22"/>
          <w:szCs w:val="22"/>
        </w:rPr>
      </w:pPr>
      <w:r>
        <w:rPr>
          <w:rFonts w:eastAsia="Arial" w:cs="Arial" w:ascii="Arial" w:hAnsi="Arial"/>
          <w:b/>
          <w:color w:val="000000"/>
          <w:sz w:val="22"/>
          <w:szCs w:val="22"/>
        </w:rPr>
        <w:t>Права и обязанности Сторон</w:t>
      </w:r>
    </w:p>
    <w:p>
      <w:pPr>
        <w:pStyle w:val="Normal"/>
        <w:numPr>
          <w:ilvl w:val="1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Исполнитель имеет право:</w:t>
      </w:r>
    </w:p>
    <w:p>
      <w:pPr>
        <w:pStyle w:val="Normal"/>
        <w:numPr>
          <w:ilvl w:val="2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 xml:space="preserve">Исполнитель вправе в одностороннем порядке время от времени вносить изменения в настоящий Договор. Текст измененного Договора будет доступен на сайте Платформы. Пользователь обязан самостоятельно проверять условия таких изменений. При совершении действий по использованию Платформы после внесения изменений в Договор и их опубликования на сайте Платформы, Пользователь подтверждает согласие с такими изменениями Договора. </w:t>
      </w:r>
    </w:p>
    <w:p>
      <w:pPr>
        <w:pStyle w:val="Normal"/>
        <w:numPr>
          <w:ilvl w:val="2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 xml:space="preserve">Отказать Пользователю в оказании услуг, в том числе путем блокировки, если Исполнитель посчитает, что Пользователь нарушает, намеревается нарушить или допускает нарушение законодательства РФ в любой его части, в том числе посягает на права и законные интересы других лиц. </w:t>
      </w:r>
    </w:p>
    <w:p>
      <w:pPr>
        <w:pStyle w:val="Normal"/>
        <w:numPr>
          <w:ilvl w:val="2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 xml:space="preserve">Пользователь обязуется: </w:t>
      </w:r>
    </w:p>
    <w:p>
      <w:pPr>
        <w:pStyle w:val="Normal"/>
        <w:numPr>
          <w:ilvl w:val="3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соблюдать условия настоящего Договора, с вносимыми время от время изменениями, а в случае несогласия с такими изменениями прекратить использование Платформы.</w:t>
      </w:r>
    </w:p>
    <w:p>
      <w:pPr>
        <w:pStyle w:val="Normal"/>
        <w:numPr>
          <w:ilvl w:val="3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соблюдать законодательство РФ или иной применимой юрисдикции при использовании Платформы.</w:t>
      </w:r>
    </w:p>
    <w:p>
      <w:pPr>
        <w:pStyle w:val="Normal"/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</w:r>
    </w:p>
    <w:p>
      <w:pPr>
        <w:pStyle w:val="Normal"/>
        <w:numPr>
          <w:ilvl w:val="0"/>
          <w:numId w:val="1"/>
        </w:numPr>
        <w:spacing w:before="0" w:after="0"/>
        <w:ind w:hanging="0" w:left="-566"/>
        <w:jc w:val="center"/>
        <w:rPr>
          <w:rFonts w:ascii="Arial" w:hAnsi="Arial" w:eastAsia="Arial" w:cs="Arial"/>
          <w:b/>
          <w:color w:val="000000"/>
          <w:sz w:val="22"/>
          <w:szCs w:val="22"/>
        </w:rPr>
      </w:pPr>
      <w:r>
        <w:rPr>
          <w:rFonts w:eastAsia="Arial" w:cs="Arial" w:ascii="Arial" w:hAnsi="Arial"/>
          <w:b/>
          <w:color w:val="000000"/>
          <w:sz w:val="22"/>
          <w:szCs w:val="22"/>
        </w:rPr>
        <w:t>Ограничение ответственности</w:t>
      </w:r>
    </w:p>
    <w:p>
      <w:pPr>
        <w:pStyle w:val="Normal"/>
        <w:numPr>
          <w:ilvl w:val="1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Исполнитель не несет ответственности за сбои в работе, вызванные третьими лицами (сбои интернета, технические проблемы на стороне платформ, интегрированных с Платформой), а также за действия любых иных третьих лиц.</w:t>
      </w:r>
    </w:p>
    <w:p>
      <w:pPr>
        <w:pStyle w:val="Normal"/>
        <w:numPr>
          <w:ilvl w:val="1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 xml:space="preserve">Исполнитель не несет ответственности в случае блокировки аккаунта, канала, удаления постов и иных ограничений, применяемых администрацией </w:t>
      </w:r>
      <w:r>
        <w:rPr>
          <w:rFonts w:eastAsia="Arial" w:cs="Arial" w:ascii="Arial" w:hAnsi="Arial"/>
          <w:sz w:val="22"/>
          <w:szCs w:val="22"/>
        </w:rPr>
        <w:t>маркетплейсов и интернет-магазинов</w:t>
      </w:r>
      <w:r>
        <w:rPr>
          <w:rFonts w:eastAsia="Arial" w:cs="Arial" w:ascii="Arial" w:hAnsi="Arial"/>
          <w:color w:val="000000"/>
          <w:sz w:val="22"/>
          <w:szCs w:val="22"/>
        </w:rPr>
        <w:t>.</w:t>
      </w:r>
    </w:p>
    <w:p>
      <w:pPr>
        <w:pStyle w:val="Normal"/>
        <w:numPr>
          <w:ilvl w:val="1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Пользователь подтверждает, что будет использовать Платформу только для тех</w:t>
      </w:r>
      <w:r>
        <w:rPr>
          <w:rFonts w:eastAsia="Arial" w:cs="Arial" w:ascii="Arial" w:hAnsi="Arial"/>
          <w:sz w:val="22"/>
          <w:szCs w:val="22"/>
        </w:rPr>
        <w:t xml:space="preserve"> магазинов</w:t>
      </w:r>
      <w:r>
        <w:rPr>
          <w:rFonts w:eastAsia="Arial" w:cs="Arial" w:ascii="Arial" w:hAnsi="Arial"/>
          <w:color w:val="000000"/>
          <w:sz w:val="22"/>
          <w:szCs w:val="22"/>
        </w:rPr>
        <w:t xml:space="preserve">, владельцем которых он является, или им получено согласие в письменном виде от владельца </w:t>
      </w:r>
      <w:r>
        <w:rPr>
          <w:rFonts w:eastAsia="Arial" w:cs="Arial" w:ascii="Arial" w:hAnsi="Arial"/>
          <w:sz w:val="22"/>
          <w:szCs w:val="22"/>
        </w:rPr>
        <w:t>магазина</w:t>
      </w:r>
      <w:r>
        <w:rPr>
          <w:rFonts w:eastAsia="Arial" w:cs="Arial" w:ascii="Arial" w:hAnsi="Arial"/>
          <w:color w:val="000000"/>
          <w:sz w:val="22"/>
          <w:szCs w:val="22"/>
        </w:rPr>
        <w:t xml:space="preserve"> для оказания услуг с помощью Платформы в отношении такого канала.</w:t>
      </w:r>
    </w:p>
    <w:p>
      <w:pPr>
        <w:pStyle w:val="Normal"/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</w:r>
    </w:p>
    <w:p>
      <w:pPr>
        <w:pStyle w:val="Normal"/>
        <w:numPr>
          <w:ilvl w:val="0"/>
          <w:numId w:val="1"/>
        </w:numPr>
        <w:spacing w:before="0" w:after="0"/>
        <w:ind w:hanging="0" w:left="-566"/>
        <w:jc w:val="center"/>
        <w:rPr>
          <w:rFonts w:ascii="Arial" w:hAnsi="Arial" w:eastAsia="Arial" w:cs="Arial"/>
          <w:b/>
          <w:color w:val="000000"/>
          <w:sz w:val="22"/>
          <w:szCs w:val="22"/>
        </w:rPr>
      </w:pPr>
      <w:r>
        <w:rPr>
          <w:rFonts w:eastAsia="Arial" w:cs="Arial" w:ascii="Arial" w:hAnsi="Arial"/>
          <w:b/>
          <w:color w:val="000000"/>
          <w:sz w:val="22"/>
          <w:szCs w:val="22"/>
        </w:rPr>
        <w:t>Применимое право и разрешение споров</w:t>
      </w:r>
    </w:p>
    <w:p>
      <w:pPr>
        <w:pStyle w:val="Normal"/>
        <w:numPr>
          <w:ilvl w:val="1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Настоящие Договор и отношения, возникающие между Сторонами, регулируются законодательством Российской Федерации.</w:t>
      </w:r>
    </w:p>
    <w:p>
      <w:pPr>
        <w:pStyle w:val="Normal"/>
        <w:numPr>
          <w:ilvl w:val="1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 xml:space="preserve">Все возможные споры, вытекающие из отношений, регулируемых настоящим Договором, разрешаются в досудебном порядке. </w:t>
      </w:r>
    </w:p>
    <w:p>
      <w:pPr>
        <w:pStyle w:val="Normal"/>
        <w:numPr>
          <w:ilvl w:val="1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В случае, если разрешить спор и разногласия не удалось, Сторона имеет право направить спор на рассмотрение в суд по месту нахождения Исполнителя.</w:t>
      </w:r>
    </w:p>
    <w:p>
      <w:pPr>
        <w:pStyle w:val="Normal"/>
        <w:numPr>
          <w:ilvl w:val="1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Услуги, оказываемые Исполнителем с помощью Платформы, предназначены для юридических и физических лиц для целей, не связанных с личными, семейными, домашними и иными нуждами. Использование Платформы не регулируется законом Российской Федерации от 07.02.1992 N 2300-1 «О защите прав потребителей». Физические лица, пользующиеся Платформой, не являются потребителями, как это определено вышеуказанным законом.</w:t>
      </w:r>
    </w:p>
    <w:p>
      <w:pPr>
        <w:pStyle w:val="Normal"/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</w:r>
    </w:p>
    <w:p>
      <w:pPr>
        <w:pStyle w:val="Normal"/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</w:r>
    </w:p>
    <w:p>
      <w:pPr>
        <w:pStyle w:val="Normal"/>
        <w:numPr>
          <w:ilvl w:val="0"/>
          <w:numId w:val="1"/>
        </w:numPr>
        <w:spacing w:before="0" w:after="0"/>
        <w:ind w:hanging="0" w:left="-566"/>
        <w:jc w:val="center"/>
        <w:rPr>
          <w:rFonts w:ascii="Arial" w:hAnsi="Arial" w:eastAsia="Arial" w:cs="Arial"/>
          <w:b/>
          <w:color w:val="000000"/>
          <w:sz w:val="22"/>
          <w:szCs w:val="22"/>
        </w:rPr>
      </w:pPr>
      <w:r>
        <w:rPr>
          <w:rFonts w:eastAsia="Arial" w:cs="Arial" w:ascii="Arial" w:hAnsi="Arial"/>
          <w:b/>
          <w:color w:val="000000"/>
          <w:sz w:val="22"/>
          <w:szCs w:val="22"/>
        </w:rPr>
        <w:t>Интеграция с третьими лицами</w:t>
      </w:r>
    </w:p>
    <w:p>
      <w:pPr>
        <w:pStyle w:val="Normal"/>
        <w:numPr>
          <w:ilvl w:val="1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Исполнитель может интегрировать работу Платформы с сервисами третьих лиц, но не несет ответственности за их сбои в работе или нарушения.</w:t>
      </w:r>
    </w:p>
    <w:p>
      <w:pPr>
        <w:pStyle w:val="Normal"/>
        <w:numPr>
          <w:ilvl w:val="1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Пользователь обязуется соблюдать правила использования сторонних сервисов, которые используются для интеграции.</w:t>
      </w:r>
    </w:p>
    <w:p>
      <w:pPr>
        <w:pStyle w:val="Normal"/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</w:r>
    </w:p>
    <w:p>
      <w:pPr>
        <w:pStyle w:val="Normal"/>
        <w:numPr>
          <w:ilvl w:val="0"/>
          <w:numId w:val="1"/>
        </w:numPr>
        <w:spacing w:before="0" w:after="0"/>
        <w:ind w:hanging="0" w:left="-566"/>
        <w:jc w:val="center"/>
        <w:rPr>
          <w:rFonts w:ascii="Arial" w:hAnsi="Arial" w:eastAsia="Arial" w:cs="Arial"/>
          <w:b/>
          <w:color w:val="000000"/>
          <w:sz w:val="22"/>
          <w:szCs w:val="22"/>
        </w:rPr>
      </w:pPr>
      <w:r>
        <w:rPr>
          <w:rFonts w:eastAsia="Arial" w:cs="Arial" w:ascii="Arial" w:hAnsi="Arial"/>
          <w:b/>
          <w:color w:val="000000"/>
          <w:sz w:val="22"/>
          <w:szCs w:val="22"/>
        </w:rPr>
        <w:t>Уведомления и рассылки</w:t>
      </w:r>
    </w:p>
    <w:p>
      <w:pPr>
        <w:pStyle w:val="Normal"/>
        <w:numPr>
          <w:ilvl w:val="1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Пользователи дают согласие на получение уведомлений и информационных сообщений от Исполнителя как на Платформе, так и используя контактные данные Пользователя, указанные при регистрации на Платформе.</w:t>
      </w:r>
    </w:p>
    <w:p>
      <w:pPr>
        <w:pStyle w:val="Normal"/>
        <w:numPr>
          <w:ilvl w:val="1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Пользователи имеют право отказаться от получения уведомлений и информационных сообщений от Исполнителя, за исключением критически важных уведомлений.</w:t>
      </w:r>
    </w:p>
    <w:p>
      <w:pPr>
        <w:pStyle w:val="Normal"/>
        <w:numPr>
          <w:ilvl w:val="1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Стороны признают юридическую силу текстов уведомлений и сообщений, направленных Исполнителем в адрес Пользователя на указанные им при регистрации учетной записи телефонный номер, и адрес электронной почты, а также через Личный кабинет. Такие уведомления и сообщения приравниваются к сообщениям и уведомлениям, исполненным в простой письменной форме.</w:t>
      </w:r>
    </w:p>
    <w:p>
      <w:pPr>
        <w:pStyle w:val="Normal"/>
        <w:numPr>
          <w:ilvl w:val="1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Пользователь может связаться с Исполнителем в форме обратной связи, чат-боте поддержки или с помощью адреса электронной почты Исполнителя, указанного на Платформе.</w:t>
      </w:r>
    </w:p>
    <w:p>
      <w:pPr>
        <w:pStyle w:val="Normal"/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</w:r>
    </w:p>
    <w:p>
      <w:pPr>
        <w:pStyle w:val="Normal"/>
        <w:numPr>
          <w:ilvl w:val="0"/>
          <w:numId w:val="1"/>
        </w:numPr>
        <w:spacing w:before="0" w:after="0"/>
        <w:ind w:hanging="0" w:left="-566"/>
        <w:jc w:val="center"/>
        <w:rPr>
          <w:rFonts w:ascii="Arial" w:hAnsi="Arial" w:eastAsia="Arial" w:cs="Arial"/>
          <w:b/>
          <w:color w:val="000000"/>
          <w:sz w:val="22"/>
          <w:szCs w:val="22"/>
        </w:rPr>
      </w:pPr>
      <w:r>
        <w:rPr>
          <w:rFonts w:eastAsia="Arial" w:cs="Arial" w:ascii="Arial" w:hAnsi="Arial"/>
          <w:b/>
          <w:color w:val="000000"/>
          <w:sz w:val="22"/>
          <w:szCs w:val="22"/>
        </w:rPr>
        <w:t>Ответственность за нарушение правил</w:t>
      </w:r>
    </w:p>
    <w:p>
      <w:pPr>
        <w:pStyle w:val="Normal"/>
        <w:numPr>
          <w:ilvl w:val="1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 xml:space="preserve">Исполнитель оставляет за собой право в одностороннем порядке принять решение о временной или постоянной блокировке Пользователя за нарушение настоящего Договора, а также иных правил пользования Платформой, доступных на Платформе, а также за нарушение законодательства РФ или иного применимого законодательства. </w:t>
      </w:r>
    </w:p>
    <w:p>
      <w:pPr>
        <w:pStyle w:val="Normal"/>
        <w:numPr>
          <w:ilvl w:val="1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Исполнитель имеет право на взыскание любых убытков с Пользователя или иных лиц, совершающих по отношению к Платформе и/или Исполнителю или аффилированным с Исполнителем лицам действия или бездействие, нарушающие права и охраняемые законом интересы Исполнителя или таких аффилированных лиц, включая упущенную в результате таких действий или бездействия выгоду.</w:t>
      </w:r>
    </w:p>
    <w:p>
      <w:pPr>
        <w:pStyle w:val="Normal"/>
        <w:numPr>
          <w:ilvl w:val="1"/>
          <w:numId w:val="1"/>
        </w:numPr>
        <w:spacing w:before="0" w:after="0"/>
        <w:ind w:hanging="0" w:left="-566"/>
        <w:rPr>
          <w:rFonts w:ascii="Arial" w:hAnsi="Arial" w:eastAsia="Arial" w:cs="Arial"/>
          <w:color w:val="000000"/>
          <w:sz w:val="22"/>
          <w:szCs w:val="22"/>
        </w:rPr>
      </w:pPr>
      <w:r>
        <w:rPr>
          <w:rFonts w:eastAsia="Arial" w:cs="Arial" w:ascii="Arial" w:hAnsi="Arial"/>
          <w:color w:val="000000"/>
          <w:sz w:val="22"/>
          <w:szCs w:val="22"/>
        </w:rPr>
        <w:t>Исполнитель оставляет за собой право, при грубом нарушении со стороны Пользователя, использовать предоставленные Пользователем контактные данные и иную информацию, в том числе платежную, для принятия к Пользователю судебных, административных, уголовно-процессуальных и иных мер для защиты своих законных прав и интересов.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76" w:before="0" w:after="160"/>
        <w:ind w:hanging="0" w:left="-566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1"/>
        <w:numPr>
          <w:ilvl w:val="0"/>
          <w:numId w:val="1"/>
        </w:numPr>
        <w:spacing w:lineRule="auto" w:line="240" w:before="0" w:after="0"/>
        <w:ind w:hanging="0" w:left="-566"/>
        <w:jc w:val="center"/>
        <w:rPr>
          <w:rFonts w:ascii="Arial" w:hAnsi="Arial" w:eastAsia="Arial" w:cs="Arial"/>
          <w:b/>
          <w:sz w:val="22"/>
          <w:szCs w:val="22"/>
        </w:rPr>
      </w:pPr>
      <w:r>
        <w:rPr>
          <w:rFonts w:eastAsia="Arial" w:cs="Arial" w:ascii="Arial" w:hAnsi="Arial"/>
          <w:b/>
          <w:sz w:val="22"/>
          <w:szCs w:val="22"/>
        </w:rPr>
        <w:t>Политика возврата денежных средств с баланса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Пользователь вправе подать заявку на возврат (вывод) денежных средств, находящихся на балансе его Персонального кошелька, на те же реквизиты, с которых было осуществлено пополнение баланса.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Заявка на вывод средств подается Пользователем через личный кабинет или по электронному адресу Исполнителя, указанному на Платформе.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Исполнитель осуществляет обработку и перечисление денежных средств в течение 30 (тридцати) календарных дней с момента подачи Пользователем корректно оформленной заявки.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Основанием для отказа в выводе средств может являться: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некорректно указанные реквизиты;</w:t>
        <w:br/>
        <w:t>несоответствие данных Пользователя данным, указанным при регистрации и пополнении баланса;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 xml:space="preserve">иные обстоятельства, требующие подтверждения личности Пользователя в целях соблюдения требований законодательства РФ, включая Федеральный закон № 115-ФЗ «О противодействии легализации (отмыванию) доходов, полученных преступным путем, и финансированию терроризма». 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 xml:space="preserve"> </w:t>
      </w:r>
      <w:r>
        <w:rPr>
          <w:rFonts w:eastAsia="Arial" w:cs="Arial" w:ascii="Arial" w:hAnsi="Arial"/>
          <w:sz w:val="22"/>
          <w:szCs w:val="22"/>
        </w:rPr>
        <w:t>В случае отказа Исполнителя в обработке заявки Пользователю направляется уведомление с указанием причины отказа и просьбой подать новую корректную заявку.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Сумма вывода должна быть равна текущему балансу Пользователя. Частичный вывод средств не допускается в целях соблюдения финансовой безопасности Исполнителя и предотвращения рисков, связанных с нарушением законодательства РФ.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Исполнитель не удерживает комиссию за вывод средств, кроме случаев, когда банковские или иные платежные системы взимают комиссионное вознаграждение, о чем Пользователь уведомляется заранее.</w:t>
      </w:r>
    </w:p>
    <w:p>
      <w:pPr>
        <w:pStyle w:val="normal1"/>
        <w:keepNext w:val="false"/>
        <w:keepLines w:val="false"/>
        <w:pageBreakBefore w:val="false"/>
        <w:widowControl/>
        <w:numPr>
          <w:ilvl w:val="1"/>
          <w:numId w:val="1"/>
        </w:numPr>
        <w:pBdr/>
        <w:shd w:val="clear" w:fill="auto"/>
        <w:spacing w:lineRule="auto" w:line="276" w:before="0" w:after="0"/>
        <w:ind w:hanging="0" w:left="-566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После обработки заявки и перечисления средств обязательства Исполнителя по возврату считаются исполненными в полном объеме.</w:t>
      </w:r>
    </w:p>
    <w:p>
      <w:pPr>
        <w:pStyle w:val="normal1"/>
        <w:keepNext w:val="false"/>
        <w:keepLines w:val="false"/>
        <w:widowControl/>
        <w:pBdr/>
        <w:shd w:val="clear" w:fill="auto"/>
        <w:spacing w:lineRule="auto" w:line="276" w:before="0" w:after="0"/>
        <w:ind w:hanging="0" w:left="792" w:right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widowControl w:val="false"/>
        <w:spacing w:lineRule="auto" w:line="240" w:before="312" w:after="0"/>
        <w:ind w:firstLine="360" w:left="1800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2"/>
          <w:szCs w:val="22"/>
        </w:rPr>
        <w:t>1</w:t>
      </w:r>
      <w:r>
        <w:rPr>
          <w:rFonts w:eastAsia="Arial" w:cs="Arial" w:ascii="Arial" w:hAnsi="Arial"/>
          <w:b/>
          <w:sz w:val="22"/>
          <w:szCs w:val="22"/>
          <w:lang w:val="en-US"/>
        </w:rPr>
        <w:t>4</w:t>
      </w:r>
      <w:r>
        <w:rPr>
          <w:rFonts w:eastAsia="Arial" w:cs="Arial" w:ascii="Arial" w:hAnsi="Arial"/>
          <w:b/>
          <w:sz w:val="22"/>
          <w:szCs w:val="22"/>
        </w:rPr>
        <w:t xml:space="preserve">. РЕКВИЗИТЫ ОПЕРАТОРА </w:t>
      </w:r>
      <w:r>
        <w:rPr>
          <w:rFonts w:eastAsia="Arial" w:cs="Arial" w:ascii="Arial" w:hAnsi="Arial"/>
          <w:b/>
          <w:sz w:val="20"/>
          <w:szCs w:val="20"/>
        </w:rPr>
        <w:br/>
      </w:r>
    </w:p>
    <w:tbl>
      <w:tblPr>
        <w:tblW w:w="9356" w:type="dxa"/>
        <w:jc w:val="left"/>
        <w:tblInd w:w="6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2547"/>
        <w:gridCol w:w="6808"/>
      </w:tblGrid>
      <w:tr>
        <w:trPr>
          <w:trHeight w:val="290" w:hRule="atLeast"/>
        </w:trPr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rPr>
                <w:rFonts w:ascii="Arial" w:hAnsi="Arial" w:eastAsia="Arial" w:cs="Arial"/>
                <w:b/>
                <w:sz w:val="20"/>
                <w:szCs w:val="20"/>
                <w:highlight w:val="white"/>
              </w:rPr>
            </w:pPr>
            <w:bookmarkStart w:id="0" w:name="_heading=h.4i7ojhp"/>
            <w:bookmarkEnd w:id="0"/>
            <w:r>
              <w:rPr>
                <w:rFonts w:eastAsia="Arial" w:cs="Arial" w:ascii="Arial" w:hAnsi="Arial"/>
                <w:b/>
                <w:sz w:val="20"/>
                <w:szCs w:val="20"/>
              </w:rPr>
              <w:t>Наименование</w:t>
            </w:r>
          </w:p>
        </w:tc>
        <w:tc>
          <w:tcPr>
            <w:tcW w:w="6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rPr>
                <w:rFonts w:ascii="Arial" w:hAnsi="Arial" w:eastAsia="Arial" w:cs="Arial"/>
                <w:sz w:val="20"/>
                <w:szCs w:val="20"/>
                <w:highlight w:val="white"/>
              </w:rPr>
            </w:pPr>
            <w:bookmarkStart w:id="1" w:name="_heading=h.4i7ojhp1"/>
            <w:bookmarkEnd w:id="1"/>
            <w:r>
              <w:rPr>
                <w:rFonts w:eastAsia="Arial" w:cs="Arial" w:ascii="Arial" w:hAnsi="Arial"/>
                <w:sz w:val="20"/>
                <w:szCs w:val="20"/>
              </w:rPr>
              <w:t>Балашов Андрей Эдуардович</w:t>
            </w:r>
          </w:p>
        </w:tc>
      </w:tr>
      <w:tr>
        <w:trPr>
          <w:trHeight w:val="287" w:hRule="atLeast"/>
        </w:trPr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Arial" w:cs="Arial"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ОГРН</w:t>
            </w:r>
          </w:p>
        </w:tc>
        <w:tc>
          <w:tcPr>
            <w:tcW w:w="6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rPr>
                <w:rFonts w:ascii="Arial" w:hAnsi="Arial" w:eastAsia="Arial" w:cs="Arial"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323645700117862</w:t>
            </w:r>
          </w:p>
        </w:tc>
      </w:tr>
      <w:tr>
        <w:trPr>
          <w:trHeight w:val="290" w:hRule="atLeast"/>
        </w:trPr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Arial" w:cs="Arial"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ИНН</w:t>
            </w:r>
          </w:p>
        </w:tc>
        <w:tc>
          <w:tcPr>
            <w:tcW w:w="6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before="0" w:after="0"/>
              <w:rPr>
                <w:rFonts w:ascii="Arial" w:hAnsi="Arial" w:eastAsia="Arial" w:cs="Arial"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644651000810</w:t>
            </w:r>
          </w:p>
        </w:tc>
      </w:tr>
      <w:tr>
        <w:trPr>
          <w:trHeight w:val="290" w:hRule="atLeast"/>
        </w:trPr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rFonts w:ascii="Arial" w:hAnsi="Arial" w:eastAsia="Arial" w:cs="Arial"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Юридический адрес</w:t>
            </w:r>
          </w:p>
        </w:tc>
        <w:tc>
          <w:tcPr>
            <w:tcW w:w="6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  <w:highlight w:val="white"/>
              </w:rPr>
              <w:t>412031, Россия, Саратовская обл., г. Ртищево, ул. Пролетарская, д. 2, кв. 87</w:t>
            </w:r>
          </w:p>
        </w:tc>
      </w:tr>
      <w:tr>
        <w:trPr>
          <w:trHeight w:val="290" w:hRule="atLeast"/>
        </w:trPr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rFonts w:ascii="Arial" w:hAnsi="Arial" w:eastAsia="Arial" w:cs="Arial"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Банк</w:t>
            </w:r>
          </w:p>
        </w:tc>
        <w:tc>
          <w:tcPr>
            <w:tcW w:w="6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  <w:highlight w:val="white"/>
              </w:rPr>
              <w:t>ПРИВОЛЖСКИЙ Ф-Л ПАО "ПРОМСВЯЗЬБАНК"</w:t>
            </w:r>
          </w:p>
        </w:tc>
      </w:tr>
      <w:tr>
        <w:trPr>
          <w:trHeight w:val="290" w:hRule="atLeast"/>
        </w:trPr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rFonts w:ascii="Arial" w:hAnsi="Arial" w:eastAsia="Arial" w:cs="Arial"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БИК</w:t>
            </w:r>
          </w:p>
        </w:tc>
        <w:tc>
          <w:tcPr>
            <w:tcW w:w="6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  <w:highlight w:val="white"/>
              </w:rPr>
              <w:t>042202803</w:t>
            </w:r>
          </w:p>
        </w:tc>
      </w:tr>
      <w:tr>
        <w:trPr>
          <w:trHeight w:val="290" w:hRule="atLeast"/>
        </w:trPr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rFonts w:ascii="Arial" w:hAnsi="Arial" w:eastAsia="Arial" w:cs="Arial"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Расчетный счет</w:t>
            </w:r>
          </w:p>
        </w:tc>
        <w:tc>
          <w:tcPr>
            <w:tcW w:w="6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  <w:highlight w:val="white"/>
              </w:rPr>
              <w:t>40802810903000164001</w:t>
            </w:r>
          </w:p>
        </w:tc>
      </w:tr>
      <w:tr>
        <w:trPr>
          <w:trHeight w:val="290" w:hRule="atLeast"/>
        </w:trPr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rFonts w:ascii="Arial" w:hAnsi="Arial" w:eastAsia="Arial" w:cs="Arial"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Кор. счет</w:t>
            </w:r>
          </w:p>
        </w:tc>
        <w:tc>
          <w:tcPr>
            <w:tcW w:w="6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  <w:highlight w:val="white"/>
              </w:rPr>
              <w:t>30101810700000000803</w:t>
            </w:r>
          </w:p>
        </w:tc>
      </w:tr>
      <w:tr>
        <w:trPr>
          <w:trHeight w:val="290" w:hRule="atLeast"/>
        </w:trPr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Arial" w:hAnsi="Arial" w:eastAsia="Arial" w:cs="Arial"/>
                <w:b/>
                <w:sz w:val="20"/>
                <w:szCs w:val="20"/>
                <w:highlight w:val="white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  <w:highlight w:val="white"/>
              </w:rPr>
              <w:t>Email</w:t>
            </w:r>
          </w:p>
        </w:tc>
        <w:tc>
          <w:tcPr>
            <w:tcW w:w="6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hd w:val="clear" w:color="auto" w:fill="FFFFFF"/>
              <w:spacing w:before="0" w:after="0"/>
              <w:rPr/>
            </w:pPr>
            <w:hyperlink r:id="rId4">
              <w:r>
                <w:rPr>
                  <w:rStyle w:val="Style"/>
                  <w:rFonts w:ascii="Arial" w:hAnsi="Arial" w:eastAsia="Arial" w:cs="Arial"/>
                  <w:color w:val="1155CC"/>
                  <w:sz w:val="20"/>
                  <w:sz w:val="20"/>
                  <w:szCs w:val="20"/>
                  <w:u w:val="single"/>
                </w:rPr>
                <w:t>support@harmex.ru</w:t>
              </w:r>
            </w:hyperlink>
            <w:r>
              <w:rPr>
                <w:rFonts w:eastAsia="Arial" w:cs="Arial" w:ascii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pStyle w:val="Normal"/>
        <w:widowControl w:val="false"/>
        <w:spacing w:before="0" w:after="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widowControl w:val="false"/>
        <w:spacing w:lineRule="auto" w:line="240" w:before="312" w:after="0"/>
        <w:ind w:firstLine="360" w:left="1800"/>
        <w:rPr/>
      </w:pPr>
      <w:r>
        <w:rPr>
          <w:rFonts w:eastAsia="Arial" w:cs="Arial" w:ascii="Arial" w:hAnsi="Arial"/>
          <w:b/>
          <w:sz w:val="22"/>
          <w:szCs w:val="22"/>
        </w:rPr>
        <w:t>1</w:t>
      </w:r>
      <w:r>
        <w:rPr>
          <w:rFonts w:eastAsia="Arial" w:cs="Arial" w:ascii="Arial" w:hAnsi="Arial"/>
          <w:b/>
          <w:sz w:val="22"/>
          <w:szCs w:val="22"/>
          <w:lang w:val="en-US"/>
        </w:rPr>
        <w:t>5</w:t>
      </w:r>
      <w:r>
        <w:rPr>
          <w:rFonts w:eastAsia="Arial" w:cs="Arial" w:ascii="Arial" w:hAnsi="Arial"/>
          <w:b/>
          <w:sz w:val="22"/>
          <w:szCs w:val="22"/>
        </w:rPr>
        <w:t xml:space="preserve">. РЕКВИЗИТЫ ПОЛЬЗОВАТЕЛЯ </w:t>
      </w:r>
      <w:r>
        <w:rPr>
          <w:rFonts w:eastAsia="Arial" w:cs="Arial" w:ascii="Arial" w:hAnsi="Arial"/>
          <w:b/>
          <w:sz w:val="20"/>
          <w:szCs w:val="20"/>
        </w:rPr>
        <w:br/>
      </w:r>
    </w:p>
    <w:tbl>
      <w:tblPr>
        <w:tblW w:w="9071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0" w:noVBand="1" w:lastRow="0" w:firstColumn="0" w:lastColumn="0" w:noHBand="1" w:val="0600"/>
      </w:tblPr>
      <w:tblGrid>
        <w:gridCol w:w="4535"/>
        <w:gridCol w:w="4535"/>
      </w:tblGrid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/>
            </w:pPr>
            <w:r>
              <w:rPr>
                <w:b/>
              </w:rPr>
              <w:t>Пользователь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lang w:val="en-US"/>
              </w:rPr>
              <w:t>{{fioFirst}}</w:t>
            </w:r>
          </w:p>
        </w:tc>
      </w:tr>
      <w:tr>
        <w:trPr>
          <w:trHeight w:val="477" w:hRule="atLeast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259" w:before="0" w:after="160"/>
              <w:rPr/>
            </w:pPr>
            <w:r>
              <w:rPr/>
              <w:t>ОГРНИП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highlight w:val="white"/>
                <w:lang w:val="en-US"/>
              </w:rPr>
              <w:t>{{ogrn}}</w:t>
            </w:r>
          </w:p>
        </w:tc>
      </w:tr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259" w:before="0" w:after="160"/>
              <w:rPr/>
            </w:pPr>
            <w:r>
              <w:rPr/>
              <w:t>ИНН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highlight w:val="white"/>
                <w:lang w:val="en-US"/>
              </w:rPr>
              <w:t>{{inn}}</w:t>
            </w:r>
          </w:p>
        </w:tc>
      </w:tr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259" w:before="0" w:after="160"/>
              <w:rPr/>
            </w:pPr>
            <w:r>
              <w:rPr/>
              <w:t>Адрес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highlight w:val="white"/>
                <w:lang w:val="en-US"/>
              </w:rPr>
              <w:t>{{address}}</w:t>
            </w:r>
          </w:p>
        </w:tc>
      </w:tr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218" w:before="0" w:after="160"/>
              <w:rPr/>
            </w:pPr>
            <w:r>
              <w:rPr/>
              <w:t>Банк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highlight w:val="white"/>
                <w:lang w:val="en-US"/>
              </w:rPr>
              <w:t>{{bank}}</w:t>
            </w:r>
          </w:p>
        </w:tc>
      </w:tr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218" w:before="0" w:after="160"/>
              <w:rPr/>
            </w:pPr>
            <w:r>
              <w:rPr/>
              <w:t>БИК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highlight w:val="white"/>
                <w:lang w:val="en-US"/>
              </w:rPr>
              <w:t>{{bik}}</w:t>
            </w:r>
          </w:p>
        </w:tc>
      </w:tr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218" w:before="0" w:after="160"/>
              <w:rPr/>
            </w:pPr>
            <w:r>
              <w:rPr/>
              <w:t>Расчетный счет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highlight w:val="white"/>
                <w:lang w:val="en-US"/>
              </w:rPr>
              <w:t>{{rs}}</w:t>
            </w:r>
          </w:p>
        </w:tc>
      </w:tr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218" w:before="0" w:after="160"/>
              <w:rPr/>
            </w:pPr>
            <w:r>
              <w:rPr/>
              <w:t>Кор. Cчёт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highlight w:val="white"/>
                <w:lang w:val="en-US"/>
              </w:rPr>
              <w:t>{{ks}}</w:t>
            </w:r>
          </w:p>
        </w:tc>
      </w:tr>
      <w:tr>
        <w:trPr/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spacing w:lineRule="auto" w:line="259" w:before="0" w:after="160"/>
              <w:rPr/>
            </w:pPr>
            <w:r>
              <w:rPr/>
              <w:t>Эл. почта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highlight w:val="white"/>
                <w:lang w:val="en-US"/>
              </w:rPr>
              <w:t>{{email}}</w:t>
            </w:r>
          </w:p>
        </w:tc>
      </w:tr>
    </w:tbl>
    <w:p>
      <w:pPr>
        <w:pStyle w:val="Normal"/>
        <w:widowControl w:val="false"/>
        <w:spacing w:lineRule="auto" w:line="240" w:before="312" w:after="0"/>
        <w:ind w:firstLine="360"/>
        <w:jc w:val="center"/>
        <w:rPr/>
      </w:pPr>
      <w:r>
        <w:rPr>
          <w:rFonts w:eastAsia="Arial" w:cs="Arial" w:ascii="Arial" w:hAnsi="Arial"/>
          <w:b/>
          <w:sz w:val="22"/>
          <w:szCs w:val="22"/>
        </w:rPr>
        <w:t>1</w:t>
      </w:r>
      <w:r>
        <w:rPr>
          <w:rFonts w:eastAsia="Arial" w:cs="Arial" w:ascii="Arial" w:hAnsi="Arial"/>
          <w:b/>
          <w:sz w:val="22"/>
          <w:szCs w:val="22"/>
          <w:lang w:val="en-US"/>
        </w:rPr>
        <w:t>6</w:t>
      </w:r>
      <w:r>
        <w:rPr>
          <w:rFonts w:eastAsia="Arial" w:cs="Arial" w:ascii="Arial" w:hAnsi="Arial"/>
          <w:b/>
          <w:sz w:val="22"/>
          <w:szCs w:val="22"/>
        </w:rPr>
        <w:t xml:space="preserve">. ПОДПИСИ СТОРОН </w:t>
      </w:r>
      <w:r>
        <w:rPr>
          <w:rFonts w:eastAsia="Arial" w:cs="Arial" w:ascii="Arial" w:hAnsi="Arial"/>
          <w:b/>
          <w:sz w:val="20"/>
          <w:szCs w:val="20"/>
        </w:rPr>
        <w:br/>
      </w:r>
    </w:p>
    <w:tbl>
      <w:tblPr>
        <w:tblW w:w="9349" w:type="dxa"/>
        <w:jc w:val="left"/>
        <w:tblInd w:w="-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4676"/>
        <w:gridCol w:w="4672"/>
      </w:tblGrid>
      <w:tr>
        <w:trPr/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sz w:val="20"/>
                <w:szCs w:val="20"/>
              </w:rPr>
              <w:t>Агент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b/>
                <w:sz w:val="20"/>
                <w:szCs w:val="20"/>
              </w:rPr>
              <w:t>Пользователь</w:t>
            </w:r>
          </w:p>
        </w:tc>
      </w:tr>
      <w:tr>
        <w:trPr/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bookmarkStart w:id="2" w:name="__DdeLink__492_4279506298"/>
            <w:bookmarkStart w:id="3" w:name="__DdeLink__496_980761781"/>
            <w:r>
              <w:rPr>
                <w:sz w:val="20"/>
                <w:szCs w:val="20"/>
                <w:highlight w:val="white"/>
              </w:rPr>
              <w:t>Индивидуальный предприниматель</w:t>
            </w:r>
            <w:bookmarkEnd w:id="2"/>
            <w:bookmarkEnd w:id="3"/>
          </w:p>
          <w:p>
            <w:pPr>
              <w:pStyle w:val="Normal"/>
              <w:widowControl w:val="false"/>
              <w:spacing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  <w:t>Балашов Андрей Эдуардович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before="0" w:after="0"/>
              <w:jc w:val="center"/>
              <w:rPr/>
            </w:pPr>
            <w:bookmarkStart w:id="4" w:name="__DdeLink__3355_674704019"/>
            <w:r>
              <w:rPr>
                <w:sz w:val="20"/>
                <w:szCs w:val="20"/>
                <w:highlight w:val="white"/>
              </w:rPr>
              <w:t>Индивидуальный предприниматель</w:t>
            </w:r>
            <w:bookmarkEnd w:id="4"/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18"/>
                <w:szCs w:val="18"/>
                <w:lang w:val="en-US"/>
              </w:rPr>
              <w:t>{{fio}}</w:t>
            </w:r>
          </w:p>
        </w:tc>
      </w:tr>
      <w:tr>
        <w:trPr/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21"/>
                <w:szCs w:val="21"/>
              </w:rPr>
              <w:t>________________________ / А.Э. Балашов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sz w:val="21"/>
                <w:szCs w:val="21"/>
              </w:rPr>
              <w:t>_________________________ /</w:t>
            </w:r>
            <w:r>
              <w:rPr>
                <w:sz w:val="21"/>
                <w:szCs w:val="21"/>
                <w:lang w:val="en-US"/>
              </w:rPr>
              <w:t xml:space="preserve"> {{initials}}</w:t>
            </w:r>
          </w:p>
        </w:tc>
      </w:tr>
    </w:tbl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</w:r>
    </w:p>
    <w:sectPr>
      <w:headerReference w:type="even" r:id="rId5"/>
      <w:headerReference w:type="default" r:id="rId6"/>
      <w:headerReference w:type="first" r:id="rId7"/>
      <w:type w:val="nextPage"/>
      <w:pgSz w:w="11906" w:h="16838"/>
      <w:pgMar w:left="1701" w:right="850" w:gutter="0" w:header="708" w:top="1134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Arial">
    <w:charset w:val="00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jc w:val="right"/>
      <w:rPr/>
    </w:pPr>
    <w:r>
      <w:rPr>
        <w:rFonts w:eastAsia="Arial" w:cs="Arial" w:ascii="Arial" w:hAnsi="Arial"/>
        <w:sz w:val="22"/>
        <w:szCs w:val="22"/>
      </w:rPr>
      <w:t>Редакция от 15.11. 2024 г.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jc w:val="right"/>
      <w:rPr/>
    </w:pPr>
    <w:r>
      <w:rPr>
        <w:rFonts w:eastAsia="Arial" w:cs="Arial" w:ascii="Arial" w:hAnsi="Arial"/>
        <w:sz w:val="22"/>
        <w:szCs w:val="22"/>
      </w:rPr>
      <w:t>Редакция от 15.11. 2024 г.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7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5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ptos"/>
        <w:szCs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Aptos"/>
      <w:color w:val="auto"/>
      <w:kern w:val="0"/>
      <w:sz w:val="24"/>
      <w:szCs w:val="24"/>
      <w:lang w:val="ru-RU" w:eastAsia="zh-CN" w:bidi="hi-IN"/>
    </w:rPr>
  </w:style>
  <w:style w:type="paragraph" w:styleId="Heading1">
    <w:name w:val="heading 1"/>
    <w:basedOn w:val="Normal"/>
    <w:next w:val="Normal"/>
    <w:uiPriority w:val="9"/>
    <w:qFormat/>
    <w:rsid w:val="008024a3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8024a3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8024a3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8024a3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8024a3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8024a3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8024a3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8024a3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8024a3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8024a3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8024a3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8024a3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8024a3"/>
    <w:rPr>
      <w:rFonts w:eastAsia="" w:cs="" w:cstheme="majorBidi" w:eastAsiaTheme="majorEastAsia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uiPriority w:val="9"/>
    <w:semiHidden/>
    <w:qFormat/>
    <w:rsid w:val="008024a3"/>
    <w:rPr>
      <w:rFonts w:eastAsia="" w:cs="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uiPriority w:val="9"/>
    <w:semiHidden/>
    <w:qFormat/>
    <w:rsid w:val="008024a3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8024a3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8024a3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8024a3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8024a3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8024a3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uiPriority w:val="29"/>
    <w:qFormat/>
    <w:rsid w:val="008024a3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8024a3"/>
    <w:rPr>
      <w:i/>
      <w:iCs/>
      <w:color w:themeColor="accent1" w:themeShade="bf" w:val="0F4761"/>
    </w:rPr>
  </w:style>
  <w:style w:type="character" w:styleId="Style7" w:customStyle="1">
    <w:name w:val="Выделенная цитата Знак"/>
    <w:basedOn w:val="DefaultParagraphFont"/>
    <w:uiPriority w:val="30"/>
    <w:qFormat/>
    <w:rsid w:val="008024a3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8024a3"/>
    <w:rPr>
      <w:b/>
      <w:bCs/>
      <w:smallCaps/>
      <w:color w:themeColor="accent1" w:themeShade="bf" w:val="0F4761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4b2d34"/>
    <w:rPr>
      <w:sz w:val="16"/>
      <w:szCs w:val="16"/>
    </w:rPr>
  </w:style>
  <w:style w:type="character" w:styleId="Style8" w:customStyle="1">
    <w:name w:val="Текст примечания Знак"/>
    <w:basedOn w:val="DefaultParagraphFont"/>
    <w:uiPriority w:val="99"/>
    <w:qFormat/>
    <w:rsid w:val="004b2d34"/>
    <w:rPr>
      <w:sz w:val="20"/>
      <w:szCs w:val="20"/>
    </w:rPr>
  </w:style>
  <w:style w:type="character" w:styleId="Style9" w:customStyle="1">
    <w:name w:val="Тема примечания Знак"/>
    <w:basedOn w:val="Style8"/>
    <w:uiPriority w:val="99"/>
    <w:semiHidden/>
    <w:qFormat/>
    <w:rsid w:val="004b2d34"/>
    <w:rPr>
      <w:b/>
      <w:bCs/>
      <w:sz w:val="20"/>
      <w:szCs w:val="20"/>
    </w:rPr>
  </w:style>
  <w:style w:type="character" w:styleId="InternetLinkuser" w:customStyle="1">
    <w:name w:val="Internet Link (user)"/>
    <w:qFormat/>
    <w:rPr>
      <w:color w:val="000080"/>
      <w:u w:val="single"/>
    </w:rPr>
  </w:style>
  <w:style w:type="character" w:styleId="Hyperlink">
    <w:name w:val="Hyperlink"/>
    <w:rPr>
      <w:color w:val="000080"/>
      <w:u w:val="single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BodyText">
    <w:name w:val="Body Text"/>
    <w:basedOn w:val="Normal"/>
    <w:pPr>
      <w:spacing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LO-normal" w:customStyle="1">
    <w:name w:val="LO-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Aptos"/>
      <w:color w:val="auto"/>
      <w:kern w:val="0"/>
      <w:sz w:val="24"/>
      <w:szCs w:val="24"/>
      <w:lang w:val="ru-RU" w:eastAsia="zh-CN" w:bidi="hi-IN"/>
    </w:rPr>
  </w:style>
  <w:style w:type="paragraph" w:styleId="Title">
    <w:name w:val="Title"/>
    <w:basedOn w:val="Normal"/>
    <w:next w:val="Normal"/>
    <w:uiPriority w:val="10"/>
    <w:qFormat/>
    <w:rsid w:val="008024a3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LO-normal"/>
    <w:next w:val="LO-normal"/>
    <w:uiPriority w:val="11"/>
    <w:qFormat/>
    <w:rsid w:val="008024a3"/>
    <w:pPr/>
    <w:rPr>
      <w:color w:val="595959"/>
      <w:sz w:val="28"/>
      <w:szCs w:val="28"/>
    </w:rPr>
  </w:style>
  <w:style w:type="paragraph" w:styleId="Quote">
    <w:name w:val="Quote"/>
    <w:basedOn w:val="Normal"/>
    <w:next w:val="Normal"/>
    <w:uiPriority w:val="29"/>
    <w:qFormat/>
    <w:rsid w:val="008024a3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8024a3"/>
    <w:pPr>
      <w:spacing w:before="0" w:after="160"/>
      <w:ind w:hanging="0" w:left="720"/>
      <w:contextualSpacing/>
    </w:pPr>
    <w:rPr/>
  </w:style>
  <w:style w:type="paragraph" w:styleId="IntenseQuote">
    <w:name w:val="Intense Quote"/>
    <w:basedOn w:val="Normal"/>
    <w:next w:val="Normal"/>
    <w:uiPriority w:val="30"/>
    <w:qFormat/>
    <w:rsid w:val="008024a3"/>
    <w:pPr>
      <w:pBdr>
        <w:top w:val="single" w:sz="4" w:space="10" w:color="0F4761"/>
        <w:bottom w:val="single" w:sz="4" w:space="10" w:color="0F4761"/>
      </w:pBdr>
      <w:spacing w:before="360" w:after="360"/>
      <w:ind w:hanging="0" w:left="864" w:right="864"/>
      <w:jc w:val="center"/>
    </w:pPr>
    <w:rPr>
      <w:i/>
      <w:iCs/>
      <w:color w:themeColor="accent1" w:themeShade="bf" w:val="0F4761"/>
    </w:rPr>
  </w:style>
  <w:style w:type="paragraph" w:styleId="CommentText">
    <w:name w:val="annotation text"/>
    <w:basedOn w:val="Normal"/>
    <w:uiPriority w:val="99"/>
    <w:unhideWhenUsed/>
    <w:qFormat/>
    <w:rsid w:val="004b2d34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uiPriority w:val="99"/>
    <w:semiHidden/>
    <w:unhideWhenUsed/>
    <w:qFormat/>
    <w:rsid w:val="004b2d34"/>
    <w:pPr/>
    <w:rPr>
      <w:b/>
      <w:bCs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/>
    <w:rPr/>
  </w:style>
  <w:style w:type="paragraph" w:styleId="normal1">
    <w:name w:val="normal1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Aptos"/>
      <w:color w:val="auto"/>
      <w:kern w:val="0"/>
      <w:sz w:val="20"/>
      <w:szCs w:val="24"/>
      <w:lang w:val="ru-RU" w:eastAsia="zh-CN" w:bidi="hi-I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harmex.ru/" TargetMode="External"/><Relationship Id="rId3" Type="http://schemas.openxmlformats.org/officeDocument/2006/relationships/hyperlink" Target="http://www.harmex.ru/" TargetMode="External"/><Relationship Id="rId4" Type="http://schemas.openxmlformats.org/officeDocument/2006/relationships/hyperlink" Target="mailto:support@harmex.ru" TargetMode="Externa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kLy9SymMB4YqHT/q+QzFsxy+RGA==">CgMxLjAyCWguNGk3b2pocDIJaC40aTdvamhwOAByITFpV0NiWVVPVDFTSWY2N21GZUF4OWlPQ21ESmI0QkxDVA==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XLSX_Editor_Free/25.2.1.2.0$Windows_X86_64 LibreOffice_project/58af810e8b829847e901ba487452a406fab3370b</Application>
  <AppVersion>15.0000</AppVersion>
  <DocSecurity>0</DocSecurity>
  <Pages>6</Pages>
  <Words>1776</Words>
  <Characters>12574</Characters>
  <CharactersWithSpaces>14190</CharactersWithSpaces>
  <Paragraphs>119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2024-12-31T05:17:00Z</dcterms:created>
  <dc:creator>Mergen Dordzhiev</dc:creator>
  <dc:description/>
  <dc:language>en-US</dc:language>
  <cp:lastModifiedBy/>
  <dcterms:modified xsi:type="dcterms:W3CDTF">2025-10-13T14:42:04Z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