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0" w:left="-566"/>
        <w:jc w:val="center"/>
        <w:rPr>
          <w:rFonts w:ascii="Arial" w:hAnsi="Arial" w:eastAsia="Arial" w:cs="Arial"/>
          <w:b/>
          <w:sz w:val="22"/>
          <w:szCs w:val="22"/>
        </w:rPr>
      </w:pPr>
      <w:r>
        <w:rPr>
          <w:rFonts w:eastAsia="Arial" w:cs="Arial" w:ascii="Arial" w:hAnsi="Arial"/>
          <w:b/>
          <w:sz w:val="22"/>
          <w:szCs w:val="22"/>
        </w:rPr>
        <w:t>Договор-оферта на оказание услуг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120"/>
        <w:ind w:hanging="0" w:left="-566" w:right="0"/>
        <w:jc w:val="left"/>
        <w:rPr/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Настоящее предложение является публичной офертой, адресованной любому лицу, заинтересованному в получении услуг, предоставляемых Исполнителем с помощью платформы </w:t>
      </w:r>
      <w:r>
        <w:rPr>
          <w:rFonts w:eastAsia="Arial" w:cs="Arial" w:ascii="Arial" w:hAnsi="Arial"/>
          <w:sz w:val="22"/>
          <w:szCs w:val="22"/>
        </w:rPr>
        <w:t>Harmex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(далее – «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Платформа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»), расположенной по адресу: </w:t>
      </w:r>
      <w:hyperlink r:id="rId2">
        <w:r>
          <w:rPr>
            <w:rStyle w:val="Style"/>
            <w:rFonts w:eastAsia="Arial" w:cs="Arial" w:ascii="Arial" w:hAnsi="Arial"/>
            <w:color w:val="0000FF"/>
            <w:sz w:val="22"/>
            <w:szCs w:val="22"/>
            <w:u w:val="single"/>
          </w:rPr>
          <w:t>www.harmex.ru</w:t>
        </w:r>
      </w:hyperlink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заключить договор (далее - «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Договор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») между </w:t>
      </w:r>
      <w:bookmarkStart w:id="0" w:name="__DdeLink__1359_3915630491"/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исполнителем</w:t>
      </w:r>
      <w:bookmarkEnd w:id="0"/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Платформы Индивидуальный предприниматель Баль Елена Юрьевна (ИНН: 561902580610, ОГРНИП: 323565800081215) (далее – «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»), на указанных ниже условиях.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120"/>
        <w:ind w:hanging="0" w:left="-566" w:right="0"/>
        <w:jc w:val="left"/>
        <w:rPr/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Безусловным принятием (акцептом) условий настоящего Договора считается регистрация на веб-сайт</w:t>
      </w:r>
      <w:r>
        <w:rPr>
          <w:rFonts w:eastAsia="Arial" w:cs="Arial" w:ascii="Arial" w:hAnsi="Arial"/>
          <w:sz w:val="22"/>
          <w:szCs w:val="22"/>
        </w:rPr>
        <w:t xml:space="preserve">е </w:t>
      </w:r>
      <w:hyperlink r:id="rId3">
        <w:r>
          <w:rPr>
            <w:rStyle w:val="Style"/>
            <w:rFonts w:eastAsia="Arial" w:cs="Arial" w:ascii="Arial" w:hAnsi="Arial"/>
            <w:color w:val="0000FF"/>
            <w:sz w:val="22"/>
            <w:szCs w:val="22"/>
            <w:u w:val="single"/>
          </w:rPr>
          <w:t>www.harmex.ru</w:t>
        </w:r>
      </w:hyperlink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и любые последующие действия по использованию Платформы. Акцепт настоящего Договора на иных условиях, отличных от тех, что указаны в настоящем Договоре, либо акцепт под условием, не допускается.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12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Лицо, прошедшее процедуру регистрации на Платформе, именуется в дальнейшем «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Пользователь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», Исполнитель и Пользователь совместно именуются «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Стороны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», а каждый из них отдельно – «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Сторона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».</w:t>
      </w:r>
    </w:p>
    <w:p>
      <w:pPr>
        <w:pStyle w:val="Normal"/>
        <w:ind w:hanging="0" w:left="-566"/>
        <w:jc w:val="center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hanging="0" w:left="-566" w:right="0"/>
        <w:jc w:val="center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Термины и определения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Платформа </w:t>
      </w:r>
      <w:r>
        <w:rPr>
          <w:rFonts w:eastAsia="Arial" w:cs="Arial" w:ascii="Arial" w:hAnsi="Arial"/>
          <w:sz w:val="22"/>
          <w:szCs w:val="22"/>
        </w:rPr>
        <w:t>Harmex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является автоматизированным онлайн-сервисом для </w:t>
      </w:r>
      <w:r>
        <w:rPr>
          <w:rFonts w:eastAsia="Arial" w:cs="Arial" w:ascii="Arial" w:hAnsi="Arial"/>
          <w:sz w:val="22"/>
          <w:szCs w:val="22"/>
        </w:rPr>
        <w:t>владельцев магазинов, менеджеров, производителей, онлайн-школ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</w:t>
      </w:r>
      <w:r>
        <w:rPr>
          <w:rFonts w:eastAsia="Arial" w:cs="Arial" w:ascii="Arial" w:hAnsi="Arial"/>
          <w:sz w:val="22"/>
          <w:szCs w:val="22"/>
        </w:rPr>
        <w:t>и сервисных компаний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, предоставляющим инструменты для повышения рейтинга </w:t>
      </w:r>
      <w:r>
        <w:rPr>
          <w:rFonts w:eastAsia="Arial" w:cs="Arial" w:ascii="Arial" w:hAnsi="Arial"/>
          <w:sz w:val="22"/>
          <w:szCs w:val="22"/>
        </w:rPr>
        <w:t xml:space="preserve">карточек на маркетплейсах и интернет-магазинах.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Основным инструментом Платформы </w:t>
      </w:r>
      <w:r>
        <w:rPr>
          <w:rFonts w:eastAsia="Arial" w:cs="Arial" w:ascii="Arial" w:hAnsi="Arial"/>
          <w:sz w:val="22"/>
          <w:szCs w:val="22"/>
        </w:rPr>
        <w:t>Harmex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являются цифровые личности, которые </w:t>
      </w:r>
      <w:r>
        <w:rPr>
          <w:rFonts w:eastAsia="Arial" w:cs="Arial" w:ascii="Arial" w:hAnsi="Arial"/>
          <w:sz w:val="22"/>
          <w:szCs w:val="22"/>
        </w:rPr>
        <w:t>регулярно проводят поведенческую активность на маркетплейсах, интернет-магазинах и умеют находить товары, изучать карточки, добавлять в корзину, заказывать, оплачивать, оставлять отзывы и вопросы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Цифровые личности – это аудитория, созданная с помощью искусственного интеллекта, и используемая для </w:t>
      </w:r>
      <w:r>
        <w:rPr>
          <w:rFonts w:eastAsia="Arial" w:cs="Arial" w:ascii="Arial" w:hAnsi="Arial"/>
          <w:sz w:val="22"/>
          <w:szCs w:val="22"/>
        </w:rPr>
        <w:t xml:space="preserve">управления репутацией на маркетплейсах и интернет-магазинах. 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Персональный кошелек – раздел личного кабинета Пользователя на Платформе, с помощью которого Пользователь оплачивает услуги Исполнителя. Баланс Персонального кошелька Пользователь пополняет способами, доступными на Платформе.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hanging="0" w:left="-566" w:right="0"/>
        <w:jc w:val="center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Предмет Договора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Исполнитель оказывает Пользователю услуги по </w:t>
      </w:r>
      <w:r>
        <w:rPr>
          <w:rFonts w:eastAsia="Arial" w:cs="Arial" w:ascii="Arial" w:hAnsi="Arial"/>
          <w:sz w:val="22"/>
          <w:szCs w:val="22"/>
        </w:rPr>
        <w:t>продвижению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репутации</w:t>
      </w:r>
      <w:r>
        <w:rPr>
          <w:rFonts w:eastAsia="Arial" w:cs="Arial" w:ascii="Arial" w:hAnsi="Arial"/>
          <w:sz w:val="22"/>
          <w:szCs w:val="22"/>
        </w:rPr>
        <w:t xml:space="preserve"> на маркетплейсах и интернет-магазинах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, выбранн</w:t>
      </w:r>
      <w:r>
        <w:rPr>
          <w:rFonts w:eastAsia="Arial" w:cs="Arial" w:ascii="Arial" w:hAnsi="Arial"/>
          <w:sz w:val="22"/>
          <w:szCs w:val="22"/>
        </w:rPr>
        <w:t>ых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Пользователем, с помощью каталога Платформы и Цифровых личностей, а Пользователь оплачивает услугу с помощью своего Персонального кошелька. Объем, включая количество привлекаемых Цифровых личностей, </w:t>
      </w:r>
      <w:r>
        <w:rPr>
          <w:rFonts w:eastAsia="Arial" w:cs="Arial" w:ascii="Arial" w:hAnsi="Arial"/>
          <w:sz w:val="22"/>
          <w:szCs w:val="22"/>
        </w:rPr>
        <w:t>заказов, отзывов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, реакций, а также стоимость услуг указывается на Платформе в разделе </w:t>
      </w:r>
      <w:r>
        <w:rPr>
          <w:rFonts w:eastAsia="Arial" w:cs="Arial" w:ascii="Arial" w:hAnsi="Arial"/>
          <w:sz w:val="22"/>
          <w:szCs w:val="22"/>
        </w:rPr>
        <w:t>Каталог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и доступны Пользователю для выбора и оплаты в Личном кабинете.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Пользователь, оплачивая услугу, соглашается, что в случае принятия решения Пользователем отказаться от услуги, Исполнитель вправе вернуть денежные средства на баланс Персонального кошелька Пользователя за вычетом расходов, потраченных на развертывание и обеспечение соответствующей инфраструктуры на соответствующий срок до 14</w:t>
      </w:r>
      <w:r>
        <w:rPr>
          <w:rFonts w:eastAsia="Arial" w:cs="Arial" w:ascii="Arial" w:hAnsi="Arial"/>
          <w:sz w:val="22"/>
          <w:szCs w:val="22"/>
        </w:rPr>
        <w:t xml:space="preserve"> дней с момента получения денежных средств в качестве возврата отмененного заказа на маркетплейсе.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Пользователь может осуществлять оплату услуг как с помощью дебетовой или кредитной карты физического лица, так и с помощью корпоративной карты юридического лица или индивидуального предпринимателя, а так же переводить </w:t>
      </w:r>
      <w:r>
        <w:rPr>
          <w:rFonts w:eastAsia="Arial" w:cs="Arial" w:ascii="Arial" w:hAnsi="Arial"/>
          <w:sz w:val="22"/>
          <w:szCs w:val="22"/>
        </w:rPr>
        <w:t>на расчетный счет Исполнителя при выставляемом счете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. 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Срок действия настоящей оферты: бессрочно, если в настоящую публичную оферту не внесены изменения или не Исполнителем не размещена новая оферта на Платформе. В случае внесения изменений в настоящую оферту или принятия новой оферты такие изменения или новая оферта вступают в силу с даты размещения на Платформе.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Пользователь обязан самостоятельно отслеживать такие изменения и обязан ознакомиться с такими изменениями или новой офертой. Пользователь выражает свое согласие и акцепт таких изменений или новой оферты путем продолжения пользования Платформой и оплаты услуг, начиная с даты размещения таких изменений или новой оферты на Платформе. 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hanging="0" w:left="-566" w:right="0"/>
        <w:jc w:val="center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Качество оказания услуги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 гарантирует, что услуга будет оказана в том виде, в котором она будет описана при ее покупке и последующей активации.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Исполнитель не несет ответственности за то, что в результате оказания услуг </w:t>
      </w:r>
      <w:r>
        <w:rPr>
          <w:rFonts w:eastAsia="Arial" w:cs="Arial" w:ascii="Arial" w:hAnsi="Arial"/>
          <w:sz w:val="22"/>
          <w:szCs w:val="22"/>
        </w:rPr>
        <w:t>могут быть технические сбои в работе сторонних площадок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, так как данные результаты </w:t>
      </w:r>
      <w:r>
        <w:rPr>
          <w:rFonts w:eastAsia="Arial" w:cs="Arial" w:ascii="Arial" w:hAnsi="Arial"/>
          <w:sz w:val="22"/>
          <w:szCs w:val="22"/>
        </w:rPr>
        <w:t>зависят, в том числе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от действий самого Пользователя, его информации по </w:t>
      </w:r>
      <w:r>
        <w:rPr>
          <w:rFonts w:eastAsia="Arial" w:cs="Arial" w:ascii="Arial" w:hAnsi="Arial"/>
          <w:sz w:val="22"/>
          <w:szCs w:val="22"/>
        </w:rPr>
        <w:t xml:space="preserve">заказу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и иных факторов, на которые Исполнитель не влияет. 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hanging="0" w:left="-566" w:right="0"/>
        <w:jc w:val="center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Регистрация и авторизация на сайте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Для использования функций Платформы Пользователь регистрируется, создавая личный кабинет, где может пополнять баланс, просматривать историю операций и заказов, связываться с поддержкой и изменять личные данные. При регистрации Пользователь указывает свои персональные данные и обязуется предоставить достоверную информацию. Данные обрабатываются Исполнителем в соответствии с политикой конфиденциальности. 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Регистрация на сайте означает полный и безоговорочный акцепт настоящей публичной оферты.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hanging="0" w:left="-566" w:right="0"/>
        <w:jc w:val="center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Партнерская программа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Каждый Пользователь может участвовать в партнерской программе Исполнителя.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Пользователь участвует в партнерской программе с помощью соответствующего уникального кода, доступного в личном кабинете Пользователя.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Вознаграждение пользователя </w:t>
      </w:r>
      <w:r>
        <w:rPr>
          <w:rFonts w:eastAsia="Arial" w:cs="Arial" w:ascii="Arial" w:hAnsi="Arial"/>
          <w:sz w:val="22"/>
          <w:szCs w:val="22"/>
        </w:rPr>
        <w:t xml:space="preserve">указано в меню Финансы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за каждого нового пользователя, использовавшего уникальный код или уникальную реферальную ссылку Пользователя при регистрации и последующей оплате услуг, при условии активации оплаченных услуг.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hanging="0" w:left="-566" w:right="0"/>
        <w:jc w:val="center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Интеллектуальная собственность и ограничения при использовании Платформы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 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Используя материалы Исполнителя, а также используя Платформу, Пользователь признает и соглашается с тем, что все содержимое Платформы, алгоритмы, дизайн, логотипы, контент и структура содержимого Платформы защищены авторским правом, правом на товарный знак и другими правами на результаты интеллектуальной деятельности и что указанные права являются действительными и охраняются во всех формах, на всех носителях и в отношении всех технологий, как существующих в настоящее время, так и разработанных или созданных впоследствии. Никакие права на любое содержимое материалов и Платформы, принадлежащих Исполнителю, включая, помимо прочего, аудиовизуальные произведения, текстовые и графические материалы, программы для ЭВМ, товарные знаки не переходят к Пользователю в результате пользования материалами и Платформой и заключения Договора.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Пользователю запрещается копировать, модифицировать, изменять, удалять, дополнять, публиковать, передавать какую-либо информацию, полученную на Платформе, кроме случаев, когда такая функция прямо предусмотрена на Платформе.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Пользователю запрещается: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копировать либо иным способом использовать программную часть Платформы, а также ее дизайн.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использовать персональные данные третьих лиц на Платформе, без их согласия, в том числе домашние адреса, телефоны, паспортные данные, адреса электронной почты.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изменять каким бы то ни было способом программную часть Платформы, совершать действия, направленные на изменение функционирования и работоспособности Платформы.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использовать Платформу для увеличения активности контента, нарушающего исключительные права третьих лиц.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hanging="0" w:left="-566" w:right="0"/>
        <w:jc w:val="center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Права и обязанности Сторон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 имеет право: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Исполнитель вправе в одностороннем порядке время от времени вносить изменения в настоящий Договор. Текст измененного Договора будет доступен на сайте Платформы. Пользователь обязан самостоятельно проверять условия таких изменений. При совершении действий по использованию Платформы после внесения изменений в Договор и их опубликования на сайте Платформы, Пользователь подтверждает согласие с такими изменениями Договора. 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Отказать Пользователю в оказании услуг, в том числе путем блокировки, если Исполнитель посчитает, что Пользователь нарушает, намеревается нарушить или допускает нарушение законодательства РФ в любой его части, в том числе посягает на права и законные интересы других лиц. 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Пользователь обязуется: </w:t>
      </w:r>
    </w:p>
    <w:p>
      <w:pPr>
        <w:pStyle w:val="Normal"/>
        <w:keepNext w:val="false"/>
        <w:keepLines w:val="false"/>
        <w:pageBreakBefore w:val="false"/>
        <w:widowControl/>
        <w:numPr>
          <w:ilvl w:val="3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соблюдать условия настоящего Договора, с вносимыми время от время изменениями, а в случае несогласия с такими изменениями прекратить использование Платформы.</w:t>
      </w:r>
    </w:p>
    <w:p>
      <w:pPr>
        <w:pStyle w:val="Normal"/>
        <w:keepNext w:val="false"/>
        <w:keepLines w:val="false"/>
        <w:pageBreakBefore w:val="false"/>
        <w:widowControl/>
        <w:numPr>
          <w:ilvl w:val="3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соблюдать законодательство РФ или иной применимой юрисдикции при использовании Платформы.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hanging="0" w:left="-566" w:right="0"/>
        <w:jc w:val="center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Ограничение ответственности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 не несет ответственности за сбои в работе, вызванные третьими лицами (сбои интернета, технические проблемы на стороне платформ, интегрированных с Платформой), а также за действия любых иных третьих лиц.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Исполнитель не несет ответственности в случае блокировки аккаунта, канала, удаления постов и иных ограничений, применяемых администрацией </w:t>
      </w:r>
      <w:r>
        <w:rPr>
          <w:rFonts w:eastAsia="Arial" w:cs="Arial" w:ascii="Arial" w:hAnsi="Arial"/>
          <w:sz w:val="22"/>
          <w:szCs w:val="22"/>
        </w:rPr>
        <w:t>маркетплейсов и интернет-магазинов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Пользователь подтверждает, что будет использовать Платформу только для тех</w:t>
      </w:r>
      <w:r>
        <w:rPr>
          <w:rFonts w:eastAsia="Arial" w:cs="Arial" w:ascii="Arial" w:hAnsi="Arial"/>
          <w:sz w:val="22"/>
          <w:szCs w:val="22"/>
        </w:rPr>
        <w:t xml:space="preserve"> магазинов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, владельцем которых он является, или им получено согласие в письменном виде от владельца </w:t>
      </w:r>
      <w:r>
        <w:rPr>
          <w:rFonts w:eastAsia="Arial" w:cs="Arial" w:ascii="Arial" w:hAnsi="Arial"/>
          <w:sz w:val="22"/>
          <w:szCs w:val="22"/>
        </w:rPr>
        <w:t>магазина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для оказания услуг с помощью Платформы в отношении такого канала.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hanging="0" w:left="-566" w:right="0"/>
        <w:jc w:val="center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Применимое право и разрешение споров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Настоящие Договор и отношения, возникающие между Сторонами, регулируются законодательством Российской Федерации.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Все возможные споры, вытекающие из отношений, регулируемых настоящим Договором, разрешаются в досудебном порядке. 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В случае, если разрешить спор и разногласия не удалось, Сторона имеет право направить спор на рассмотрение в суд по месту нахождения Исполнителя.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Услуги, оказываемые Исполнителем с помощью Платформы, предназначены для юридических и физических лиц для целей, не связанных с личными, семейными, домашними и иными нуждами. Использование Платформы не регулируется законом Российской Федерации от 07.02.1992 N 2300-1 «О защите прав потребителей». Физические лица, пользующиеся Платформой, не являются потребителями, как это определено вышеуказанным законом.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hanging="0" w:left="-566" w:right="0"/>
        <w:jc w:val="center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Интеграция с третьими лицами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 может интегрировать работу Платформы с сервисами третьих лиц, но не несет ответственности за их сбои в работе или нарушения.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Пользователь обязуется соблюдать правила использования сторонних сервисов, которые используются для интеграции.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hanging="0" w:left="-566" w:right="0"/>
        <w:jc w:val="center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Уведомления и рассылки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Пользователи дают согласие на получение уведомлений и информационных сообщений от Исполнителя как на Платформе, так и используя контактные данные Пользователя, указанные при регистрации на Платформе.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Пользователи имеют право отказаться от получения уведомлений и информационных сообщений от Исполнителя, за исключением критически важных уведомлений.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Стороны признают юридическую силу текстов уведомлений и сообщений, направленных Исполнителем в адрес Пользователя на указанные им при регистрации учетной записи телефонный номер, и адрес электронной почты, а также через Личный кабинет. Такие уведомления и сообщения приравниваются к сообщениям и уведомлениям, исполненным в простой письменной форме.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Пользователь может связаться с Исполнителем в форме обратной связи, чат-боте поддержки или с помощью адреса электронной почты Исполнителя, указанного на Платформе.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hanging="0" w:left="-566" w:right="0"/>
        <w:jc w:val="center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Ответственность за нарушение правил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Исполнитель оставляет за собой право в одностороннем порядке принять решение о временной или постоянной блокировке Пользователя за нарушение настоящего Договора, а также иных правил пользования Платформой, доступных на Платформе, а также за нарушение законодательства РФ или иного применимого законодательства. 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 имеет право на взыскание любых убытков с Пользователя или иных лиц, совершающих по отношению к Платформе и/или Исполнителю или аффилированным с Исполнителем лицам действия или бездействие, нарушающие права и охраняемые законом интересы Исполнителя или таких аффилированных лиц, включая упущенную в результате таких действий или бездействия выгоду.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 оставляет за собой право, при грубом нарушении со стороны Пользователя, использовать предоставленные Пользователем контактные данные и иную информацию, в том числе платежную, для принятия к Пользователю судебных, административных, уголовно-процессуальных и иных мер для защиты своих законных прав и интересов.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16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1"/>
        <w:numPr>
          <w:ilvl w:val="0"/>
          <w:numId w:val="1"/>
        </w:numPr>
        <w:spacing w:lineRule="auto" w:line="240" w:before="0" w:after="0"/>
        <w:ind w:hanging="0" w:left="-566"/>
        <w:jc w:val="center"/>
        <w:rPr>
          <w:rFonts w:ascii="Arial" w:hAnsi="Arial" w:eastAsia="Arial" w:cs="Arial"/>
          <w:b/>
          <w:sz w:val="22"/>
          <w:szCs w:val="22"/>
        </w:rPr>
      </w:pPr>
      <w:r>
        <w:rPr>
          <w:rFonts w:eastAsia="Arial" w:cs="Arial" w:ascii="Arial" w:hAnsi="Arial"/>
          <w:b/>
          <w:sz w:val="22"/>
          <w:szCs w:val="22"/>
        </w:rPr>
        <w:t>Политика возврата денежных средств с баланса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Пользователь вправе подать заявку на возврат (вывод) денежных средств, находящихся на балансе его Персонального кошелька, на те же реквизиты, с которых было осуществлено пополнение баланса.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Заявка на вывод средств подается Пользователем через личный кабинет или по электронному адресу Исполнителя, указанному на Платформе.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Исполнитель осуществляет обработку и перечисление денежных средств в течение 30 (тридцати) календарных дней с момента подачи Пользователем корректно оформленной заявки.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Основанием для отказа в выводе средств может являться: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некорректно указанные реквизиты;</w:t>
        <w:br/>
        <w:t>несоответствие данных Пользователя данным, указанным при регистрации и пополнении баланса;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 xml:space="preserve">иные обстоятельства, требующие подтверждения личности Пользователя в целях соблюдения требований законодательства РФ, включая Федеральный закон № 115-ФЗ «О противодействии легализации (отмыванию) доходов, полученных преступным путем, и финансированию терроризма». 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 xml:space="preserve"> </w:t>
      </w:r>
      <w:r>
        <w:rPr>
          <w:rFonts w:eastAsia="Arial" w:cs="Arial" w:ascii="Arial" w:hAnsi="Arial"/>
          <w:sz w:val="22"/>
          <w:szCs w:val="22"/>
        </w:rPr>
        <w:t>В случае отказа Исполнителя в обработке заявки Пользователю направляется уведомление с указанием причины отказа и просьбой подать новую корректную заявку.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Сумма вывода должна быть равна текущему балансу Пользователя. Частичный вывод средств не допускается в целях соблюдения финансовой безопасности Исполнителя и предотвращения рисков, связанных с нарушением законодательства РФ.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Исполнитель не удерживает комиссию за вывод средств, кроме случаев, когда банковские или иные платежные системы взимают комиссионное вознаграждение, о чем Пользователь уведомляется заранее.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После обработки заявки и перечисления средств обязательства Исполнителя по возврату считаются исполненными в полном объеме.</w:t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276" w:before="0" w:after="0"/>
        <w:ind w:hanging="0" w:left="792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widowControl w:val="false"/>
        <w:spacing w:lineRule="auto" w:line="240" w:before="312" w:after="0"/>
        <w:ind w:firstLine="360" w:left="1800"/>
        <w:jc w:val="left"/>
        <w:rPr/>
      </w:pPr>
      <w:r>
        <w:rPr>
          <w:rFonts w:eastAsia="Arial" w:cs="Arial" w:ascii="Arial" w:hAnsi="Arial"/>
          <w:b/>
          <w:sz w:val="22"/>
          <w:szCs w:val="22"/>
        </w:rPr>
        <w:t>1</w:t>
      </w:r>
      <w:r>
        <w:rPr>
          <w:rFonts w:eastAsia="Arial" w:cs="Arial" w:ascii="Arial" w:hAnsi="Arial"/>
          <w:b/>
          <w:sz w:val="22"/>
          <w:szCs w:val="22"/>
          <w:lang w:val="en-US"/>
        </w:rPr>
        <w:t>4</w:t>
      </w:r>
      <w:r>
        <w:rPr>
          <w:rFonts w:eastAsia="Arial" w:cs="Arial" w:ascii="Arial" w:hAnsi="Arial"/>
          <w:b/>
          <w:sz w:val="22"/>
          <w:szCs w:val="22"/>
        </w:rPr>
        <w:t xml:space="preserve">. РЕКВИЗИТЫ ОПЕРАТОРА </w:t>
      </w:r>
      <w:r>
        <w:rPr>
          <w:rFonts w:eastAsia="Arial" w:cs="Arial" w:ascii="Arial" w:hAnsi="Arial"/>
          <w:b/>
          <w:sz w:val="20"/>
          <w:szCs w:val="20"/>
        </w:rPr>
        <w:br/>
      </w:r>
    </w:p>
    <w:tbl>
      <w:tblPr>
        <w:tblStyle w:val="Table1"/>
        <w:tblW w:w="9356" w:type="dxa"/>
        <w:jc w:val="left"/>
        <w:tblInd w:w="6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546"/>
        <w:gridCol w:w="6809"/>
      </w:tblGrid>
      <w:tr>
        <w:trPr>
          <w:trHeight w:val="290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76" w:before="0" w:after="0"/>
              <w:rPr/>
            </w:pPr>
            <w:bookmarkStart w:id="1" w:name="_heading=h.4i7ojhp"/>
            <w:bookmarkEnd w:id="1"/>
            <w:r>
              <w:rPr>
                <w:rFonts w:eastAsia="Arial" w:cs="Arial" w:ascii="Arial" w:hAnsi="Arial"/>
                <w:b/>
                <w:sz w:val="20"/>
                <w:szCs w:val="20"/>
              </w:rPr>
              <w:t>Наименование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Баль Елена Юрьевна</w:t>
            </w:r>
          </w:p>
        </w:tc>
      </w:tr>
      <w:tr>
        <w:trPr>
          <w:trHeight w:val="287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ind w:hanging="0" w:left="0"/>
              <w:rPr/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ОГРН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323565800081215</w:t>
            </w:r>
          </w:p>
        </w:tc>
      </w:tr>
      <w:tr>
        <w:trPr>
          <w:trHeight w:val="290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ind w:hanging="0" w:left="0"/>
              <w:rPr/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ИНН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561902580610</w:t>
            </w:r>
          </w:p>
        </w:tc>
      </w:tr>
      <w:tr>
        <w:trPr>
          <w:trHeight w:val="290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Юридический адрес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 xml:space="preserve">Оренбургская область, г Орск, ул Ленина, д. 35, кв. 20 </w:t>
            </w:r>
          </w:p>
        </w:tc>
      </w:tr>
      <w:tr>
        <w:trPr>
          <w:trHeight w:val="290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Банк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АО «ТБанк»</w:t>
            </w:r>
          </w:p>
        </w:tc>
      </w:tr>
      <w:tr>
        <w:trPr>
          <w:trHeight w:val="290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БИК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044525974</w:t>
            </w:r>
          </w:p>
        </w:tc>
      </w:tr>
      <w:tr>
        <w:trPr>
          <w:trHeight w:val="290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Расчетный счет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40802810200005204963</w:t>
            </w:r>
          </w:p>
        </w:tc>
      </w:tr>
      <w:tr>
        <w:trPr>
          <w:trHeight w:val="290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Кор. счет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30101810145250000974</w:t>
            </w:r>
          </w:p>
        </w:tc>
      </w:tr>
      <w:tr>
        <w:trPr>
          <w:trHeight w:val="290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ind w:hanging="0" w:left="0"/>
              <w:rPr/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Email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hd w:val="clear" w:fill="FFFFFF"/>
              <w:spacing w:lineRule="auto" w:line="276" w:before="0" w:after="0"/>
              <w:rPr/>
            </w:pPr>
            <w:hyperlink r:id="rId4">
              <w:r>
                <w:rPr>
                  <w:rStyle w:val="Style"/>
                  <w:rFonts w:eastAsia="Arial" w:cs="Arial" w:ascii="Arial" w:hAnsi="Arial"/>
                  <w:color w:val="1155CC"/>
                  <w:sz w:val="20"/>
                  <w:szCs w:val="20"/>
                  <w:u w:val="single"/>
                </w:rPr>
                <w:t>support@harmex.ru</w:t>
              </w:r>
            </w:hyperlink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pStyle w:val="Normal"/>
        <w:keepNext w:val="false"/>
        <w:keepLines w:val="false"/>
        <w:widowControl w:val="false"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widowControl w:val="false"/>
        <w:spacing w:lineRule="auto" w:line="240" w:before="312" w:after="0"/>
        <w:ind w:firstLine="360" w:left="1800"/>
        <w:rPr/>
      </w:pPr>
      <w:r>
        <w:rPr>
          <w:rFonts w:eastAsia="Arial" w:cs="Arial" w:ascii="Arial" w:hAnsi="Arial"/>
          <w:b/>
          <w:sz w:val="22"/>
          <w:szCs w:val="22"/>
        </w:rPr>
        <w:t>1</w:t>
      </w:r>
      <w:r>
        <w:rPr>
          <w:rFonts w:eastAsia="Arial" w:cs="Arial" w:ascii="Arial" w:hAnsi="Arial"/>
          <w:b/>
          <w:sz w:val="22"/>
          <w:szCs w:val="22"/>
          <w:lang w:val="en-US"/>
        </w:rPr>
        <w:t>5</w:t>
      </w:r>
      <w:r>
        <w:rPr>
          <w:rFonts w:eastAsia="Arial" w:cs="Arial" w:ascii="Arial" w:hAnsi="Arial"/>
          <w:b/>
          <w:sz w:val="22"/>
          <w:szCs w:val="22"/>
        </w:rPr>
        <w:t xml:space="preserve">. РЕКВИЗИТЫ ПОЛЬЗОВАТЕЛЯ </w:t>
      </w:r>
      <w:r>
        <w:rPr>
          <w:rFonts w:eastAsia="Arial" w:cs="Arial" w:ascii="Arial" w:hAnsi="Arial"/>
          <w:b/>
          <w:sz w:val="20"/>
          <w:szCs w:val="20"/>
        </w:rPr>
        <w:br/>
      </w:r>
    </w:p>
    <w:tbl>
      <w:tblPr>
        <w:tblStyle w:val="Table2"/>
        <w:tblW w:w="9071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4535"/>
        <w:gridCol w:w="4535"/>
      </w:tblGrid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>
                <w:b/>
              </w:rPr>
              <w:t>Пользователь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spacing w:line="276"/>
            </w:pPr>
            <w:r>
              <w:rPr>
                <w:b/>
                <w:bCs/>
                <w:sz w:val="22"/>
                <w:szCs w:val="22"/>
                <w:rFonts w:ascii="Times New Roman" w:cs="Times New Roman" w:eastAsia="Times New Roman" w:hAnsi="Times New Roman"/>
              </w:rPr>
              <w:t xml:space="preserve">ИП sdaaaaa sdaaaaaaaa</w:t>
            </w:r>
          </w:p>
        </w:tc>
      </w:tr>
      <w:tr>
        <w:trPr>
          <w:trHeight w:val="477" w:hRule="atLeast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ОГРНИП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spacing w:line="276"/>
            </w:pPr>
            <w:r>
              <w:rPr>
                <w:sz w:val="22"/>
                <w:szCs w:val="22"/>
                <w:rFonts w:ascii="Times New Roman" w:cs="Times New Roman" w:eastAsia="Times New Roman" w:hAnsi="Times New Roman"/>
              </w:rPr>
              <w:t xml:space="preserve">1111111111111111111111111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ИНН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spacing w:line="276"/>
            </w:pPr>
            <w:r>
              <w:rPr>
                <w:sz w:val="22"/>
                <w:szCs w:val="22"/>
                <w:rFonts w:ascii="Times New Roman" w:cs="Times New Roman" w:eastAsia="Times New Roman" w:hAnsi="Times New Roman"/>
              </w:rPr>
              <w:t xml:space="preserve">11111111111111111111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Адрес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spacing w:line="276"/>
            </w:pPr>
            <w:r>
              <w:rPr>
                <w:sz w:val="22"/>
                <w:szCs w:val="22"/>
                <w:rFonts w:ascii="Times New Roman" w:cs="Times New Roman" w:eastAsia="Times New Roman" w:hAnsi="Times New Roman"/>
              </w:rPr>
              <w:t xml:space="preserve">ул Высоцкого, 4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18" w:before="0" w:after="160"/>
              <w:rPr/>
            </w:pPr>
            <w:r>
              <w:rPr/>
              <w:t>Банк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spacing w:line="276"/>
            </w:pPr>
            <w:r>
              <w:rPr>
                <w:sz w:val="22"/>
                <w:szCs w:val="22"/>
                <w:rFonts w:ascii="Times New Roman" w:cs="Times New Roman" w:eastAsia="Times New Roman" w:hAnsi="Times New Roman"/>
              </w:rPr>
              <w:t xml:space="preserve">КУ ООО КБ "ОГНИ МОСКВЫ" - ГК "АСВ"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18" w:before="0" w:after="160"/>
              <w:rPr/>
            </w:pPr>
            <w:r>
              <w:rPr/>
              <w:t>БИК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spacing w:line="276"/>
            </w:pPr>
            <w:r>
              <w:rPr>
                <w:sz w:val="22"/>
                <w:szCs w:val="22"/>
                <w:rFonts w:ascii="Times New Roman" w:cs="Times New Roman" w:eastAsia="Times New Roman" w:hAnsi="Times New Roman"/>
              </w:rPr>
              <w:t xml:space="preserve">044525592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18" w:before="0" w:after="160"/>
              <w:rPr/>
            </w:pPr>
            <w:r>
              <w:rPr/>
              <w:t>Расчетный счет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spacing w:line="276"/>
            </w:pPr>
            <w:r>
              <w:rPr>
                <w:sz w:val="22"/>
                <w:szCs w:val="22"/>
                <w:rFonts w:ascii="Times New Roman" w:cs="Times New Roman" w:eastAsia="Times New Roman" w:hAnsi="Times New Roman"/>
              </w:rPr>
              <w:t xml:space="preserve">23232132312311111111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18" w:before="0" w:after="160"/>
              <w:rPr/>
            </w:pPr>
            <w:r>
              <w:rPr/>
              <w:t>Кор. Cчёт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spacing w:line="276"/>
            </w:pPr>
            <w:r>
              <w:rPr>
                <w:sz w:val="22"/>
                <w:szCs w:val="22"/>
                <w:rFonts w:ascii="Times New Roman" w:cs="Times New Roman" w:eastAsia="Times New Roman" w:hAnsi="Times New Roman"/>
              </w:rPr>
              <w:t xml:space="preserve">30101810900000000592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Эл. почта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spacing w:line="276"/>
            </w:pPr>
            <w:r>
              <w:rPr>
                <w:sz w:val="22"/>
                <w:szCs w:val="22"/>
                <w:rFonts w:ascii="Times New Roman" w:cs="Times New Roman" w:eastAsia="Times New Roman" w:hAnsi="Times New Roman"/>
              </w:rPr>
              <w:t xml:space="preserve">mr_flane@mail.ru</w:t>
            </w:r>
          </w:p>
        </w:tc>
      </w:tr>
    </w:tbl>
    <w:p>
      <w:pPr>
        <w:pStyle w:val="Normal"/>
        <w:widowControl w:val="false"/>
        <w:bidi w:val="0"/>
        <w:spacing w:lineRule="auto" w:line="240" w:before="312" w:after="0"/>
        <w:ind w:firstLine="360" w:left="0" w:right="0"/>
        <w:jc w:val="center"/>
        <w:rPr/>
      </w:pPr>
      <w:r>
        <w:rPr>
          <w:rFonts w:eastAsia="Arial" w:cs="Arial" w:ascii="Arial" w:hAnsi="Arial"/>
          <w:b/>
          <w:sz w:val="22"/>
          <w:szCs w:val="22"/>
        </w:rPr>
        <w:t>1</w:t>
      </w:r>
      <w:r>
        <w:rPr>
          <w:rFonts w:eastAsia="Arial" w:cs="Arial" w:ascii="Arial" w:hAnsi="Arial"/>
          <w:b/>
          <w:sz w:val="22"/>
          <w:szCs w:val="22"/>
          <w:lang w:val="en-US"/>
        </w:rPr>
        <w:t>6</w:t>
      </w:r>
      <w:r>
        <w:rPr>
          <w:rFonts w:eastAsia="Arial" w:cs="Arial" w:ascii="Arial" w:hAnsi="Arial"/>
          <w:b/>
          <w:sz w:val="22"/>
          <w:szCs w:val="22"/>
        </w:rPr>
        <w:t xml:space="preserve">. ПОДПИСИ СТОРОН </w:t>
      </w:r>
      <w:r>
        <w:rPr>
          <w:rFonts w:eastAsia="Arial" w:cs="Arial" w:ascii="Arial" w:hAnsi="Arial"/>
          <w:b/>
          <w:sz w:val="20"/>
          <w:szCs w:val="20"/>
        </w:rPr>
        <w:br/>
      </w:r>
    </w:p>
    <w:tbl>
      <w:tblPr>
        <w:tblStyle w:val="Table3"/>
        <w:tblW w:w="9349" w:type="dxa"/>
        <w:jc w:val="left"/>
        <w:tblInd w:w="-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4676"/>
        <w:gridCol w:w="4672"/>
      </w:tblGrid>
      <w:tr>
        <w:trPr/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sz w:val="20"/>
                <w:szCs w:val="20"/>
              </w:rPr>
              <w:t>Агент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sz w:val="20"/>
                <w:szCs w:val="20"/>
              </w:rPr>
              <w:t>Пользователь</w:t>
            </w:r>
          </w:p>
        </w:tc>
      </w:tr>
      <w:tr>
        <w:trPr/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jc w:val="center"/>
              <w:rPr/>
            </w:pPr>
            <w:bookmarkStart w:id="2" w:name="__DdeLink__492_4279506298"/>
            <w:bookmarkStart w:id="3" w:name="__DdeLink__496_980761781"/>
            <w:r>
              <w:rPr>
                <w:sz w:val="20"/>
                <w:szCs w:val="20"/>
                <w:highlight w:val="white"/>
              </w:rPr>
              <w:t>Индивидуальный предприниматель</w:t>
            </w:r>
            <w:bookmarkEnd w:id="2"/>
            <w:bookmarkEnd w:id="3"/>
          </w:p>
          <w:p>
            <w:pPr>
              <w:pStyle w:val="Normal"/>
              <w:widowControl w:val="false"/>
              <w:spacing w:lineRule="auto" w:line="276" w:before="0" w:after="0"/>
              <w:jc w:val="center"/>
              <w:rPr/>
            </w:pPr>
            <w:r>
              <w:rPr>
                <w:sz w:val="20"/>
                <w:szCs w:val="20"/>
                <w:highlight w:val="white"/>
              </w:rPr>
              <w:t>Новиков Андрей Валерьевич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bidi w:val="0"/>
              <w:spacing w:lineRule="auto" w:line="276" w:before="0" w:after="0"/>
              <w:jc w:val="center"/>
              <w:rPr/>
            </w:pPr>
            <w:bookmarkStart w:id="4" w:name="__DdeLink__3355_674704019"/>
            <w:r>
              <w:rPr>
                <w:sz w:val="20"/>
                <w:szCs w:val="20"/>
                <w:highlight w:val="white"/>
                <w:lang w:val="ru-RU"/>
              </w:rPr>
              <w:t>Индивидуальный предприниматель</w:t>
            </w:r>
            <w:bookmarkEnd w:id="4"/>
          </w:p>
          <w:p>
            <w:pPr>
              <w:spacing w:line="276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ФАМИЛИЯ Имя Отчество</w:t>
            </w:r>
          </w:p>
        </w:tc>
      </w:tr>
      <w:tr>
        <w:trPr/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21"/>
                <w:szCs w:val="21"/>
              </w:rPr>
              <w:t>________________________ / Е.Ю. Баль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spacing w:line="276"/>
              <w:jc w:val="center"/>
            </w:pPr>
            <w:r>
              <w:rPr>
                <w:sz w:val="21"/>
                <w:szCs w:val="21"/>
                <w:rFonts w:ascii="Times New Roman" w:cs="Times New Roman" w:eastAsia="Times New Roman" w:hAnsi="Times New Roman"/>
              </w:rPr>
              <w:t xml:space="preserve">________________________ / И. О. ФАМИЛИЯ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sectPr>
      <w:headerReference w:type="even" r:id="rId5"/>
      <w:headerReference w:type="default" r:id="rId6"/>
      <w:headerReference w:type="first" r:id="rId7"/>
      <w:type w:val="nextPage"/>
      <w:pgSz w:w="11906" w:h="16838"/>
      <w:pgMar w:left="1701" w:right="850" w:gutter="0" w:header="708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Arial">
    <w:charset w:val="00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jc w:val="right"/>
      <w:rPr/>
    </w:pPr>
    <w:r>
      <w:rPr>
        <w:rFonts w:eastAsia="Arial" w:cs="Arial" w:ascii="Arial" w:hAnsi="Arial"/>
        <w:sz w:val="22"/>
        <w:szCs w:val="22"/>
      </w:rPr>
      <w:t>Редакция от 15.11. 2024 г.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jc w:val="right"/>
      <w:rPr/>
    </w:pPr>
    <w:r>
      <w:rPr>
        <w:rFonts w:eastAsia="Arial" w:cs="Arial" w:ascii="Arial" w:hAnsi="Arial"/>
        <w:sz w:val="22"/>
        <w:szCs w:val="22"/>
      </w:rPr>
      <w:t>Редакция от 15.11. 2024 г.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7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5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ptos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Aptos"/>
      <w:color w:val="auto"/>
      <w:kern w:val="0"/>
      <w:sz w:val="24"/>
      <w:szCs w:val="24"/>
      <w:lang w:val="ru-RU" w:eastAsia="zh-CN" w:bidi="hi-IN"/>
    </w:rPr>
  </w:style>
  <w:style w:type="paragraph" w:styleId="Heading1">
    <w:name w:val="heading 1"/>
    <w:basedOn w:val="Normal"/>
    <w:next w:val="Normal"/>
    <w:uiPriority w:val="9"/>
    <w:qFormat/>
    <w:rsid w:val="008024a3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8024a3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8024a3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8024a3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8024a3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8024a3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8024a3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8024a3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8024a3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8024a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8024a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8024a3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8024a3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uiPriority w:val="9"/>
    <w:semiHidden/>
    <w:qFormat/>
    <w:rsid w:val="008024a3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uiPriority w:val="9"/>
    <w:semiHidden/>
    <w:qFormat/>
    <w:rsid w:val="008024a3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8024a3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8024a3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8024a3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8024a3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8024a3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uiPriority w:val="29"/>
    <w:qFormat/>
    <w:rsid w:val="008024a3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8024a3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uiPriority w:val="30"/>
    <w:qFormat/>
    <w:rsid w:val="008024a3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8024a3"/>
    <w:rPr>
      <w:b/>
      <w:bCs/>
      <w:smallCaps/>
      <w:color w:themeColor="accent1" w:themeShade="bf" w:val="0F4761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4b2d34"/>
    <w:rPr>
      <w:sz w:val="16"/>
      <w:szCs w:val="16"/>
    </w:rPr>
  </w:style>
  <w:style w:type="character" w:styleId="Style8" w:customStyle="1">
    <w:name w:val="Текст примечания Знак"/>
    <w:basedOn w:val="DefaultParagraphFont"/>
    <w:uiPriority w:val="99"/>
    <w:qFormat/>
    <w:rsid w:val="004b2d34"/>
    <w:rPr>
      <w:sz w:val="20"/>
      <w:szCs w:val="20"/>
    </w:rPr>
  </w:style>
  <w:style w:type="character" w:styleId="Style9" w:customStyle="1">
    <w:name w:val="Тема примечания Знак"/>
    <w:basedOn w:val="Style8"/>
    <w:uiPriority w:val="99"/>
    <w:semiHidden/>
    <w:qFormat/>
    <w:rsid w:val="004b2d34"/>
    <w:rPr>
      <w:b/>
      <w:bCs/>
      <w:sz w:val="20"/>
      <w:szCs w:val="20"/>
    </w:rPr>
  </w:style>
  <w:style w:type="character" w:styleId="InternetLinkuser">
    <w:name w:val="Internet Link (user)"/>
    <w:qFormat/>
    <w:rPr>
      <w:color w:val="000080"/>
      <w:u w:val="single"/>
      <w:lang w:val="zxx" w:eastAsia="zxx" w:bidi="zxx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O-normal" w:default="1">
    <w:name w:val="LO-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Aptos"/>
      <w:color w:val="auto"/>
      <w:kern w:val="0"/>
      <w:sz w:val="24"/>
      <w:szCs w:val="24"/>
      <w:lang w:val="ru-RU" w:eastAsia="zh-CN" w:bidi="hi-IN"/>
    </w:rPr>
  </w:style>
  <w:style w:type="paragraph" w:styleId="Title">
    <w:name w:val="Title"/>
    <w:basedOn w:val="Normal"/>
    <w:next w:val="Normal"/>
    <w:uiPriority w:val="10"/>
    <w:qFormat/>
    <w:rsid w:val="008024a3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LO-normal"/>
    <w:next w:val="LO-normal"/>
    <w:uiPriority w:val="11"/>
    <w:qFormat/>
    <w:rsid w:val="008024a3"/>
    <w:pPr/>
    <w:rPr>
      <w:color w:val="595959"/>
      <w:sz w:val="28"/>
      <w:szCs w:val="28"/>
    </w:rPr>
  </w:style>
  <w:style w:type="paragraph" w:styleId="Quote">
    <w:name w:val="Quote"/>
    <w:basedOn w:val="Normal"/>
    <w:next w:val="Normal"/>
    <w:uiPriority w:val="29"/>
    <w:qFormat/>
    <w:rsid w:val="008024a3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8024a3"/>
    <w:pPr>
      <w:spacing w:before="0" w:after="160"/>
      <w:ind w:hanging="0" w:left="720"/>
      <w:contextualSpacing/>
    </w:pPr>
    <w:rPr/>
  </w:style>
  <w:style w:type="paragraph" w:styleId="IntenseQuote">
    <w:name w:val="Intense Quote"/>
    <w:basedOn w:val="Normal"/>
    <w:next w:val="Normal"/>
    <w:uiPriority w:val="30"/>
    <w:qFormat/>
    <w:rsid w:val="008024a3"/>
    <w:pPr>
      <w:pBdr>
        <w:top w:val="single" w:sz="4" w:space="10" w:color="0F4761"/>
        <w:bottom w:val="single" w:sz="4" w:space="10" w:color="0F4761"/>
      </w:pBdr>
      <w:spacing w:before="360" w:after="360"/>
      <w:ind w:hanging="0" w:left="864" w:right="864"/>
      <w:jc w:val="center"/>
    </w:pPr>
    <w:rPr>
      <w:i/>
      <w:iCs/>
      <w:color w:themeColor="accent1" w:themeShade="bf" w:val="0F4761"/>
    </w:rPr>
  </w:style>
  <w:style w:type="paragraph" w:styleId="CommentText">
    <w:name w:val="annotation text"/>
    <w:basedOn w:val="Normal"/>
    <w:uiPriority w:val="99"/>
    <w:unhideWhenUsed/>
    <w:qFormat/>
    <w:rsid w:val="004b2d34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uiPriority w:val="99"/>
    <w:semiHidden/>
    <w:unhideWhenUsed/>
    <w:qFormat/>
    <w:rsid w:val="004b2d34"/>
    <w:pPr/>
    <w:rPr>
      <w:b/>
      <w:bCs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/>
    <w:rPr/>
  </w:style>
  <w:style w:type="paragraph" w:styleId="normal1">
    <w:name w:val="normal1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Aptos"/>
      <w:color w:val="auto"/>
      <w:kern w:val="0"/>
      <w:sz w:val="20"/>
      <w:szCs w:val="24"/>
      <w:lang w:val="ru-RU" w:eastAsia="zh-CN" w:bidi="hi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harmex.ru/" TargetMode="External"/><Relationship Id="rId3" Type="http://schemas.openxmlformats.org/officeDocument/2006/relationships/hyperlink" Target="http://www.harmex.ru/" TargetMode="External"/><Relationship Id="rId4" Type="http://schemas.openxmlformats.org/officeDocument/2006/relationships/hyperlink" Target="mailto:support@harmex.ru" TargetMode="Externa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kLy9SymMB4YqHT/q+QzFsxy+RGA==">CgMxLjAyCWguNGk3b2pocDIJaC40aTdvamhwOAByITFpV0NiWVVPVDFTSWY2N21GZUF4OWlPQ21ESmI0QkxDVA==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XLSX_Editor_Free/25.2.1.2.0$Windows_X86_64 LibreOffice_project/58af810e8b829847e901ba487452a406fab3370b</Application>
  <AppVersion>15.0000</AppVersion>
  <Pages>6</Pages>
  <Words>1772</Words>
  <Characters>12514</Characters>
  <CharactersWithSpaces>14127</CharactersWithSpaces>
  <Paragraphs>119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2024-10-23T02:53:00Z</dcterms:created>
  <dc:creator>Mergen Dordzhiev</dc:creator>
  <dc:description/>
  <dc:language>en-US</dc:language>
  <cp:lastModifiedBy/>
  <dcterms:modified xsi:type="dcterms:W3CDTF">2025-10-13T14:43:56Z</dcterms:modified>
  <cp:revision>7</cp:revision>
  <dc:subject/>
  <dc:title/>
</cp:coreProperties>
</file>