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left="-566" w:hanging="0"/>
        <w:jc w:val="center"/>
        <w:rPr>
          <w:rFonts w:ascii="Arial" w:hAnsi="Arial" w:eastAsia="Arial" w:cs="Arial"/>
          <w:b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  <w:lang w:val="en-US"/>
        </w:rPr>
        <w:t>Д</w:t>
      </w:r>
      <w:r>
        <w:rPr>
          <w:rFonts w:eastAsia="Arial" w:cs="Arial" w:ascii="Arial" w:hAnsi="Arial"/>
          <w:b/>
          <w:sz w:val="22"/>
          <w:szCs w:val="22"/>
        </w:rPr>
        <w:t>оговор-оферта на оказание услуг</w:t>
      </w:r>
    </w:p>
    <w:p>
      <w:pPr>
        <w:pStyle w:val="Normal"/>
        <w:spacing w:before="0" w:after="120"/>
        <w:ind w:left="-566" w:hanging="0"/>
        <w:rPr/>
      </w:pPr>
      <w:r>
        <w:rPr>
          <w:rFonts w:eastAsia="Arial" w:cs="Arial" w:ascii="Arial" w:hAnsi="Arial"/>
          <w:color w:val="000000"/>
          <w:sz w:val="22"/>
          <w:szCs w:val="22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(далее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Платформа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»), расположенной по адресу: </w:t>
      </w:r>
      <w:hyperlink r:id="rId2">
        <w:r>
          <w:rPr>
            <w:rStyle w:val="ListLabel1"/>
          </w:rPr>
          <w:t>www.harmex.ru</w:t>
        </w:r>
      </w:hyperlink>
      <w:r>
        <w:rPr>
          <w:rFonts w:eastAsia="Arial" w:cs="Arial" w:ascii="Arial" w:hAnsi="Arial"/>
          <w:color w:val="000000"/>
          <w:sz w:val="22"/>
          <w:szCs w:val="22"/>
        </w:rPr>
        <w:t xml:space="preserve"> заключить договор (далее -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Договор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») между </w:t>
      </w:r>
      <w:bookmarkStart w:id="0" w:name="__DdeLink__1359_3915630491"/>
      <w:r>
        <w:rPr>
          <w:rFonts w:eastAsia="Arial" w:cs="Arial" w:ascii="Arial" w:hAnsi="Arial"/>
          <w:color w:val="000000"/>
          <w:sz w:val="22"/>
          <w:szCs w:val="22"/>
        </w:rPr>
        <w:t>исполнителем</w:t>
      </w:r>
      <w:bookmarkEnd w:id="0"/>
      <w:r>
        <w:rPr>
          <w:rFonts w:eastAsia="Arial" w:cs="Arial" w:ascii="Arial" w:hAnsi="Arial"/>
          <w:color w:val="000000"/>
          <w:sz w:val="22"/>
          <w:szCs w:val="22"/>
        </w:rPr>
        <w:t xml:space="preserve"> Платформы </w:t>
      </w:r>
      <w:r>
        <w:rPr>
          <w:rFonts w:eastAsia="Arial" w:cs="Arial" w:ascii="Arial" w:hAnsi="Arial"/>
          <w:sz w:val="22"/>
          <w:szCs w:val="22"/>
        </w:rPr>
        <w:t>Индивидуальный предприниматель</w:t>
      </w:r>
      <w:r>
        <w:rPr>
          <w:rFonts w:eastAsia="Arial" w:cs="Arial" w:ascii="Arial" w:hAnsi="Arial"/>
          <w:sz w:val="22"/>
          <w:szCs w:val="22"/>
          <w:lang w:val="ru-RU"/>
        </w:rPr>
        <w:t xml:space="preserve"> Филюшов Никита Антовочи </w:t>
      </w:r>
      <w:r>
        <w:rPr>
          <w:rFonts w:eastAsia="Arial" w:cs="Arial" w:ascii="Arial" w:hAnsi="Arial"/>
          <w:sz w:val="22"/>
          <w:szCs w:val="22"/>
        </w:rPr>
        <w:t>(ИНН: 644606883032, ОГРНИП: 325645700005179)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(далее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Исполнитель</w:t>
      </w:r>
      <w:r>
        <w:rPr>
          <w:rFonts w:eastAsia="Arial" w:cs="Arial" w:ascii="Arial" w:hAnsi="Arial"/>
          <w:color w:val="000000"/>
          <w:sz w:val="22"/>
          <w:szCs w:val="22"/>
        </w:rPr>
        <w:t>»), на указанных ниже условиях.</w:t>
      </w:r>
    </w:p>
    <w:p>
      <w:pPr>
        <w:pStyle w:val="Normal"/>
        <w:spacing w:before="0" w:after="120"/>
        <w:ind w:left="-566" w:hanging="0"/>
        <w:rPr/>
      </w:pPr>
      <w:r>
        <w:rPr>
          <w:rFonts w:eastAsia="Arial" w:cs="Arial" w:ascii="Arial" w:hAnsi="Arial"/>
          <w:color w:val="000000"/>
          <w:sz w:val="22"/>
          <w:szCs w:val="22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eastAsia="Arial" w:cs="Arial" w:ascii="Arial" w:hAnsi="Arial"/>
          <w:sz w:val="22"/>
          <w:szCs w:val="22"/>
        </w:rPr>
        <w:t xml:space="preserve">е </w:t>
      </w:r>
      <w:hyperlink r:id="rId3">
        <w:r>
          <w:rPr>
            <w:rStyle w:val="ListLabel1"/>
          </w:rPr>
          <w:t>www.harmex.ru</w:t>
        </w:r>
      </w:hyperlink>
      <w:r>
        <w:rPr>
          <w:rFonts w:eastAsia="Arial" w:cs="Arial" w:ascii="Arial" w:hAnsi="Arial"/>
          <w:color w:val="000000"/>
          <w:sz w:val="22"/>
          <w:szCs w:val="22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>
      <w:pPr>
        <w:pStyle w:val="Normal"/>
        <w:spacing w:before="0" w:after="12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Лицо, прошедшее процедуру регистрации на Платформе, именуется в дальнейшем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Пользователь</w:t>
      </w:r>
      <w:r>
        <w:rPr>
          <w:rFonts w:eastAsia="Arial" w:cs="Arial" w:ascii="Arial" w:hAnsi="Arial"/>
          <w:color w:val="000000"/>
          <w:sz w:val="22"/>
          <w:szCs w:val="22"/>
        </w:rPr>
        <w:t>», Исполнитель и Пользователь совместно именуются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Стороны</w:t>
      </w:r>
      <w:r>
        <w:rPr>
          <w:rFonts w:eastAsia="Arial" w:cs="Arial" w:ascii="Arial" w:hAnsi="Arial"/>
          <w:color w:val="000000"/>
          <w:sz w:val="22"/>
          <w:szCs w:val="22"/>
        </w:rPr>
        <w:t>», а каждый из них отдельно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Сторона</w:t>
      </w:r>
      <w:r>
        <w:rPr>
          <w:rFonts w:eastAsia="Arial" w:cs="Arial" w:ascii="Arial" w:hAnsi="Arial"/>
          <w:color w:val="000000"/>
          <w:sz w:val="22"/>
          <w:szCs w:val="22"/>
        </w:rPr>
        <w:t>».</w:t>
      </w:r>
    </w:p>
    <w:p>
      <w:pPr>
        <w:pStyle w:val="Normal"/>
        <w:ind w:left="-566" w:hanging="0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Термины и определения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Платформа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является автоматизированным онлайн-сервисом для </w:t>
      </w:r>
      <w:r>
        <w:rPr>
          <w:rFonts w:eastAsia="Arial" w:cs="Arial" w:ascii="Arial" w:hAnsi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и сервисных компаний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предоставляющим инструменты для повышения рейтинга </w:t>
      </w:r>
      <w:r>
        <w:rPr>
          <w:rFonts w:eastAsia="Arial" w:cs="Arial" w:ascii="Arial" w:hAnsi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Основным инструментом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являются цифровые личности, которые </w:t>
      </w:r>
      <w:r>
        <w:rPr>
          <w:rFonts w:eastAsia="Arial" w:cs="Arial" w:ascii="Arial" w:hAnsi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eastAsia="Arial" w:cs="Arial" w:ascii="Arial" w:hAnsi="Arial"/>
          <w:color w:val="000000"/>
          <w:sz w:val="22"/>
          <w:szCs w:val="22"/>
        </w:rPr>
        <w:t>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eastAsia="Arial" w:cs="Arial" w:ascii="Arial" w:hAnsi="Arial"/>
          <w:sz w:val="22"/>
          <w:szCs w:val="22"/>
        </w:rPr>
        <w:t xml:space="preserve">управления репутацией на маркетплейсах и интернет-магазинах. 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Предмет Договора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оказывает Пользователю услуги по </w:t>
      </w:r>
      <w:r>
        <w:rPr>
          <w:rFonts w:eastAsia="Arial" w:cs="Arial" w:ascii="Arial" w:hAnsi="Arial"/>
          <w:sz w:val="22"/>
          <w:szCs w:val="22"/>
        </w:rPr>
        <w:t>продвижению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репутации</w:t>
      </w:r>
      <w:r>
        <w:rPr>
          <w:rFonts w:eastAsia="Arial" w:cs="Arial" w:ascii="Arial" w:hAnsi="Arial"/>
          <w:sz w:val="22"/>
          <w:szCs w:val="22"/>
        </w:rPr>
        <w:t xml:space="preserve"> на маркетплейсах и интернет-магазинах</w:t>
      </w:r>
      <w:r>
        <w:rPr>
          <w:rFonts w:eastAsia="Arial" w:cs="Arial" w:ascii="Arial" w:hAnsi="Arial"/>
          <w:color w:val="000000"/>
          <w:sz w:val="22"/>
          <w:szCs w:val="22"/>
        </w:rPr>
        <w:t>, выбранн</w:t>
      </w:r>
      <w:r>
        <w:rPr>
          <w:rFonts w:eastAsia="Arial" w:cs="Arial" w:ascii="Arial" w:hAnsi="Arial"/>
          <w:sz w:val="22"/>
          <w:szCs w:val="22"/>
        </w:rPr>
        <w:t>ых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eastAsia="Arial" w:cs="Arial" w:ascii="Arial" w:hAnsi="Arial"/>
          <w:sz w:val="22"/>
          <w:szCs w:val="22"/>
        </w:rPr>
        <w:t>заказов, отзывов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реакций, а также стоимость услуг указывается на Платформе в разделе </w:t>
      </w:r>
      <w:r>
        <w:rPr>
          <w:rFonts w:eastAsia="Arial" w:cs="Arial" w:ascii="Arial" w:hAnsi="Arial"/>
          <w:sz w:val="22"/>
          <w:szCs w:val="22"/>
        </w:rPr>
        <w:t>Каталог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и доступны Пользователю для выбора и оплаты в Личном кабинете.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eastAsia="Arial" w:cs="Arial" w:ascii="Arial" w:hAnsi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eastAsia="Arial" w:cs="Arial" w:ascii="Arial" w:hAnsi="Arial"/>
          <w:sz w:val="22"/>
          <w:szCs w:val="22"/>
        </w:rPr>
        <w:t>на расчетный счет Исполнителя при выставляемом счете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. 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Качество оказания услуги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не несет ответственности за то, что в результате оказания услуг </w:t>
      </w:r>
      <w:r>
        <w:rPr>
          <w:rFonts w:eastAsia="Arial" w:cs="Arial" w:ascii="Arial" w:hAnsi="Arial"/>
          <w:sz w:val="22"/>
          <w:szCs w:val="22"/>
        </w:rPr>
        <w:t>могут быть технические сбои в работе сторонних площадок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так как данные результаты </w:t>
      </w:r>
      <w:r>
        <w:rPr>
          <w:rFonts w:eastAsia="Arial" w:cs="Arial" w:ascii="Arial" w:hAnsi="Arial"/>
          <w:sz w:val="22"/>
          <w:szCs w:val="22"/>
        </w:rPr>
        <w:t>зависят, в том числе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от действий самого Пользователя, его информации по </w:t>
      </w:r>
      <w:r>
        <w:rPr>
          <w:rFonts w:eastAsia="Arial" w:cs="Arial" w:ascii="Arial" w:hAnsi="Arial"/>
          <w:sz w:val="22"/>
          <w:szCs w:val="22"/>
        </w:rPr>
        <w:t xml:space="preserve">заказу 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и иных факторов, на которые Исполнитель не влияет. 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Регистрация и авторизация на сайте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Регистрация на сайте означает полный и безоговорочный акцепт настоящей публичной оферты.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Партнерская программа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Каждый Пользователь может участвовать в партнерской программе Исполнителя.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Вознаграждение пользователя </w:t>
      </w:r>
      <w:r>
        <w:rPr>
          <w:rFonts w:eastAsia="Arial" w:cs="Arial" w:ascii="Arial" w:hAnsi="Arial"/>
          <w:sz w:val="22"/>
          <w:szCs w:val="22"/>
        </w:rPr>
        <w:t xml:space="preserve">указано в меню Финансы </w:t>
      </w:r>
      <w:r>
        <w:rPr>
          <w:rFonts w:eastAsia="Arial" w:cs="Arial" w:ascii="Arial" w:hAnsi="Arial"/>
          <w:color w:val="000000"/>
          <w:sz w:val="22"/>
          <w:szCs w:val="22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Интеллектуальная собственность и ограничения при использовании Платформы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 </w:t>
      </w:r>
      <w:r>
        <w:rPr>
          <w:rFonts w:eastAsia="Arial" w:cs="Arial" w:ascii="Arial" w:hAnsi="Arial"/>
          <w:color w:val="000000"/>
          <w:sz w:val="22"/>
          <w:szCs w:val="22"/>
        </w:rPr>
        <w:t>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Пользователю запрещается: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копировать либо иным способом использовать программную часть Платформы, а также ее дизайн.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использовать Платформу для увеличения активности контента, нарушающего исключительные права третьих лиц.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Права и обязанности Сторон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имеет право: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обязуется: </w:t>
      </w:r>
    </w:p>
    <w:p>
      <w:pPr>
        <w:pStyle w:val="Normal"/>
        <w:numPr>
          <w:ilvl w:val="3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>
      <w:pPr>
        <w:pStyle w:val="Normal"/>
        <w:numPr>
          <w:ilvl w:val="3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соблюдать законодательство РФ или иной применимой юрисдикции при использовании Платформы.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Ограничение ответственности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eastAsia="Arial" w:cs="Arial" w:ascii="Arial" w:hAnsi="Arial"/>
          <w:sz w:val="22"/>
          <w:szCs w:val="22"/>
        </w:rPr>
        <w:t>маркетплейсов и интернет-магазинов</w:t>
      </w:r>
      <w:r>
        <w:rPr>
          <w:rFonts w:eastAsia="Arial" w:cs="Arial" w:ascii="Arial" w:hAnsi="Arial"/>
          <w:color w:val="000000"/>
          <w:sz w:val="22"/>
          <w:szCs w:val="22"/>
        </w:rPr>
        <w:t>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подтверждает, что будет использовать Платформу только для тех</w:t>
      </w:r>
      <w:r>
        <w:rPr>
          <w:rFonts w:eastAsia="Arial" w:cs="Arial" w:ascii="Arial" w:hAnsi="Arial"/>
          <w:sz w:val="22"/>
          <w:szCs w:val="22"/>
        </w:rPr>
        <w:t xml:space="preserve"> магазинов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eastAsia="Arial" w:cs="Arial" w:ascii="Arial" w:hAnsi="Arial"/>
          <w:sz w:val="22"/>
          <w:szCs w:val="22"/>
        </w:rPr>
        <w:t>магазина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для оказания услуг с помощью Платформы в отношении такого канала.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Применимое право и разрешение споров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Интеграция с третьими лицами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Уведомления и рассылки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Ответственность за нарушение правил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>
      <w:pPr>
        <w:pStyle w:val="Normal"/>
        <w:ind w:left="-566" w:hanging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2"/>
          <w:szCs w:val="22"/>
        </w:rPr>
        <w:t xml:space="preserve">13. РЕКВИЗИТЫ ОПЕРАТОРА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356" w:type="dxa"/>
        <w:jc w:val="left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2545"/>
        <w:gridCol w:w="6810"/>
      </w:tblGrid>
      <w:tr>
        <w:trPr>
          <w:trHeight w:val="290" w:hRule="atLeast"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bookmarkStart w:id="1" w:name="_heading=h.4i7ojhp"/>
            <w:bookmarkEnd w:id="1"/>
            <w:r>
              <w:rPr>
                <w:rFonts w:eastAsia="Arial" w:cs="Arial" w:ascii="Arial" w:hAnsi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TextBody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  <w:lang w:val="ru-RU"/>
              </w:rPr>
              <w:t>Филюшов Никита Антонович</w:t>
            </w:r>
          </w:p>
        </w:tc>
      </w:tr>
      <w:tr>
        <w:trPr>
          <w:trHeight w:val="287" w:hRule="atLeast"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325645700005179</w:t>
            </w:r>
          </w:p>
        </w:tc>
      </w:tr>
      <w:tr>
        <w:trPr>
          <w:trHeight w:val="290" w:hRule="atLeast"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644606883032</w:t>
            </w:r>
          </w:p>
        </w:tc>
      </w:tr>
      <w:tr>
        <w:trPr>
          <w:trHeight w:val="290" w:hRule="atLeast"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Саратовская область город Ртищево ул Образцова д 38/4</w:t>
            </w:r>
          </w:p>
        </w:tc>
      </w:tr>
      <w:tr>
        <w:trPr>
          <w:trHeight w:val="290" w:hRule="atLeast"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ПЕНЗЕНСКОЕ ОТДЕЛЕНИЕ N8624 ПАО СБЕРБАНК</w:t>
            </w:r>
          </w:p>
        </w:tc>
      </w:tr>
      <w:tr>
        <w:trPr>
          <w:trHeight w:val="290" w:hRule="atLeast"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045655635</w:t>
            </w:r>
          </w:p>
        </w:tc>
      </w:tr>
      <w:tr>
        <w:trPr>
          <w:trHeight w:val="290" w:hRule="atLeast"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40802810848710000049</w:t>
            </w:r>
          </w:p>
        </w:tc>
      </w:tr>
      <w:tr>
        <w:trPr>
          <w:trHeight w:val="290" w:hRule="atLeast"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30101810000000000635</w:t>
            </w:r>
          </w:p>
        </w:tc>
      </w:tr>
      <w:tr>
        <w:trPr>
          <w:trHeight w:val="290" w:hRule="atLeast"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hd w:val="clear" w:color="auto" w:fill="FFFFFF"/>
              <w:spacing w:before="0" w:after="0"/>
              <w:rPr/>
            </w:pPr>
            <w:hyperlink r:id="rId4">
              <w:r>
                <w:rPr>
                  <w:rStyle w:val="ListLabel2"/>
                </w:rPr>
                <w:t>support@harmex.ru</w:t>
              </w:r>
            </w:hyperlink>
            <w:r>
              <w:rPr>
                <w:rFonts w:eastAsia="Arial" w:cs="Arial" w:ascii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pStyle w:val="Normal"/>
        <w:widowControl w:val="false"/>
        <w:spacing w:before="0" w:after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rPr/>
      </w:pPr>
      <w:r>
        <w:rPr>
          <w:rFonts w:eastAsia="Arial" w:cs="Arial" w:ascii="Arial" w:hAnsi="Arial"/>
          <w:b/>
          <w:sz w:val="22"/>
          <w:szCs w:val="22"/>
        </w:rPr>
        <w:t xml:space="preserve">14. РЕКВИЗИТЫ ПОЛЬЗОВАТЕЛЯ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071" w:type="dxa"/>
        <w:jc w:val="left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4535"/>
        <w:gridCol w:w="4535"/>
      </w:tblGrid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highlight w:val="white"/>
              </w:rPr>
              <w:t xml:space="preserve">ООО </w:t>
            </w:r>
            <w:r>
              <w:rPr>
                <w:b/>
                <w:bCs/>
                <w:highlight w:val="white"/>
                <w:lang w:val="en-US"/>
              </w:rPr>
              <w:t>{{</w:t>
            </w:r>
            <w:bookmarkStart w:id="2" w:name="__DdeLink__502_18922726291"/>
            <w:r>
              <w:rPr>
                <w:b/>
                <w:bCs/>
                <w:highlight w:val="white"/>
                <w:lang w:val="en-US"/>
              </w:rPr>
              <w:t>fioFirst</w:t>
            </w:r>
            <w:bookmarkEnd w:id="2"/>
            <w:r>
              <w:rPr>
                <w:b/>
                <w:bCs/>
                <w:highlight w:val="white"/>
                <w:lang w:val="en-US"/>
              </w:rPr>
              <w:t>}}</w:t>
            </w:r>
          </w:p>
        </w:tc>
      </w:tr>
      <w:tr>
        <w:trPr>
          <w:trHeight w:val="477" w:hRule="atLeast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ОГРН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{{ogrn}}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{{bik}}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{{rs}}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{{ks}}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>
      <w:pPr>
        <w:pStyle w:val="Normal"/>
        <w:widowControl w:val="false"/>
        <w:spacing w:lineRule="auto" w:line="240" w:before="312" w:after="0"/>
        <w:ind w:firstLine="360"/>
        <w:jc w:val="center"/>
        <w:rPr>
          <w:rFonts w:ascii="Arial" w:hAnsi="Arial" w:eastAsia="Arial" w:cs="Arial"/>
          <w:b/>
          <w:b/>
        </w:rPr>
      </w:pPr>
      <w:r>
        <w:rPr>
          <w:rFonts w:eastAsia="Arial" w:cs="Arial" w:ascii="Arial" w:hAnsi="Arial"/>
          <w:b/>
        </w:rPr>
      </w:r>
    </w:p>
    <w:p>
      <w:pPr>
        <w:pStyle w:val="Normal"/>
        <w:widowControl w:val="false"/>
        <w:spacing w:lineRule="auto" w:line="240" w:before="312" w:after="0"/>
        <w:ind w:firstLine="360"/>
        <w:jc w:val="center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5</w:t>
      </w:r>
      <w:r>
        <w:rPr>
          <w:rFonts w:eastAsia="Arial" w:cs="Arial" w:ascii="Arial" w:hAnsi="Arial"/>
          <w:b/>
          <w:sz w:val="22"/>
          <w:szCs w:val="22"/>
        </w:rPr>
        <w:t xml:space="preserve">. ПОДПИСИ СТОРОН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349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676"/>
        <w:gridCol w:w="4672"/>
      </w:tblGrid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Агент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</w:p>
          <w:p>
            <w:pPr>
              <w:pStyle w:val="Normal"/>
              <w:widowControl w:val="false"/>
              <w:spacing w:before="0" w:after="0"/>
              <w:jc w:val="center"/>
              <w:rPr>
                <w:lang w:val="ru-RU"/>
              </w:rPr>
            </w:pPr>
            <w:r>
              <w:rPr>
                <w:sz w:val="20"/>
                <w:szCs w:val="20"/>
                <w:highlight w:val="white"/>
                <w:lang w:val="ru-RU"/>
              </w:rPr>
              <w:t>Филюсов Никита Антонович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Генеральный директор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  <w:lang w:val="en-US"/>
              </w:rPr>
              <w:t>{{</w:t>
            </w:r>
            <w:r>
              <w:rPr>
                <w:sz w:val="20"/>
                <w:szCs w:val="20"/>
                <w:lang w:val="en-US"/>
              </w:rPr>
              <w:t>fio</w:t>
            </w:r>
            <w:r>
              <w:rPr>
                <w:sz w:val="18"/>
                <w:szCs w:val="18"/>
                <w:lang w:val="en-US"/>
              </w:rPr>
              <w:t>}}</w:t>
            </w:r>
          </w:p>
        </w:tc>
      </w:tr>
      <w:tr>
        <w:trPr>
          <w:trHeight w:val="321" w:hRule="atLeast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 xml:space="preserve">________________________ / </w:t>
            </w:r>
            <w:r>
              <w:rPr>
                <w:sz w:val="21"/>
                <w:szCs w:val="21"/>
                <w:lang w:val="ru-RU"/>
              </w:rPr>
              <w:t>Н</w:t>
            </w:r>
            <w:r>
              <w:rPr>
                <w:sz w:val="21"/>
                <w:szCs w:val="21"/>
              </w:rPr>
              <w:t>.</w:t>
            </w:r>
            <w:r>
              <w:rPr>
                <w:sz w:val="21"/>
                <w:szCs w:val="21"/>
                <w:lang w:val="ru-RU"/>
              </w:rPr>
              <w:t>А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  <w:lang w:val="ru-RU"/>
              </w:rPr>
              <w:t>Филюсов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 xml:space="preserve">_________________________ / </w:t>
            </w:r>
            <w:r>
              <w:rPr>
                <w:sz w:val="21"/>
                <w:szCs w:val="21"/>
                <w:lang w:val="en-US"/>
              </w:rPr>
              <w:t>{{initials}}</w:t>
            </w:r>
          </w:p>
        </w:tc>
      </w:tr>
    </w:tbl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headerReference w:type="default" r:id="rId5"/>
      <w:type w:val="nextPage"/>
      <w:pgSz w:w="11906" w:h="16838"/>
      <w:pgMar w:left="1701" w:right="850" w:header="708" w:top="1134" w:footer="0" w:bottom="1134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 Display">
    <w:charset w:val="00"/>
    <w:family w:val="roman"/>
    <w:pitch w:val="variable"/>
  </w:font>
  <w:font w:name="Arial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lear" w:pos="709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20"/>
  <w:defaultTabStop w:val="709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kern w:val="2"/>
        <w:szCs w:val="24"/>
        <w:lang w:val="en-US" w:eastAsia="zh-CN" w:bidi="hi-IN"/>
      </w:rPr>
    </w:rPrDefault>
    <w:pPrDefault>
      <w:pPr>
        <w:widowControl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kinsoku w:val="true"/>
      <w:overflowPunct w:val="false"/>
      <w:autoSpaceDE w:val="true"/>
      <w:bidi w:val="0"/>
      <w:spacing w:lineRule="auto" w:line="276" w:before="0" w:after="160"/>
      <w:jc w:val="left"/>
    </w:pPr>
    <w:rPr>
      <w:rFonts w:ascii="Times New Roman" w:hAnsi="Times New Roman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val="0F4761" w:themeColor="accent1" w:themeShade="bf"/>
    </w:rPr>
  </w:style>
  <w:style w:type="character" w:styleId="5" w:customStyle="1">
    <w:name w:val="Заголовок 5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</w:rPr>
  </w:style>
  <w:style w:type="character" w:styleId="6" w:customStyle="1">
    <w:name w:val="Заголовок 6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uiPriority w:val="10"/>
    <w:qFormat/>
    <w:rsid w:val="008024a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8024a3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1" w:customStyle="1">
    <w:name w:val="Цитата 2 Знак"/>
    <w:basedOn w:val="DefaultParagraphFont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styleId="Style8" w:customStyle="1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styleId="Style9" w:customStyle="1">
    <w:name w:val="Тема примечания Знак"/>
    <w:basedOn w:val="Style8"/>
    <w:uiPriority w:val="99"/>
    <w:semiHidden/>
    <w:qFormat/>
    <w:rsid w:val="004b2d34"/>
    <w:rPr>
      <w:b/>
      <w:bCs/>
      <w:sz w:val="20"/>
      <w:szCs w:val="20"/>
    </w:rPr>
  </w:style>
  <w:style w:type="character" w:styleId="ListLabel1" w:customStyle="1">
    <w:name w:val="ListLabel 1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InternetLink" w:customStyle="1">
    <w:name w:val="Internet Link"/>
    <w:rPr>
      <w:color w:val="000080"/>
      <w:u w:val="single"/>
    </w:rPr>
  </w:style>
  <w:style w:type="character" w:styleId="ListLabel2" w:customStyle="1">
    <w:name w:val="ListLabel 2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3" w:customStyle="1">
    <w:name w:val="ListLabel 3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4" w:customStyle="1">
    <w:name w:val="ListLabel 4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5" w:customStyle="1">
    <w:name w:val="ListLabel 5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6" w:customStyle="1">
    <w:name w:val="ListLabel 6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7" w:customStyle="1">
    <w:name w:val="ListLabel 7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8" w:customStyle="1">
    <w:name w:val="ListLabel 8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9">
    <w:name w:val="ListLabel 9"/>
    <w:qFormat/>
    <w:rPr/>
  </w:style>
  <w:style w:type="character" w:styleId="ListLabel10">
    <w:name w:val="ListLabel 10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VisitedInternetLink">
    <w:name w:val="Visited Internet Link"/>
    <w:rPr>
      <w:color w:val="800000"/>
      <w:u w:val="single"/>
      <w:lang w:val="zxx" w:eastAsia="zxx" w:bidi="zxx"/>
    </w:rPr>
  </w:style>
  <w:style w:type="character" w:styleId="ListLabel11">
    <w:name w:val="ListLabel 11"/>
    <w:qFormat/>
    <w:rPr/>
  </w:style>
  <w:style w:type="character" w:styleId="ListLabel12">
    <w:name w:val="ListLabel 12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LOnormal" w:customStyle="1">
    <w:name w:val="LO-normal"/>
    <w:qFormat/>
    <w:pPr>
      <w:widowControl/>
      <w:kinsoku w:val="true"/>
      <w:overflowPunct w:val="false"/>
      <w:autoSpaceDE w:val="true"/>
      <w:bidi w:val="0"/>
      <w:spacing w:lineRule="auto" w:line="276" w:before="0" w:after="160"/>
      <w:jc w:val="left"/>
    </w:pPr>
    <w:rPr>
      <w:rFonts w:ascii="Times New Roman" w:hAnsi="Times New Roman" w:eastAsia="NSimSun" w:cs="Arial"/>
      <w:color w:val="auto"/>
      <w:kern w:val="2"/>
      <w:sz w:val="24"/>
      <w:szCs w:val="24"/>
      <w:lang w:val="en-US" w:eastAsia="zh-CN" w:bidi="hi-IN"/>
    </w:rPr>
  </w:style>
  <w:style w:type="paragraph" w:styleId="Title">
    <w:name w:val="Title"/>
    <w:basedOn w:val="Normal"/>
    <w:next w:val="Normal"/>
    <w:uiPriority w:val="10"/>
    <w:qFormat/>
    <w:rsid w:val="008024a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LOnormal"/>
    <w:next w:val="LOnormal"/>
    <w:uiPriority w:val="11"/>
    <w:qFormat/>
    <w:rsid w:val="008024a3"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Annotationtext">
    <w:name w:val="annotation text"/>
    <w:basedOn w:val="Normal"/>
    <w:uiPriority w:val="99"/>
    <w:unhideWhenUsed/>
    <w:qFormat/>
    <w:rsid w:val="004b2d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uiPriority w:val="99"/>
    <w:semiHidden/>
    <w:unhideWhenUsed/>
    <w:qFormat/>
    <w:rsid w:val="004b2d34"/>
    <w:pPr/>
    <w:rPr>
      <w:b/>
      <w:bCs/>
    </w:rPr>
  </w:style>
  <w:style w:type="paragraph" w:styleId="Header">
    <w:name w:val="Header"/>
    <w:basedOn w:val="Normal"/>
    <w:pPr/>
    <w:rPr/>
  </w:style>
  <w:style w:type="paragraph" w:styleId="ListContents">
    <w:name w:val="List Contents"/>
    <w:basedOn w:val="Normal"/>
    <w:qFormat/>
    <w:pPr>
      <w:ind w:left="567" w:righ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armex.ru/" TargetMode="External"/><Relationship Id="rId3" Type="http://schemas.openxmlformats.org/officeDocument/2006/relationships/hyperlink" Target="http://www.harmex.ru/" TargetMode="External"/><Relationship Id="rId4" Type="http://schemas.openxmlformats.org/officeDocument/2006/relationships/hyperlink" Target="mailto:support@harmex.ru" TargetMode="External"/><Relationship Id="rId5" Type="http://schemas.openxmlformats.org/officeDocument/2006/relationships/header" Target="head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XLSX_Editor/6.2.8.2$Windows_x86 LibreOffice_project/</Application>
  <Pages>5</Pages>
  <Words>1561</Words>
  <Characters>11019</Characters>
  <CharactersWithSpaces>12440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2024-12-31T05:19:00Z</dcterms:created>
  <dc:creator>Mergen Dordzhiev</dc:creator>
  <dc:description/>
  <dc:language>en-US</dc:language>
  <cp:lastModifiedBy/>
  <dcterms:modified xsi:type="dcterms:W3CDTF">2025-01-23T19:31:24Z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