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ind w:left="-566" w:hanging="0"/>
        <w:jc w:val="center"/>
        <w:rPr>
          <w:rFonts w:ascii="Arial" w:hAnsi="Arial" w:eastAsia="Arial" w:cs="Arial"/>
          <w:b/>
          <w:b/>
          <w:sz w:val="22"/>
          <w:szCs w:val="22"/>
        </w:rPr>
      </w:pPr>
      <w:r>
        <w:rPr>
          <w:rFonts w:eastAsia="Arial" w:cs="Arial" w:ascii="Arial" w:hAnsi="Arial"/>
          <w:b/>
          <w:sz w:val="22"/>
          <w:szCs w:val="22"/>
        </w:rPr>
        <w:t>Договор-оферта на оказание услуг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120"/>
        <w:ind w:left="-566" w:right="0" w:hanging="0"/>
        <w:jc w:val="left"/>
        <w:rPr/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Настоящее предложение является публичной офертой, адресованной любому лицу, заинтересованному в получении услуг, предоставляемых Исполнителем с помощью платформы </w:t>
      </w:r>
      <w:r>
        <w:rPr>
          <w:rFonts w:eastAsia="Arial" w:cs="Arial" w:ascii="Arial" w:hAnsi="Arial"/>
          <w:sz w:val="22"/>
          <w:szCs w:val="22"/>
        </w:rPr>
        <w:t>Harmex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(далее – «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Платформа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»), расположенной по адресу: </w:t>
      </w:r>
      <w:hyperlink r:id="rId2">
        <w:r>
          <w:rPr>
            <w:rStyle w:val="ListLabel1"/>
            <w:rFonts w:eastAsia="Arial" w:cs="Arial" w:ascii="Arial" w:hAnsi="Arial"/>
            <w:color w:val="0000FF"/>
            <w:sz w:val="22"/>
            <w:szCs w:val="22"/>
            <w:u w:val="single"/>
          </w:rPr>
          <w:t>www.harmex.ru</w:t>
        </w:r>
      </w:hyperlink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заключить договор (далее - «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Договор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») между </w:t>
      </w:r>
      <w:bookmarkStart w:id="0" w:name="__DdeLink__1359_3915630491"/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исполнителем</w:t>
      </w:r>
      <w:bookmarkEnd w:id="0"/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Платформы Индивидуальный предприниматель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Баль Елена Юрьевна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(ИНН: 561902580610, ОГРНИП: 323565800081215) (далее – «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»), на указанных ниже условиях.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120"/>
        <w:ind w:left="-566" w:right="0" w:hanging="0"/>
        <w:jc w:val="left"/>
        <w:rPr/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Безусловным принятием (акцептом) условий настоящего Договора считается регистрация на веб-сайт</w:t>
      </w:r>
      <w:r>
        <w:rPr>
          <w:rFonts w:eastAsia="Arial" w:cs="Arial" w:ascii="Arial" w:hAnsi="Arial"/>
          <w:sz w:val="22"/>
          <w:szCs w:val="22"/>
        </w:rPr>
        <w:t xml:space="preserve">е </w:t>
      </w:r>
      <w:hyperlink r:id="rId3">
        <w:r>
          <w:rPr>
            <w:rStyle w:val="ListLabel1"/>
            <w:rFonts w:eastAsia="Arial" w:cs="Arial" w:ascii="Arial" w:hAnsi="Arial"/>
            <w:color w:val="0000FF"/>
            <w:sz w:val="22"/>
            <w:szCs w:val="22"/>
            <w:u w:val="single"/>
          </w:rPr>
          <w:t>www.harmex.ru</w:t>
        </w:r>
      </w:hyperlink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и любые последующие действия по использованию Платформы. Акцепт настоящего Договора на иных условиях, отличных от тех, что указаны в настоящем Договоре, либо акцепт под условием, не допускается.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12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Лицо, прошедшее процедуру регистрации на Платформе, именуется в дальнейшем «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Пользователь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», Исполнитель и Пользователь совместно именуются «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Стороны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», а каждый из них отдельно – «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Сторона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».</w:t>
      </w:r>
    </w:p>
    <w:p>
      <w:pPr>
        <w:pStyle w:val="Normal"/>
        <w:ind w:left="-566" w:hanging="0"/>
        <w:jc w:val="center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Термины и определения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Платформа </w:t>
      </w:r>
      <w:r>
        <w:rPr>
          <w:rFonts w:eastAsia="Arial" w:cs="Arial" w:ascii="Arial" w:hAnsi="Arial"/>
          <w:sz w:val="22"/>
          <w:szCs w:val="22"/>
        </w:rPr>
        <w:t>Harmex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является автоматизированным онлайн-сервисом для </w:t>
      </w:r>
      <w:r>
        <w:rPr>
          <w:rFonts w:eastAsia="Arial" w:cs="Arial" w:ascii="Arial" w:hAnsi="Arial"/>
          <w:sz w:val="22"/>
          <w:szCs w:val="22"/>
        </w:rPr>
        <w:t>владельцев магазинов, менеджеров, производителей, онлайн-школ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</w:t>
      </w:r>
      <w:r>
        <w:rPr>
          <w:rFonts w:eastAsia="Arial" w:cs="Arial" w:ascii="Arial" w:hAnsi="Arial"/>
          <w:sz w:val="22"/>
          <w:szCs w:val="22"/>
        </w:rPr>
        <w:t>и сервисных компаний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, предоставляющим инструменты для повышения рейтинга </w:t>
      </w:r>
      <w:r>
        <w:rPr>
          <w:rFonts w:eastAsia="Arial" w:cs="Arial" w:ascii="Arial" w:hAnsi="Arial"/>
          <w:sz w:val="22"/>
          <w:szCs w:val="22"/>
        </w:rPr>
        <w:t xml:space="preserve">карточек на маркетплейсах и интернет-магазинах.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Основным инструментом Платформы </w:t>
      </w:r>
      <w:r>
        <w:rPr>
          <w:rFonts w:eastAsia="Arial" w:cs="Arial" w:ascii="Arial" w:hAnsi="Arial"/>
          <w:sz w:val="22"/>
          <w:szCs w:val="22"/>
        </w:rPr>
        <w:t>Harmex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являются цифровые личности, которые </w:t>
      </w:r>
      <w:r>
        <w:rPr>
          <w:rFonts w:eastAsia="Arial" w:cs="Arial" w:ascii="Arial" w:hAnsi="Arial"/>
          <w:sz w:val="22"/>
          <w:szCs w:val="22"/>
        </w:rPr>
        <w:t>регулярно проводят поведенческую активность на маркетплейсах, интернет-магазинах и умеют находить товары, изучать карточки, добавлять в корзину, заказывать, оплачивать, оставлять отзывы и вопросы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Цифровые личности – это аудитория, созданная с помощью искусственного интеллекта, и используемая для </w:t>
      </w:r>
      <w:r>
        <w:rPr>
          <w:rFonts w:eastAsia="Arial" w:cs="Arial" w:ascii="Arial" w:hAnsi="Arial"/>
          <w:sz w:val="22"/>
          <w:szCs w:val="22"/>
        </w:rPr>
        <w:t xml:space="preserve">управления репутацией на маркетплейсах и интернет-магазинах. 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Персональный кошелек – раздел личного кабинета Пользователя на Платформе, с помощью которого Пользователь оплачивает услуги Исполнителя. Баланс Персонального кошелька Пользователь пополняет способами, доступными на Платформе.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Предмет Договора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Исполнитель оказывает Пользователю услуги по </w:t>
      </w:r>
      <w:r>
        <w:rPr>
          <w:rFonts w:eastAsia="Arial" w:cs="Arial" w:ascii="Arial" w:hAnsi="Arial"/>
          <w:sz w:val="22"/>
          <w:szCs w:val="22"/>
        </w:rPr>
        <w:t>продвижению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репутации</w:t>
      </w:r>
      <w:r>
        <w:rPr>
          <w:rFonts w:eastAsia="Arial" w:cs="Arial" w:ascii="Arial" w:hAnsi="Arial"/>
          <w:sz w:val="22"/>
          <w:szCs w:val="22"/>
        </w:rPr>
        <w:t xml:space="preserve"> на маркетплейсах и интернет-магазинах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, выбранн</w:t>
      </w:r>
      <w:r>
        <w:rPr>
          <w:rFonts w:eastAsia="Arial" w:cs="Arial" w:ascii="Arial" w:hAnsi="Arial"/>
          <w:sz w:val="22"/>
          <w:szCs w:val="22"/>
        </w:rPr>
        <w:t>ых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Пользователем, с помощью каталога Платформы и Цифровых личностей, а Пользователь оплачивает услугу с помощью своего Персонального кошелька. Объем, включая количество привлекаемых Цифровых личностей, </w:t>
      </w:r>
      <w:r>
        <w:rPr>
          <w:rFonts w:eastAsia="Arial" w:cs="Arial" w:ascii="Arial" w:hAnsi="Arial"/>
          <w:sz w:val="22"/>
          <w:szCs w:val="22"/>
        </w:rPr>
        <w:t>заказов, отзывов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, реакций, а также стоимость услуг указывается на Платформе в разделе </w:t>
      </w:r>
      <w:r>
        <w:rPr>
          <w:rFonts w:eastAsia="Arial" w:cs="Arial" w:ascii="Arial" w:hAnsi="Arial"/>
          <w:sz w:val="22"/>
          <w:szCs w:val="22"/>
        </w:rPr>
        <w:t>Каталог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и доступны Пользователю для выбора и оплаты в Личном кабинете.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Пользователь, оплачивая услугу, соглашается, что в случае принятия решения Пользователем отказаться от услуги, Исполнитель вправе вернуть денежные средства на баланс Персонального кошелька Пользователя за вычетом расходов, потраченных на развертывание и обеспечение соответствующей инфраструктуры на соответствующий срок до 14</w:t>
      </w:r>
      <w:r>
        <w:rPr>
          <w:rFonts w:eastAsia="Arial" w:cs="Arial" w:ascii="Arial" w:hAnsi="Arial"/>
          <w:sz w:val="22"/>
          <w:szCs w:val="22"/>
        </w:rPr>
        <w:t xml:space="preserve"> дней с момента получения денежных средств в качестве возврата отмененного заказа на маркетплейсе.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Пользователь может осуществлять оплату услуг как с помощью дебетовой или кредитной карты физического лица, так и с помощью корпоративной карты юридического лица или индивидуального предпринимателя, а так же переводить </w:t>
      </w:r>
      <w:r>
        <w:rPr>
          <w:rFonts w:eastAsia="Arial" w:cs="Arial" w:ascii="Arial" w:hAnsi="Arial"/>
          <w:sz w:val="22"/>
          <w:szCs w:val="22"/>
        </w:rPr>
        <w:t>на расчетный счет Исполнителя при выставляемом счете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. 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Срок действия настоящей оферты: бессрочно, если в настоящую публичную оферту не внесены изменения или не Исполнителем не размещена новая оферта на Платформе. В случае внесения изменений в настоящую оферту или принятия новой оферты такие изменения или новая оферта вступают в силу с даты размещения на Платформе.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Пользователь обязан самостоятельно отслеживать такие изменения и обязан ознакомиться с такими изменениями или новой офертой. Пользователь выражает свое согласие и акцепт таких изменений или новой оферты путем продолжения пользования Платформой и оплаты услуг, начиная с даты размещения таких изменений или новой оферты на Платформе. 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Качество оказания услуги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 гарантирует, что услуга будет оказана в том виде, в котором она будет описана при ее покупке и последующей активации.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Исполнитель не несет ответственности за то, что в результате оказания услуг </w:t>
      </w:r>
      <w:r>
        <w:rPr>
          <w:rFonts w:eastAsia="Arial" w:cs="Arial" w:ascii="Arial" w:hAnsi="Arial"/>
          <w:sz w:val="22"/>
          <w:szCs w:val="22"/>
        </w:rPr>
        <w:t>могут быть технические сбои в работе сторонних площадок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, так как данные результаты </w:t>
      </w:r>
      <w:r>
        <w:rPr>
          <w:rFonts w:eastAsia="Arial" w:cs="Arial" w:ascii="Arial" w:hAnsi="Arial"/>
          <w:sz w:val="22"/>
          <w:szCs w:val="22"/>
        </w:rPr>
        <w:t>зависят, в том числе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от действий самого Пользователя, его информации по </w:t>
      </w:r>
      <w:r>
        <w:rPr>
          <w:rFonts w:eastAsia="Arial" w:cs="Arial" w:ascii="Arial" w:hAnsi="Arial"/>
          <w:sz w:val="22"/>
          <w:szCs w:val="22"/>
        </w:rPr>
        <w:t xml:space="preserve">заказу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и иных факторов, на которые Исполнитель не влияет. 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Регистрация и авторизация на сайте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Для использования функций Платформы Пользователь регистрируется, создавая личный кабинет, где может пополнять баланс, просматривать историю операций и заказов, связываться с поддержкой и изменять личные данные. При регистрации Пользователь указывает свои персональные данные и обязуется предоставить достоверную информацию. Данные обрабатываются Исполнителем в соответствии с политикой конфиденциальности. 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Регистрация на сайте означает полный и безоговорочный акцепт настоящей публичной оферты.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Партнерская программа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Каждый Пользователь может участвовать в партнерской программе Исполнителя.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Пользователь участвует в партнерской программе с помощью соответствующего уникального кода, доступного в личном кабинете Пользователя.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Вознаграждение пользователя </w:t>
      </w:r>
      <w:r>
        <w:rPr>
          <w:rFonts w:eastAsia="Arial" w:cs="Arial" w:ascii="Arial" w:hAnsi="Arial"/>
          <w:sz w:val="22"/>
          <w:szCs w:val="22"/>
        </w:rPr>
        <w:t xml:space="preserve">указано в меню Финансы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за каждого нового пользователя, использовавшего уникальный код или уникальную реферальную ссылку Пользователя при регистрации и последующей оплате услуг, при условии активации оплаченных услуг.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Интеллектуальная собственность и ограничения при использовании Платформы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 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Используя материалы Исполнителя, а также используя Платформу, Пользователь признает и соглашается с тем, что все содержимое Платформы, алгоритмы, дизайн, логотипы, контент и структура содержимого Платформы защищены авторским правом, правом на товарный знак и другими правами на результаты интеллектуальной деятельности и что указанные права являются действительными и охраняются во всех формах, на всех носителях и в отношении всех технологий, как существующих в настоящее время, так и разработанных или созданных впоследствии. Никакие права на любое содержимое материалов и Платформы, принадлежащих Исполнителю, включая, помимо прочего, аудиовизуальные произведения, текстовые и графические материалы, программы для ЭВМ, товарные знаки не переходят к Пользователю в результате пользования материалами и Платформой и заключения Договора.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Пользователю запрещается копировать, модифицировать, изменять, удалять, дополнять, публиковать, передавать какую-либо информацию, полученную на Платформе, кроме случаев, когда такая функция прямо предусмотрена на Платформе.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Пользователю запрещается: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копировать либо иным способом использовать программную часть Платформы, а также ее дизайн.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использовать персональные данные третьих лиц на Платформе, без их согласия, в том числе домашние адреса, телефоны, паспортные данные, адреса электронной почты.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изменять каким бы то ни было способом программную часть Платформы, совершать действия, направленные на изменение функционирования и работоспособности Платформы.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использовать Платформу для увеличения активности контента, нарушающего исключительные права третьих лиц.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Права и обязанности Сторон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 имеет право: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Исполнитель вправе в одностороннем порядке время от времени вносить изменения в настоящий Договор. Текст измененного Договора будет доступен на сайте Платформы. Пользователь обязан самостоятельно проверять условия таких изменений. При совершении действий по использованию Платформы после внесения изменений в Договор и их опубликования на сайте Платформы, Пользователь подтверждает согласие с такими изменениями Договора. 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Отказать Пользователю в оказании услуг, в том числе путем блокировки, если Исполнитель посчитает, что Пользователь нарушает, намеревается нарушить или допускает нарушение законодательства РФ в любой его части, в том числе посягает на права и законные интересы других лиц. 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Пользователь обязуется: </w:t>
      </w:r>
    </w:p>
    <w:p>
      <w:pPr>
        <w:pStyle w:val="Normal"/>
        <w:keepNext w:val="false"/>
        <w:keepLines w:val="false"/>
        <w:pageBreakBefore w:val="false"/>
        <w:widowControl/>
        <w:numPr>
          <w:ilvl w:val="3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соблюдать условия настоящего Договора, с вносимыми время от время изменениями, а в случае несогласия с такими изменениями прекратить использование Платформы.</w:t>
      </w:r>
    </w:p>
    <w:p>
      <w:pPr>
        <w:pStyle w:val="Normal"/>
        <w:keepNext w:val="false"/>
        <w:keepLines w:val="false"/>
        <w:pageBreakBefore w:val="false"/>
        <w:widowControl/>
        <w:numPr>
          <w:ilvl w:val="3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соблюдать законодательство РФ или иной применимой юрисдикции при использовании Платформы.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Ограничение ответственности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 не несет ответственности за сбои в работе, вызванные третьими лицами (сбои интернета, технические проблемы на стороне платформ, интегрированных с Платформой), а также за действия любых иных третьих лиц.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Исполнитель не несет ответственности в случае блокировки аккаунта, канала, удаления постов и иных ограничений, применяемых администрацией </w:t>
      </w:r>
      <w:r>
        <w:rPr>
          <w:rFonts w:eastAsia="Arial" w:cs="Arial" w:ascii="Arial" w:hAnsi="Arial"/>
          <w:sz w:val="22"/>
          <w:szCs w:val="22"/>
        </w:rPr>
        <w:t>маркетплейсов и интернет-магазинов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Пользователь подтверждает, что будет использовать Платформу только для тех</w:t>
      </w:r>
      <w:r>
        <w:rPr>
          <w:rFonts w:eastAsia="Arial" w:cs="Arial" w:ascii="Arial" w:hAnsi="Arial"/>
          <w:sz w:val="22"/>
          <w:szCs w:val="22"/>
        </w:rPr>
        <w:t xml:space="preserve"> магазинов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, владельцем которых он является, или им получено согласие в письменном виде от владельца </w:t>
      </w:r>
      <w:r>
        <w:rPr>
          <w:rFonts w:eastAsia="Arial" w:cs="Arial" w:ascii="Arial" w:hAnsi="Arial"/>
          <w:sz w:val="22"/>
          <w:szCs w:val="22"/>
        </w:rPr>
        <w:t>магазина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для оказания услуг с помощью Платформы в отношении такого канала.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Применимое право и разрешение споров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Настоящие Договор и отношения, возникающие между Сторонами, регулируются законодательством Российской Федерации.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Все возможные споры, вытекающие из отношений, регулируемых настоящим Договором, разрешаются в досудебном порядке. 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В случае, если разрешить спор и разногласия не удалось, Сторона имеет право направить спор на рассмотрение в суд по месту нахождения Исполнителя.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Услуги, оказываемые Исполнителем с помощью Платформы, предназначены для юридических и физических лиц для целей, не связанных с личными, семейными, домашними и иными нуждами. Использование Платформы не регулируется законом Российской Федерации от 07.02.1992 N 2300-1 «О защите прав потребителей». Физические лица, пользующиеся Платформой, не являются потребителями, как это определено вышеуказанным законом.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Интеграция с третьими лицами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 может интегрировать работу Платформы с сервисами третьих лиц, но не несет ответственности за их сбои в работе или нарушения.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Пользователь обязуется соблюдать правила использования сторонних сервисов, которые используются для интеграции.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Уведомления и рассылки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Пользователи дают согласие на получение уведомлений и информационных сообщений от Исполнителя как на Платформе, так и используя контактные данные Пользователя, указанные при регистрации на Платформе.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Пользователи имеют право отказаться от получения уведомлений и информационных сообщений от Исполнителя, за исключением критически важных уведомлений.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Стороны признают юридическую силу текстов уведомлений и сообщений, направленных Исполнителем в адрес Пользователя на указанные им при регистрации учетной записи телефонный номер, и адрес электронной почты, а также через Личный кабинет. Такие уведомления и сообщения приравниваются к сообщениям и уведомлениям, исполненным в простой письменной форме.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Пользователь может связаться с Исполнителем в форме обратной связи, чат-боте поддержки или с помощью адреса электронной почты Исполнителя, указанного на Платформе.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Ответственность за нарушение правил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Исполнитель оставляет за собой право в одностороннем порядке принять решение о временной или постоянной блокировке Пользователя за нарушение настоящего Договора, а также иных правил пользования Платформой, доступных на Платформе, а также за нарушение законодательства РФ или иного применимого законодательства. 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 имеет право на взыскание любых убытков с Пользователя или иных лиц, совершающих по отношению к Платформе и/или Исполнителю или аффилированным с Исполнителем лицам действия или бездействие, нарушающие права и охраняемые законом интересы Исполнителя или таких аффилированных лиц, включая упущенную в результате таких действий или бездействия выгоду.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 оставляет за собой право, при грубом нарушении со стороны Пользователя, использовать предоставленные Пользователем контактные данные и иную информацию, в том числе платежную, для принятия к Пользователю судебных, административных, уголовно-процессуальных и иных мер для защиты своих законных прав и интересов.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160"/>
        <w:ind w:left="-566" w:right="0" w:hanging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widowControl w:val="false"/>
        <w:spacing w:lineRule="auto" w:line="240" w:before="312" w:after="0"/>
        <w:ind w:left="1800" w:firstLine="360"/>
        <w:jc w:val="left"/>
        <w:rPr/>
      </w:pPr>
      <w:r>
        <w:rPr>
          <w:rFonts w:eastAsia="Arial" w:cs="Arial" w:ascii="Arial" w:hAnsi="Arial"/>
          <w:b/>
          <w:sz w:val="22"/>
          <w:szCs w:val="22"/>
        </w:rPr>
        <w:t xml:space="preserve">13. РЕКВИЗИТЫ ОПЕРАТОРА </w:t>
      </w:r>
      <w:r>
        <w:rPr>
          <w:rFonts w:eastAsia="Arial" w:cs="Arial" w:ascii="Arial" w:hAnsi="Arial"/>
          <w:b/>
          <w:sz w:val="20"/>
          <w:szCs w:val="20"/>
        </w:rPr>
        <w:br/>
      </w:r>
    </w:p>
    <w:tbl>
      <w:tblPr>
        <w:tblStyle w:val="Table1"/>
        <w:tblW w:w="9356" w:type="dxa"/>
        <w:jc w:val="left"/>
        <w:tblInd w:w="6" w:type="dxa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546"/>
        <w:gridCol w:w="6809"/>
      </w:tblGrid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76" w:before="0" w:after="0"/>
              <w:rPr/>
            </w:pPr>
            <w:bookmarkStart w:id="1" w:name="_heading=h.4i7ojhp"/>
            <w:bookmarkEnd w:id="1"/>
            <w:r>
              <w:rPr>
                <w:rFonts w:eastAsia="Arial" w:cs="Arial" w:ascii="Arial" w:hAnsi="Arial"/>
                <w:b/>
                <w:sz w:val="20"/>
                <w:szCs w:val="20"/>
              </w:rPr>
              <w:t>Наименование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Баль Елена Юрьевна</w:t>
            </w:r>
          </w:p>
        </w:tc>
      </w:tr>
      <w:tr>
        <w:trPr>
          <w:trHeight w:val="287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ind w:left="0" w:hanging="0"/>
              <w:rPr/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ОГРН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323565800081215</w:t>
            </w:r>
          </w:p>
        </w:tc>
      </w:tr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ind w:left="0" w:hanging="0"/>
              <w:rPr/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ИНН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561902580610</w:t>
            </w:r>
          </w:p>
        </w:tc>
      </w:tr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Юридический адрес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 xml:space="preserve">Оренбургская область, г Орск, ул Ленина, д. 35, кв. 20 </w:t>
            </w:r>
          </w:p>
        </w:tc>
      </w:tr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Банк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АО «ТБанк»</w:t>
            </w:r>
          </w:p>
        </w:tc>
      </w:tr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БИК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044525974</w:t>
            </w:r>
          </w:p>
        </w:tc>
      </w:tr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Расчетный счет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40802810200005204963</w:t>
            </w:r>
          </w:p>
        </w:tc>
      </w:tr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Кор. счет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30101810145250000974</w:t>
            </w:r>
          </w:p>
        </w:tc>
      </w:tr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ind w:left="0" w:hanging="0"/>
              <w:rPr/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Email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hd w:val="clear" w:fill="FFFFFF"/>
              <w:spacing w:lineRule="auto" w:line="276" w:before="0" w:after="0"/>
              <w:rPr/>
            </w:pPr>
            <w:hyperlink r:id="rId4">
              <w:r>
                <w:rPr>
                  <w:rStyle w:val="ListLabel2"/>
                  <w:rFonts w:eastAsia="Arial" w:cs="Arial" w:ascii="Arial" w:hAnsi="Arial"/>
                  <w:color w:val="1155CC"/>
                  <w:sz w:val="20"/>
                  <w:szCs w:val="20"/>
                  <w:u w:val="single"/>
                </w:rPr>
                <w:t>support@harmex.ru</w:t>
              </w:r>
            </w:hyperlink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pStyle w:val="Normal"/>
        <w:keepNext w:val="false"/>
        <w:keepLines w:val="false"/>
        <w:widowControl w:val="false"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widowControl w:val="false"/>
        <w:spacing w:lineRule="auto" w:line="240" w:before="312" w:after="0"/>
        <w:ind w:left="1800" w:firstLine="360"/>
        <w:rPr/>
      </w:pPr>
      <w:r>
        <w:rPr>
          <w:rFonts w:eastAsia="Arial" w:cs="Arial" w:ascii="Arial" w:hAnsi="Arial"/>
          <w:b/>
          <w:sz w:val="22"/>
          <w:szCs w:val="22"/>
        </w:rPr>
        <w:t xml:space="preserve">14. РЕКВИЗИТЫ ПОЛЬЗОВАТЕЛЯ </w:t>
      </w:r>
      <w:r>
        <w:rPr>
          <w:rFonts w:eastAsia="Arial" w:cs="Arial" w:ascii="Arial" w:hAnsi="Arial"/>
          <w:b/>
          <w:sz w:val="20"/>
          <w:szCs w:val="20"/>
        </w:rPr>
        <w:br/>
      </w:r>
    </w:p>
    <w:tbl>
      <w:tblPr>
        <w:tblStyle w:val="Table2"/>
        <w:tblW w:w="9071" w:type="dxa"/>
        <w:jc w:val="left"/>
        <w:tblInd w:w="0" w:type="dxa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4535"/>
        <w:gridCol w:w="4535"/>
      </w:tblGrid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>
                <w:b/>
              </w:rPr>
              <w:t>Пользователь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bidi w:val="0"/>
              <w:spacing w:lineRule="auto" w:line="276" w:before="0" w:after="0"/>
              <w:rPr/>
            </w:pPr>
            <w:r>
              <w:rPr>
                <w:lang w:val="en-US"/>
              </w:rPr>
              <w:t>{{fioFirst}}</w:t>
            </w:r>
          </w:p>
        </w:tc>
      </w:tr>
      <w:tr>
        <w:trPr>
          <w:trHeight w:val="477" w:hRule="atLeast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ОГРНИП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160"/>
              <w:rPr/>
            </w:pPr>
            <w:r>
              <w:rPr>
                <w:highlight w:val="white"/>
                <w:lang w:val="en-US"/>
              </w:rPr>
              <w:t>{{ogrn}}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ИНН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160"/>
              <w:rPr/>
            </w:pPr>
            <w:r>
              <w:rPr>
                <w:highlight w:val="white"/>
                <w:lang w:val="en-US"/>
              </w:rPr>
              <w:t>{{inn}}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Адрес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160"/>
              <w:rPr/>
            </w:pPr>
            <w:r>
              <w:rPr>
                <w:highlight w:val="white"/>
                <w:lang w:val="en-US"/>
              </w:rPr>
              <w:t>{{address}}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18" w:before="0" w:after="160"/>
              <w:rPr/>
            </w:pPr>
            <w:r>
              <w:rPr/>
              <w:t>Банк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160"/>
              <w:rPr/>
            </w:pPr>
            <w:r>
              <w:rPr>
                <w:highlight w:val="white"/>
                <w:lang w:val="en-US"/>
              </w:rPr>
              <w:t>{{bank}}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18" w:before="0" w:after="160"/>
              <w:rPr/>
            </w:pPr>
            <w:r>
              <w:rPr/>
              <w:t>БИК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160"/>
              <w:rPr/>
            </w:pPr>
            <w:r>
              <w:rPr>
                <w:highlight w:val="white"/>
                <w:lang w:val="en-US"/>
              </w:rPr>
              <w:t>{{bik}}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18" w:before="0" w:after="160"/>
              <w:rPr/>
            </w:pPr>
            <w:r>
              <w:rPr/>
              <w:t>Расчетный счет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160"/>
              <w:rPr/>
            </w:pPr>
            <w:r>
              <w:rPr>
                <w:highlight w:val="white"/>
                <w:lang w:val="en-US"/>
              </w:rPr>
              <w:t>{{rs}}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18" w:before="0" w:after="160"/>
              <w:rPr/>
            </w:pPr>
            <w:r>
              <w:rPr/>
              <w:t>Кор. Cчёт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160"/>
              <w:rPr/>
            </w:pPr>
            <w:r>
              <w:rPr>
                <w:highlight w:val="white"/>
                <w:lang w:val="en-US"/>
              </w:rPr>
              <w:t>{{ks}}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Эл. почта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160"/>
              <w:rPr/>
            </w:pPr>
            <w:r>
              <w:rPr>
                <w:highlight w:val="white"/>
                <w:lang w:val="en-US"/>
              </w:rPr>
              <w:t>{{email}}</w:t>
            </w:r>
          </w:p>
        </w:tc>
      </w:tr>
    </w:tbl>
    <w:p>
      <w:pPr>
        <w:pStyle w:val="Normal"/>
        <w:widowControl w:val="false"/>
        <w:bidi w:val="0"/>
        <w:spacing w:lineRule="auto" w:line="240" w:before="312" w:after="0"/>
        <w:ind w:left="0" w:right="0" w:firstLine="360"/>
        <w:jc w:val="center"/>
        <w:rPr/>
      </w:pPr>
      <w:r>
        <w:rPr>
          <w:rFonts w:eastAsia="Arial" w:cs="Arial" w:ascii="Arial" w:hAnsi="Arial"/>
          <w:b/>
          <w:sz w:val="22"/>
          <w:szCs w:val="22"/>
        </w:rPr>
        <w:t>1</w:t>
      </w:r>
      <w:r>
        <w:rPr>
          <w:rFonts w:eastAsia="Arial" w:cs="Arial" w:ascii="Arial" w:hAnsi="Arial"/>
          <w:b/>
          <w:sz w:val="22"/>
          <w:szCs w:val="22"/>
          <w:lang w:val="en-US"/>
        </w:rPr>
        <w:t>5</w:t>
      </w:r>
      <w:r>
        <w:rPr>
          <w:rFonts w:eastAsia="Arial" w:cs="Arial" w:ascii="Arial" w:hAnsi="Arial"/>
          <w:b/>
          <w:sz w:val="22"/>
          <w:szCs w:val="22"/>
        </w:rPr>
        <w:t xml:space="preserve">. ПОДПИСИ СТОРОН </w:t>
      </w:r>
      <w:r>
        <w:rPr>
          <w:rFonts w:eastAsia="Arial" w:cs="Arial" w:ascii="Arial" w:hAnsi="Arial"/>
          <w:b/>
          <w:sz w:val="20"/>
          <w:szCs w:val="20"/>
        </w:rPr>
        <w:br/>
      </w:r>
    </w:p>
    <w:tbl>
      <w:tblPr>
        <w:tblStyle w:val="Table3"/>
        <w:tblW w:w="9349" w:type="dxa"/>
        <w:jc w:val="left"/>
        <w:tblInd w:w="-113" w:type="dxa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4676"/>
        <w:gridCol w:w="4672"/>
      </w:tblGrid>
      <w:tr>
        <w:trPr/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sz w:val="20"/>
                <w:szCs w:val="20"/>
              </w:rPr>
              <w:t>Агент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sz w:val="20"/>
                <w:szCs w:val="20"/>
              </w:rPr>
              <w:t>Пользователь</w:t>
            </w:r>
          </w:p>
        </w:tc>
      </w:tr>
      <w:tr>
        <w:trPr/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jc w:val="center"/>
              <w:rPr/>
            </w:pPr>
            <w:bookmarkStart w:id="2" w:name="__DdeLink__496_980761781"/>
            <w:bookmarkStart w:id="3" w:name="__DdeLink__492_4279506298"/>
            <w:r>
              <w:rPr>
                <w:sz w:val="20"/>
                <w:szCs w:val="20"/>
                <w:highlight w:val="white"/>
              </w:rPr>
              <w:t>Индивидуальный предприниматель</w:t>
            </w:r>
            <w:bookmarkEnd w:id="2"/>
            <w:bookmarkEnd w:id="3"/>
          </w:p>
          <w:p>
            <w:pPr>
              <w:pStyle w:val="Normal"/>
              <w:widowControl w:val="false"/>
              <w:spacing w:lineRule="auto" w:line="276" w:before="0" w:after="0"/>
              <w:jc w:val="center"/>
              <w:rPr/>
            </w:pPr>
            <w:r>
              <w:rPr>
                <w:sz w:val="20"/>
                <w:szCs w:val="20"/>
                <w:highlight w:val="white"/>
              </w:rPr>
              <w:t>Новиков Андрей Валерьевич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bidi w:val="0"/>
              <w:spacing w:lineRule="auto" w:line="276" w:before="0" w:after="0"/>
              <w:jc w:val="center"/>
              <w:rPr/>
            </w:pPr>
            <w:bookmarkStart w:id="4" w:name="__DdeLink__3355_674704019"/>
            <w:r>
              <w:rPr>
                <w:sz w:val="20"/>
                <w:szCs w:val="20"/>
                <w:highlight w:val="white"/>
                <w:lang w:val="ru-RU"/>
              </w:rPr>
              <w:t>Индивидуальный предприниматель</w:t>
            </w:r>
            <w:bookmarkEnd w:id="4"/>
          </w:p>
          <w:p>
            <w:pPr>
              <w:pStyle w:val="Normal"/>
              <w:bidi w:val="0"/>
              <w:spacing w:lineRule="auto" w:line="240" w:before="0" w:after="0"/>
              <w:jc w:val="center"/>
              <w:rPr/>
            </w:pPr>
            <w:r>
              <w:rPr>
                <w:sz w:val="18"/>
                <w:szCs w:val="18"/>
                <w:lang w:val="en-US"/>
              </w:rPr>
              <w:t>{{fio}}</w:t>
            </w:r>
          </w:p>
        </w:tc>
      </w:tr>
      <w:tr>
        <w:trPr/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21"/>
                <w:szCs w:val="21"/>
              </w:rPr>
              <w:t xml:space="preserve">________________________ / </w:t>
            </w:r>
            <w:r>
              <w:rPr>
                <w:sz w:val="21"/>
                <w:szCs w:val="21"/>
              </w:rPr>
              <w:t>Е</w:t>
            </w:r>
            <w:r>
              <w:rPr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Ю</w:t>
            </w:r>
            <w:r>
              <w:rPr>
                <w:sz w:val="21"/>
                <w:szCs w:val="21"/>
              </w:rPr>
              <w:t xml:space="preserve">. </w:t>
            </w:r>
            <w:r>
              <w:rPr>
                <w:sz w:val="21"/>
                <w:szCs w:val="21"/>
              </w:rPr>
              <w:t>Баль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21"/>
                <w:szCs w:val="21"/>
              </w:rPr>
              <w:t>_________________________ /</w:t>
            </w:r>
            <w:r>
              <w:rPr>
                <w:sz w:val="21"/>
                <w:szCs w:val="21"/>
                <w:lang w:val="en-US"/>
              </w:rPr>
              <w:t xml:space="preserve"> {{initials}}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sectPr>
      <w:headerReference w:type="default" r:id="rId5"/>
      <w:type w:val="nextPage"/>
      <w:pgSz w:w="11906" w:h="16838"/>
      <w:pgMar w:left="1701" w:right="850" w:header="708" w:top="1134" w:footer="0" w:bottom="1134" w:gutter="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Arial">
    <w:charset w:val="00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jc w:val="right"/>
      <w:rPr/>
    </w:pPr>
    <w:r>
      <w:rPr>
        <w:rFonts w:eastAsia="Arial" w:cs="Arial" w:ascii="Arial" w:hAnsi="Arial"/>
        <w:sz w:val="22"/>
        <w:szCs w:val="22"/>
      </w:rPr>
      <w:t>Редакция от 15.11. 2024 г.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2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ptos"/>
        <w:szCs w:val="24"/>
        <w:lang w:val="ru-RU" w:eastAsia="zh-CN" w:bidi="hi-IN"/>
      </w:rPr>
    </w:rPrDefault>
    <w:pPrDefault>
      <w:pPr/>
    </w:pPrDefault>
  </w:docDefault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Aptos"/>
      <w:color w:val="auto"/>
      <w:kern w:val="0"/>
      <w:sz w:val="24"/>
      <w:szCs w:val="24"/>
      <w:lang w:val="ru-RU" w:eastAsia="zh-CN" w:bidi="hi-IN"/>
    </w:rPr>
  </w:style>
  <w:style w:type="paragraph" w:styleId="Heading1">
    <w:name w:val="Heading 1"/>
    <w:basedOn w:val="Normal"/>
    <w:next w:val="Normal"/>
    <w:link w:val="10"/>
    <w:uiPriority w:val="9"/>
    <w:qFormat/>
    <w:rsid w:val="008024a3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20"/>
    <w:uiPriority w:val="9"/>
    <w:semiHidden/>
    <w:unhideWhenUsed/>
    <w:qFormat/>
    <w:rsid w:val="008024a3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30"/>
    <w:uiPriority w:val="9"/>
    <w:semiHidden/>
    <w:unhideWhenUsed/>
    <w:qFormat/>
    <w:rsid w:val="008024a3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40"/>
    <w:uiPriority w:val="9"/>
    <w:semiHidden/>
    <w:unhideWhenUsed/>
    <w:qFormat/>
    <w:rsid w:val="008024a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50"/>
    <w:uiPriority w:val="9"/>
    <w:semiHidden/>
    <w:unhideWhenUsed/>
    <w:qFormat/>
    <w:rsid w:val="008024a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60"/>
    <w:uiPriority w:val="9"/>
    <w:semiHidden/>
    <w:unhideWhenUsed/>
    <w:qFormat/>
    <w:rsid w:val="008024a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70"/>
    <w:uiPriority w:val="9"/>
    <w:semiHidden/>
    <w:unhideWhenUsed/>
    <w:qFormat/>
    <w:rsid w:val="008024a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80"/>
    <w:uiPriority w:val="9"/>
    <w:semiHidden/>
    <w:unhideWhenUsed/>
    <w:qFormat/>
    <w:rsid w:val="008024a3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90"/>
    <w:uiPriority w:val="9"/>
    <w:semiHidden/>
    <w:unhideWhenUsed/>
    <w:qFormat/>
    <w:rsid w:val="008024a3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1"/>
    <w:uiPriority w:val="9"/>
    <w:qFormat/>
    <w:rsid w:val="008024a3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2" w:customStyle="1">
    <w:name w:val="Заголовок 2 Знак"/>
    <w:basedOn w:val="DefaultParagraphFont"/>
    <w:link w:val="2"/>
    <w:uiPriority w:val="9"/>
    <w:semiHidden/>
    <w:qFormat/>
    <w:rsid w:val="008024a3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3" w:customStyle="1">
    <w:name w:val="Заголовок 3 Знак"/>
    <w:basedOn w:val="DefaultParagraphFont"/>
    <w:link w:val="3"/>
    <w:uiPriority w:val="9"/>
    <w:semiHidden/>
    <w:qFormat/>
    <w:rsid w:val="008024a3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4" w:customStyle="1">
    <w:name w:val="Заголовок 4 Знак"/>
    <w:basedOn w:val="DefaultParagraphFont"/>
    <w:link w:val="4"/>
    <w:uiPriority w:val="9"/>
    <w:semiHidden/>
    <w:qFormat/>
    <w:rsid w:val="008024a3"/>
    <w:rPr>
      <w:rFonts w:eastAsia="" w:cs="" w:cstheme="majorBidi" w:eastAsiaTheme="majorEastAsia"/>
      <w:i/>
      <w:iCs/>
      <w:color w:val="0F4761" w:themeColor="accent1" w:themeShade="bf"/>
    </w:rPr>
  </w:style>
  <w:style w:type="character" w:styleId="5" w:customStyle="1">
    <w:name w:val="Заголовок 5 Знак"/>
    <w:basedOn w:val="DefaultParagraphFont"/>
    <w:link w:val="5"/>
    <w:uiPriority w:val="9"/>
    <w:semiHidden/>
    <w:qFormat/>
    <w:rsid w:val="008024a3"/>
    <w:rPr>
      <w:rFonts w:eastAsia="" w:cs="" w:cstheme="majorBidi" w:eastAsiaTheme="majorEastAsia"/>
      <w:color w:val="0F4761" w:themeColor="accent1" w:themeShade="bf"/>
    </w:rPr>
  </w:style>
  <w:style w:type="character" w:styleId="6" w:customStyle="1">
    <w:name w:val="Заголовок 6 Знак"/>
    <w:basedOn w:val="DefaultParagraphFont"/>
    <w:link w:val="6"/>
    <w:uiPriority w:val="9"/>
    <w:semiHidden/>
    <w:qFormat/>
    <w:rsid w:val="008024a3"/>
    <w:rPr>
      <w:rFonts w:eastAsia="" w:cs="" w:cstheme="majorBidi" w:eastAsiaTheme="majorEastAsia"/>
      <w:i/>
      <w:iCs/>
      <w:color w:val="595959" w:themeColor="text1" w:themeTint="a6"/>
    </w:rPr>
  </w:style>
  <w:style w:type="character" w:styleId="7" w:customStyle="1">
    <w:name w:val="Заголовок 7 Знак"/>
    <w:basedOn w:val="DefaultParagraphFont"/>
    <w:link w:val="7"/>
    <w:uiPriority w:val="9"/>
    <w:semiHidden/>
    <w:qFormat/>
    <w:rsid w:val="008024a3"/>
    <w:rPr>
      <w:rFonts w:eastAsia="" w:cs="" w:cstheme="majorBidi" w:eastAsiaTheme="majorEastAsia"/>
      <w:color w:val="595959" w:themeColor="text1" w:themeTint="a6"/>
    </w:rPr>
  </w:style>
  <w:style w:type="character" w:styleId="8" w:customStyle="1">
    <w:name w:val="Заголовок 8 Знак"/>
    <w:basedOn w:val="DefaultParagraphFont"/>
    <w:link w:val="8"/>
    <w:uiPriority w:val="9"/>
    <w:semiHidden/>
    <w:qFormat/>
    <w:rsid w:val="008024a3"/>
    <w:rPr>
      <w:rFonts w:eastAsia="" w:cs="" w:cstheme="majorBidi" w:eastAsiaTheme="majorEastAsia"/>
      <w:i/>
      <w:iCs/>
      <w:color w:val="272727" w:themeColor="text1" w:themeTint="d8"/>
    </w:rPr>
  </w:style>
  <w:style w:type="character" w:styleId="9" w:customStyle="1">
    <w:name w:val="Заголовок 9 Знак"/>
    <w:basedOn w:val="DefaultParagraphFont"/>
    <w:link w:val="9"/>
    <w:uiPriority w:val="9"/>
    <w:semiHidden/>
    <w:qFormat/>
    <w:rsid w:val="008024a3"/>
    <w:rPr>
      <w:rFonts w:eastAsia="" w:cs="" w:cstheme="majorBidi" w:eastAsiaTheme="majorEastAsia"/>
      <w:color w:val="272727" w:themeColor="text1" w:themeTint="d8"/>
    </w:rPr>
  </w:style>
  <w:style w:type="character" w:styleId="Style5" w:customStyle="1">
    <w:name w:val="Заголовок Знак"/>
    <w:basedOn w:val="DefaultParagraphFont"/>
    <w:link w:val="a3"/>
    <w:uiPriority w:val="10"/>
    <w:qFormat/>
    <w:rsid w:val="008024a3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a5"/>
    <w:uiPriority w:val="11"/>
    <w:qFormat/>
    <w:rsid w:val="008024a3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21"/>
    <w:uiPriority w:val="29"/>
    <w:qFormat/>
    <w:rsid w:val="008024a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024a3"/>
    <w:rPr>
      <w:i/>
      <w:iCs/>
      <w:color w:val="0F4761" w:themeColor="accent1" w:themeShade="bf"/>
    </w:rPr>
  </w:style>
  <w:style w:type="character" w:styleId="Style7" w:customStyle="1">
    <w:name w:val="Выделенная цитата Знак"/>
    <w:basedOn w:val="DefaultParagraphFont"/>
    <w:link w:val="a9"/>
    <w:uiPriority w:val="30"/>
    <w:qFormat/>
    <w:rsid w:val="008024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4a3"/>
    <w:rPr>
      <w:b/>
      <w:bCs/>
      <w:smallCaps/>
      <w:color w:val="0F4761" w:themeColor="accent1" w:themeShade="bf"/>
      <w:spacing w:val="5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4b2d34"/>
    <w:rPr>
      <w:sz w:val="16"/>
      <w:szCs w:val="16"/>
    </w:rPr>
  </w:style>
  <w:style w:type="character" w:styleId="Style8" w:customStyle="1">
    <w:name w:val="Текст примечания Знак"/>
    <w:basedOn w:val="DefaultParagraphFont"/>
    <w:link w:val="ad"/>
    <w:uiPriority w:val="99"/>
    <w:qFormat/>
    <w:rsid w:val="004b2d34"/>
    <w:rPr>
      <w:sz w:val="20"/>
      <w:szCs w:val="20"/>
    </w:rPr>
  </w:style>
  <w:style w:type="character" w:styleId="Style9" w:customStyle="1">
    <w:name w:val="Тема примечания Знак"/>
    <w:basedOn w:val="Style8"/>
    <w:link w:val="af"/>
    <w:uiPriority w:val="99"/>
    <w:semiHidden/>
    <w:qFormat/>
    <w:rsid w:val="004b2d34"/>
    <w:rPr>
      <w:b/>
      <w:bCs/>
      <w:sz w:val="20"/>
      <w:szCs w:val="20"/>
    </w:rPr>
  </w:style>
  <w:style w:type="character" w:styleId="ListLabel1">
    <w:name w:val="ListLabel 1"/>
    <w:qFormat/>
    <w:rPr>
      <w:rFonts w:ascii="Arial" w:hAnsi="Arial" w:eastAsia="Arial" w:cs="Arial"/>
      <w:color w:val="0000FF"/>
      <w:sz w:val="22"/>
      <w:szCs w:val="22"/>
      <w:u w:val="single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character" w:styleId="ListLabel2">
    <w:name w:val="ListLabel 2"/>
    <w:qFormat/>
    <w:rPr>
      <w:rFonts w:ascii="Arial" w:hAnsi="Arial" w:eastAsia="Arial" w:cs="Arial"/>
      <w:color w:val="1155CC"/>
      <w:sz w:val="20"/>
      <w:szCs w:val="20"/>
      <w:u w:val="single"/>
    </w:rPr>
  </w:style>
  <w:style w:type="character" w:styleId="ListLabel3">
    <w:name w:val="ListLabel 3"/>
    <w:qFormat/>
    <w:rPr>
      <w:rFonts w:ascii="Arial" w:hAnsi="Arial" w:eastAsia="Arial" w:cs="Arial"/>
      <w:color w:val="0000FF"/>
      <w:sz w:val="22"/>
      <w:szCs w:val="22"/>
      <w:u w:val="single"/>
    </w:rPr>
  </w:style>
  <w:style w:type="character" w:styleId="ListLabel4">
    <w:name w:val="ListLabel 4"/>
    <w:qFormat/>
    <w:rPr>
      <w:rFonts w:ascii="Arial" w:hAnsi="Arial" w:eastAsia="Arial" w:cs="Arial"/>
      <w:color w:val="1155CC"/>
      <w:sz w:val="20"/>
      <w:szCs w:val="20"/>
      <w:u w:val="single"/>
    </w:rPr>
  </w:style>
  <w:style w:type="character" w:styleId="ListLabel5">
    <w:name w:val="ListLabel 5"/>
    <w:qFormat/>
    <w:rPr>
      <w:rFonts w:ascii="Arial" w:hAnsi="Arial" w:eastAsia="Arial" w:cs="Arial"/>
      <w:color w:val="0000FF"/>
      <w:sz w:val="22"/>
      <w:szCs w:val="22"/>
      <w:u w:val="single"/>
    </w:rPr>
  </w:style>
  <w:style w:type="character" w:styleId="ListLabel6">
    <w:name w:val="ListLabel 6"/>
    <w:qFormat/>
    <w:rPr>
      <w:rFonts w:ascii="Arial" w:hAnsi="Arial" w:eastAsia="Arial" w:cs="Arial"/>
      <w:color w:val="1155CC"/>
      <w:sz w:val="20"/>
      <w:szCs w:val="20"/>
      <w:u w:val="single"/>
    </w:rPr>
  </w:style>
  <w:style w:type="character" w:styleId="ListLabel7">
    <w:name w:val="ListLabel 7"/>
    <w:qFormat/>
    <w:rPr>
      <w:rFonts w:ascii="Arial" w:hAnsi="Arial" w:eastAsia="Arial" w:cs="Arial"/>
      <w:color w:val="0000FF"/>
      <w:sz w:val="22"/>
      <w:szCs w:val="22"/>
      <w:u w:val="single"/>
    </w:rPr>
  </w:style>
  <w:style w:type="character" w:styleId="ListLabel8">
    <w:name w:val="ListLabel 8"/>
    <w:qFormat/>
    <w:rPr>
      <w:rFonts w:ascii="Arial" w:hAnsi="Arial" w:eastAsia="Arial" w:cs="Arial"/>
      <w:color w:val="1155CC"/>
      <w:sz w:val="20"/>
      <w:szCs w:val="20"/>
      <w:u w:val="single"/>
    </w:rPr>
  </w:style>
  <w:style w:type="character" w:styleId="ListLabel10">
    <w:name w:val="ListLabel 10"/>
    <w:qFormat/>
    <w:rPr>
      <w:rFonts w:ascii="Arial" w:hAnsi="Arial" w:eastAsia="Arial" w:cs="Arial"/>
      <w:color w:val="1155CC"/>
      <w:sz w:val="20"/>
      <w:szCs w:val="2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Onormal" w:default="1">
    <w:name w:val="LO-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Aptos"/>
      <w:color w:val="auto"/>
      <w:kern w:val="0"/>
      <w:sz w:val="24"/>
      <w:szCs w:val="24"/>
      <w:lang w:val="ru-RU" w:eastAsia="zh-CN" w:bidi="hi-IN"/>
    </w:rPr>
  </w:style>
  <w:style w:type="paragraph" w:styleId="Title">
    <w:name w:val="Title"/>
    <w:basedOn w:val="Normal"/>
    <w:next w:val="Normal"/>
    <w:link w:val="a4"/>
    <w:uiPriority w:val="10"/>
    <w:qFormat/>
    <w:rsid w:val="008024a3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LOnormal"/>
    <w:next w:val="LOnormal"/>
    <w:link w:val="a6"/>
    <w:uiPriority w:val="11"/>
    <w:qFormat/>
    <w:rsid w:val="008024a3"/>
    <w:pPr/>
    <w:rPr>
      <w:color w:val="595959"/>
      <w:sz w:val="28"/>
      <w:szCs w:val="28"/>
    </w:rPr>
  </w:style>
  <w:style w:type="paragraph" w:styleId="Quote">
    <w:name w:val="Quote"/>
    <w:basedOn w:val="Normal"/>
    <w:next w:val="Normal"/>
    <w:link w:val="22"/>
    <w:uiPriority w:val="29"/>
    <w:qFormat/>
    <w:rsid w:val="008024a3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4a3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aa"/>
    <w:uiPriority w:val="30"/>
    <w:qFormat/>
    <w:rsid w:val="008024a3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Annotationtext">
    <w:name w:val="annotation text"/>
    <w:basedOn w:val="Normal"/>
    <w:link w:val="ae"/>
    <w:uiPriority w:val="99"/>
    <w:unhideWhenUsed/>
    <w:qFormat/>
    <w:rsid w:val="004b2d34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af0"/>
    <w:uiPriority w:val="99"/>
    <w:semiHidden/>
    <w:unhideWhenUsed/>
    <w:qFormat/>
    <w:rsid w:val="004b2d34"/>
    <w:pPr/>
    <w:rPr>
      <w:b/>
      <w:bCs/>
    </w:rPr>
  </w:style>
  <w:style w:type="paragraph" w:styleId="Header">
    <w:name w:val="Header"/>
    <w:basedOn w:val="Normal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harmex.ru/" TargetMode="External"/><Relationship Id="rId3" Type="http://schemas.openxmlformats.org/officeDocument/2006/relationships/hyperlink" Target="http://www.harmex.ru/" TargetMode="External"/><Relationship Id="rId4" Type="http://schemas.openxmlformats.org/officeDocument/2006/relationships/hyperlink" Target="mailto:support@harmex.ru" TargetMode="External"/><Relationship Id="rId5" Type="http://schemas.openxmlformats.org/officeDocument/2006/relationships/header" Target="head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kLy9SymMB4YqHT/q+QzFsxy+RGA==">CgMxLjAyCWguNGk3b2pocDIJaC40aTdvamhwOAByITFpV0NiWVVPVDFTSWY2N21GZUF4OWlPQ21ESmI0QkxDVA==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XLSX_Editor/6.2.8.2$Windows_x86 LibreOffice_project/</Application>
  <Pages>5</Pages>
  <Words>1559</Words>
  <Characters>10988</Characters>
  <CharactersWithSpaces>12408</CharactersWithSpaces>
  <Paragraphs>108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2024-10-23T02:53:00Z</dcterms:created>
  <dc:creator>Mergen Dordzhiev</dc:creator>
  <dc:description/>
  <dc:language>en-US</dc:language>
  <cp:lastModifiedBy/>
  <dcterms:modified xsi:type="dcterms:W3CDTF">2024-12-28T22:39:47Z</dcterms:modified>
  <cp:revision>6</cp:revision>
  <dc:subject/>
  <dc:title/>
</cp:coreProperties>
</file>