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ind w:left="-566" w:hanging="0"/>
        <w:jc w:val="center"/>
        <w:rPr>
          <w:rFonts w:ascii="Arial" w:hAnsi="Arial" w:eastAsia="Arial" w:cs="Arial"/>
          <w:b/>
          <w:b/>
          <w:sz w:val="22"/>
          <w:szCs w:val="22"/>
        </w:rPr>
      </w:pPr>
      <w:r>
        <w:rPr>
          <w:rFonts w:eastAsia="Arial" w:cs="Arial" w:ascii="Arial" w:hAnsi="Arial"/>
          <w:b/>
          <w:sz w:val="22"/>
          <w:szCs w:val="22"/>
          <w:lang w:val="en-US"/>
        </w:rPr>
        <w:t>Д</w:t>
      </w:r>
      <w:r>
        <w:rPr>
          <w:rFonts w:eastAsia="Arial" w:cs="Arial" w:ascii="Arial" w:hAnsi="Arial"/>
          <w:b/>
          <w:sz w:val="22"/>
          <w:szCs w:val="22"/>
        </w:rPr>
        <w:t>оговор-оферта на оказание услуг</w:t>
      </w:r>
    </w:p>
    <w:p>
      <w:pPr>
        <w:pStyle w:val="Normal"/>
        <w:spacing w:before="0" w:after="120"/>
        <w:ind w:left="-566" w:hanging="0"/>
        <w:rPr/>
      </w:pPr>
      <w:r>
        <w:rPr>
          <w:rFonts w:eastAsia="Arial" w:cs="Arial" w:ascii="Arial" w:hAnsi="Arial"/>
          <w:color w:val="000000"/>
          <w:sz w:val="22"/>
          <w:szCs w:val="22"/>
        </w:rPr>
        <w:t xml:space="preserve">Настоящее предложение является публичной офертой, адресованной любому лицу, заинтересованному в получении услуг, предоставляемых Исполнителем с помощью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(далее –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Платформа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»), расположенной по адресу: </w:t>
      </w:r>
      <w:hyperlink r:id="rId2">
        <w:r>
          <w:rPr>
            <w:rStyle w:val="ListLabel1"/>
          </w:rPr>
          <w:t>www.harmex.ru</w:t>
        </w:r>
      </w:hyperlink>
      <w:r>
        <w:rPr>
          <w:rFonts w:eastAsia="Arial" w:cs="Arial" w:ascii="Arial" w:hAnsi="Arial"/>
          <w:color w:val="000000"/>
          <w:sz w:val="22"/>
          <w:szCs w:val="22"/>
        </w:rPr>
        <w:t xml:space="preserve"> заключить договор (далее -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Договор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») между </w:t>
      </w:r>
      <w:bookmarkStart w:id="0" w:name="__DdeLink__1359_3915630491"/>
      <w:r>
        <w:rPr>
          <w:rFonts w:eastAsia="Arial" w:cs="Arial" w:ascii="Arial" w:hAnsi="Arial"/>
          <w:color w:val="000000"/>
          <w:sz w:val="22"/>
          <w:szCs w:val="22"/>
        </w:rPr>
        <w:t>исполнителем</w:t>
      </w:r>
      <w:bookmarkEnd w:id="0"/>
      <w:r>
        <w:rPr>
          <w:rFonts w:eastAsia="Arial" w:cs="Arial" w:ascii="Arial" w:hAnsi="Arial"/>
          <w:color w:val="000000"/>
          <w:sz w:val="22"/>
          <w:szCs w:val="22"/>
        </w:rPr>
        <w:t xml:space="preserve"> Платформы </w:t>
      </w:r>
      <w:r>
        <w:rPr>
          <w:rFonts w:eastAsia="Arial" w:cs="Arial" w:ascii="Arial" w:hAnsi="Arial"/>
          <w:sz w:val="22"/>
          <w:szCs w:val="22"/>
        </w:rPr>
        <w:t>Индивидуальный предприниматель Балашов Андрей Эдуардович (ИНН: 644651000810, ОГРНИП: 323645700117862)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(далее –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Исполнитель</w:t>
      </w:r>
      <w:r>
        <w:rPr>
          <w:rFonts w:eastAsia="Arial" w:cs="Arial" w:ascii="Arial" w:hAnsi="Arial"/>
          <w:color w:val="000000"/>
          <w:sz w:val="22"/>
          <w:szCs w:val="22"/>
        </w:rPr>
        <w:t>»), на указанных ниже условиях.</w:t>
      </w:r>
    </w:p>
    <w:p>
      <w:pPr>
        <w:pStyle w:val="Normal"/>
        <w:spacing w:before="0" w:after="120"/>
        <w:ind w:left="-566" w:hanging="0"/>
        <w:rPr/>
      </w:pPr>
      <w:r>
        <w:rPr>
          <w:rFonts w:eastAsia="Arial" w:cs="Arial" w:ascii="Arial" w:hAnsi="Arial"/>
          <w:color w:val="000000"/>
          <w:sz w:val="22"/>
          <w:szCs w:val="22"/>
        </w:rPr>
        <w:t>Безусловным принятием (акцептом) условий настоящего Договора считается регистрация на веб-сайт</w:t>
      </w:r>
      <w:r>
        <w:rPr>
          <w:rFonts w:eastAsia="Arial" w:cs="Arial" w:ascii="Arial" w:hAnsi="Arial"/>
          <w:sz w:val="22"/>
          <w:szCs w:val="22"/>
        </w:rPr>
        <w:t xml:space="preserve">е </w:t>
      </w:r>
      <w:hyperlink r:id="rId3">
        <w:r>
          <w:rPr>
            <w:rStyle w:val="ListLabel1"/>
          </w:rPr>
          <w:t>www.harmex.ru</w:t>
        </w:r>
      </w:hyperlink>
      <w:r>
        <w:rPr>
          <w:rFonts w:eastAsia="Arial" w:cs="Arial" w:ascii="Arial" w:hAnsi="Arial"/>
          <w:color w:val="000000"/>
          <w:sz w:val="22"/>
          <w:szCs w:val="22"/>
        </w:rPr>
        <w:t xml:space="preserve"> и любые последующие действия по использованию Платформы. Акцепт настоящего Договора на иных условиях, отличных от тех, что указаны в настоящем Договоре, либо акцепт под условием, не допускается.</w:t>
      </w:r>
    </w:p>
    <w:p>
      <w:pPr>
        <w:pStyle w:val="Normal"/>
        <w:spacing w:before="0" w:after="12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Лицо, прошедшее процедуру регистрации на Платформе, именуется в дальнейшем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Пользователь</w:t>
      </w:r>
      <w:r>
        <w:rPr>
          <w:rFonts w:eastAsia="Arial" w:cs="Arial" w:ascii="Arial" w:hAnsi="Arial"/>
          <w:color w:val="000000"/>
          <w:sz w:val="22"/>
          <w:szCs w:val="22"/>
        </w:rPr>
        <w:t>», Исполнитель и Пользователь совместно именуются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Стороны</w:t>
      </w:r>
      <w:r>
        <w:rPr>
          <w:rFonts w:eastAsia="Arial" w:cs="Arial" w:ascii="Arial" w:hAnsi="Arial"/>
          <w:color w:val="000000"/>
          <w:sz w:val="22"/>
          <w:szCs w:val="22"/>
        </w:rPr>
        <w:t>», а каждый из них отдельно – «</w:t>
      </w:r>
      <w:r>
        <w:rPr>
          <w:rFonts w:eastAsia="Arial" w:cs="Arial" w:ascii="Arial" w:hAnsi="Arial"/>
          <w:b/>
          <w:color w:val="000000"/>
          <w:sz w:val="22"/>
          <w:szCs w:val="22"/>
        </w:rPr>
        <w:t>Сторона</w:t>
      </w:r>
      <w:r>
        <w:rPr>
          <w:rFonts w:eastAsia="Arial" w:cs="Arial" w:ascii="Arial" w:hAnsi="Arial"/>
          <w:color w:val="000000"/>
          <w:sz w:val="22"/>
          <w:szCs w:val="22"/>
        </w:rPr>
        <w:t>».</w:t>
      </w:r>
    </w:p>
    <w:p>
      <w:pPr>
        <w:pStyle w:val="Normal"/>
        <w:ind w:left="-566" w:hanging="0"/>
        <w:jc w:val="center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Термины и определения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Платформа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является автоматизированным онлайн-сервисом для </w:t>
      </w:r>
      <w:r>
        <w:rPr>
          <w:rFonts w:eastAsia="Arial" w:cs="Arial" w:ascii="Arial" w:hAnsi="Arial"/>
          <w:sz w:val="22"/>
          <w:szCs w:val="22"/>
        </w:rPr>
        <w:t>владельцев магазинов, менеджеров, производителей, онлайн-школ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</w:t>
      </w:r>
      <w:r>
        <w:rPr>
          <w:rFonts w:eastAsia="Arial" w:cs="Arial" w:ascii="Arial" w:hAnsi="Arial"/>
          <w:sz w:val="22"/>
          <w:szCs w:val="22"/>
        </w:rPr>
        <w:t>и сервисных компаний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предоставляющим инструменты для повышения рейтинга </w:t>
      </w:r>
      <w:r>
        <w:rPr>
          <w:rFonts w:eastAsia="Arial" w:cs="Arial" w:ascii="Arial" w:hAnsi="Arial"/>
          <w:sz w:val="22"/>
          <w:szCs w:val="22"/>
        </w:rPr>
        <w:t xml:space="preserve">карточек на маркетплейсах и интернет-магазинах. 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Основным инструментом Платформы </w:t>
      </w:r>
      <w:r>
        <w:rPr>
          <w:rFonts w:eastAsia="Arial" w:cs="Arial" w:ascii="Arial" w:hAnsi="Arial"/>
          <w:sz w:val="22"/>
          <w:szCs w:val="22"/>
        </w:rPr>
        <w:t>Harmex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являются цифровые личности, которые </w:t>
      </w:r>
      <w:r>
        <w:rPr>
          <w:rFonts w:eastAsia="Arial" w:cs="Arial" w:ascii="Arial" w:hAnsi="Arial"/>
          <w:sz w:val="22"/>
          <w:szCs w:val="22"/>
        </w:rPr>
        <w:t>регулярно проводят поведенческую активность на маркетплейсах, интернет-магазинах и умеют находить товары, изучать карточки, добавлять в корзину, заказывать, оплачивать, оставлять отзывы и вопросы</w:t>
      </w:r>
      <w:r>
        <w:rPr>
          <w:rFonts w:eastAsia="Arial" w:cs="Arial" w:ascii="Arial" w:hAnsi="Arial"/>
          <w:color w:val="000000"/>
          <w:sz w:val="22"/>
          <w:szCs w:val="22"/>
        </w:rPr>
        <w:t>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Цифровые личности – это аудитория, созданная с помощью искусственного интеллекта, и используемая для </w:t>
      </w:r>
      <w:r>
        <w:rPr>
          <w:rFonts w:eastAsia="Arial" w:cs="Arial" w:ascii="Arial" w:hAnsi="Arial"/>
          <w:sz w:val="22"/>
          <w:szCs w:val="22"/>
        </w:rPr>
        <w:t xml:space="preserve">управления репутацией на маркетплейсах и интернет-магазинах. 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Персональный кошелек – раздел личного кабинета Пользователя на Платформе, с помощью которого Пользователь оплачивает услуги Исполнителя. Баланс Персонального кошелька Пользователь пополняет способами, доступными на Платформе.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Предмет Договора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оказывает Пользователю услуги по </w:t>
      </w:r>
      <w:r>
        <w:rPr>
          <w:rFonts w:eastAsia="Arial" w:cs="Arial" w:ascii="Arial" w:hAnsi="Arial"/>
          <w:sz w:val="22"/>
          <w:szCs w:val="22"/>
        </w:rPr>
        <w:t>продвижению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репутации</w:t>
      </w:r>
      <w:r>
        <w:rPr>
          <w:rFonts w:eastAsia="Arial" w:cs="Arial" w:ascii="Arial" w:hAnsi="Arial"/>
          <w:sz w:val="22"/>
          <w:szCs w:val="22"/>
        </w:rPr>
        <w:t xml:space="preserve"> на маркетплейсах и интернет-магазинах</w:t>
      </w:r>
      <w:r>
        <w:rPr>
          <w:rFonts w:eastAsia="Arial" w:cs="Arial" w:ascii="Arial" w:hAnsi="Arial"/>
          <w:color w:val="000000"/>
          <w:sz w:val="22"/>
          <w:szCs w:val="22"/>
        </w:rPr>
        <w:t>, выбранн</w:t>
      </w:r>
      <w:r>
        <w:rPr>
          <w:rFonts w:eastAsia="Arial" w:cs="Arial" w:ascii="Arial" w:hAnsi="Arial"/>
          <w:sz w:val="22"/>
          <w:szCs w:val="22"/>
        </w:rPr>
        <w:t>ых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Пользователем, с помощью каталога Платформы и Цифровых личностей, а Пользователь оплачивает услугу с помощью своего Персонального кошелька. Объем, включая количество привлекаемых Цифровых личностей, </w:t>
      </w:r>
      <w:r>
        <w:rPr>
          <w:rFonts w:eastAsia="Arial" w:cs="Arial" w:ascii="Arial" w:hAnsi="Arial"/>
          <w:sz w:val="22"/>
          <w:szCs w:val="22"/>
        </w:rPr>
        <w:t>заказов, отзывов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реакций, а также стоимость услуг указывается на Платформе в разделе </w:t>
      </w:r>
      <w:r>
        <w:rPr>
          <w:rFonts w:eastAsia="Arial" w:cs="Arial" w:ascii="Arial" w:hAnsi="Arial"/>
          <w:sz w:val="22"/>
          <w:szCs w:val="22"/>
        </w:rPr>
        <w:t>Каталог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и доступны Пользователю для выбора и оплаты в Личном кабинете.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Пользователь, оплачивая услугу, соглашается, что в случае принятия решения Пользователем отказаться от услуги, Исполнитель вправе вернуть денежные средства на баланс Персонального кошелька Пользователя за вычетом расходов, потраченных на развертывание и обеспечение соответствующей инфраструктуры на соответствующий срок до 14</w:t>
      </w:r>
      <w:r>
        <w:rPr>
          <w:rFonts w:eastAsia="Arial" w:cs="Arial" w:ascii="Arial" w:hAnsi="Arial"/>
          <w:sz w:val="22"/>
          <w:szCs w:val="22"/>
        </w:rPr>
        <w:t xml:space="preserve"> дней с момента получения денежных средств в качестве возврата отмененного заказа на маркетплейсе.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Пользователь может осуществлять оплату услуг как с помощью дебетовой или кредитной карты физического лица, так и с помощью корпоративной карты юридического лица или индивидуального предпринимателя, а так же переводить </w:t>
      </w:r>
      <w:r>
        <w:rPr>
          <w:rFonts w:eastAsia="Arial" w:cs="Arial" w:ascii="Arial" w:hAnsi="Arial"/>
          <w:sz w:val="22"/>
          <w:szCs w:val="22"/>
        </w:rPr>
        <w:t>на расчетный счет Исполнителя при выставляемом счете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. 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Срок действия настоящей оферты: бессрочно, если в настоящую публичную оферту не внесены изменения или не Исполнителем не размещена новая оферта на Платформе. В случае внесения изменений в настоящую оферту или принятия новой оферты такие изменения или новая оферта вступают в силу с даты размещения на Платформе.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Пользователь обязан самостоятельно отслеживать такие изменения и обязан ознакомиться с такими изменениями или новой офертой. Пользователь выражает свое согласие и акцепт таких изменений или новой оферты путем продолжения пользования Платформой и оплаты услуг, начиная с даты размещения таких изменений или новой оферты на Платформе. 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Качество оказания услуги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гарантирует, что услуга будет оказана в том виде, в котором она будет описана при ее покупке и последующей активации.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не несет ответственности за то, что в результате оказания услуг </w:t>
      </w:r>
      <w:r>
        <w:rPr>
          <w:rFonts w:eastAsia="Arial" w:cs="Arial" w:ascii="Arial" w:hAnsi="Arial"/>
          <w:sz w:val="22"/>
          <w:szCs w:val="22"/>
        </w:rPr>
        <w:t>могут быть технические сбои в работе сторонних площадок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так как данные результаты </w:t>
      </w:r>
      <w:r>
        <w:rPr>
          <w:rFonts w:eastAsia="Arial" w:cs="Arial" w:ascii="Arial" w:hAnsi="Arial"/>
          <w:sz w:val="22"/>
          <w:szCs w:val="22"/>
        </w:rPr>
        <w:t>зависят, в том числе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от действий самого Пользователя, его информации по </w:t>
      </w:r>
      <w:r>
        <w:rPr>
          <w:rFonts w:eastAsia="Arial" w:cs="Arial" w:ascii="Arial" w:hAnsi="Arial"/>
          <w:sz w:val="22"/>
          <w:szCs w:val="22"/>
        </w:rPr>
        <w:t xml:space="preserve">заказу 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и иных факторов, на которые Исполнитель не влияет. 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Регистрация и авторизация на сайте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Для использования функций Платформы Пользователь регистрируется, создавая личный кабинет, где может пополнять баланс, просматривать историю операций и заказов, связываться с поддержкой и изменять личные данные. При регистрации Пользователь указывает свои персональные данные и обязуется предоставить достоверную информацию. Данные обрабатываются Исполнителем в соответствии с политикой конфиденциальности. 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Регистрация на сайте означает полный и безоговорочный акцепт настоящей публичной оферты.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Партнерская программа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Каждый Пользователь может участвовать в партнерской программе Исполнителя.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участвует в партнерской программе с помощью соответствующего уникального кода, доступного в личном кабинете Пользователя.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Вознаграждение пользователя </w:t>
      </w:r>
      <w:r>
        <w:rPr>
          <w:rFonts w:eastAsia="Arial" w:cs="Arial" w:ascii="Arial" w:hAnsi="Arial"/>
          <w:sz w:val="22"/>
          <w:szCs w:val="22"/>
        </w:rPr>
        <w:t xml:space="preserve">указано в меню Финансы </w:t>
      </w:r>
      <w:r>
        <w:rPr>
          <w:rFonts w:eastAsia="Arial" w:cs="Arial" w:ascii="Arial" w:hAnsi="Arial"/>
          <w:color w:val="000000"/>
          <w:sz w:val="22"/>
          <w:szCs w:val="22"/>
        </w:rPr>
        <w:t>за каждого нового пользователя, использовавшего уникальный код или уникальную реферальную ссылку Пользователя при регистрации и последующей оплате услуг, при условии активации оплаченных услуг.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Интеллектуальная собственность и ограничения при использовании Платформы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 </w:t>
      </w:r>
      <w:r>
        <w:rPr>
          <w:rFonts w:eastAsia="Arial" w:cs="Arial" w:ascii="Arial" w:hAnsi="Arial"/>
          <w:color w:val="000000"/>
          <w:sz w:val="22"/>
          <w:szCs w:val="22"/>
        </w:rPr>
        <w:t>Используя материалы Исполнителя, а также используя Платформу, Пользователь признает и соглашается с тем, что все содержимое Платформы, алгоритмы, дизайн, логотипы, контент и структура содержимого Платформы защищены авторским правом, правом на товарный знак и другими правами на результаты интеллектуальной деятельности и что указанные права являются действительными и охраняются во всех формах, на всех носителях и в отношении всех технологий, как существующих в настоящее время, так и разработанных или созданных впоследствии. Никакие права на любое содержимое материалов и Платформы, принадлежащих Исполнителю, включая, помимо прочего, аудиовизуальные произведения, текстовые и графические материалы, программы для ЭВМ, товарные знаки не переходят к Пользователю в результате пользования материалами и Платформой и заключения Договора.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Пользователю запрещается копировать, модифицировать, изменять, удалять, дополнять, публиковать, передавать какую-либо информацию, полученную на Платформе, кроме случаев, когда такая функция прямо предусмотрена на Платформе.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Пользователю запрещается:</w:t>
      </w:r>
    </w:p>
    <w:p>
      <w:pPr>
        <w:pStyle w:val="Normal"/>
        <w:numPr>
          <w:ilvl w:val="2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копировать либо иным способом использовать программную часть Платформы, а также ее дизайн.</w:t>
      </w:r>
    </w:p>
    <w:p>
      <w:pPr>
        <w:pStyle w:val="Normal"/>
        <w:numPr>
          <w:ilvl w:val="2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использовать персональные данные третьих лиц на Платформе, без их согласия, в том числе домашние адреса, телефоны, паспортные данные, адреса электронной почты.</w:t>
      </w:r>
    </w:p>
    <w:p>
      <w:pPr>
        <w:pStyle w:val="Normal"/>
        <w:numPr>
          <w:ilvl w:val="2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изменять каким бы то ни было способом программную часть Платформы, совершать действия, направленные на изменение функционирования и работоспособности Платформы.</w:t>
      </w:r>
    </w:p>
    <w:p>
      <w:pPr>
        <w:pStyle w:val="Normal"/>
        <w:numPr>
          <w:ilvl w:val="2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использовать Платформу для увеличения активности контента, нарушающего исключительные права третьих лиц.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Права и обязанности Сторон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имеет право:</w:t>
      </w:r>
    </w:p>
    <w:p>
      <w:pPr>
        <w:pStyle w:val="Normal"/>
        <w:numPr>
          <w:ilvl w:val="2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вправе в одностороннем порядке время от времени вносить изменения в настоящий Договор. Текст измененного Договора будет доступен на сайте Платформы. Пользователь обязан самостоятельно проверять условия таких изменений. При совершении действий по использованию Платформы после внесения изменений в Договор и их опубликования на сайте Платформы, Пользователь подтверждает согласие с такими изменениями Договора. </w:t>
      </w:r>
    </w:p>
    <w:p>
      <w:pPr>
        <w:pStyle w:val="Normal"/>
        <w:numPr>
          <w:ilvl w:val="2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Отказать Пользователю в оказании услуг, в том числе путем блокировки, если Исполнитель посчитает, что Пользователь нарушает, намеревается нарушить или допускает нарушение законодательства РФ в любой его части, в том числе посягает на права и законные интересы других лиц. </w:t>
      </w:r>
    </w:p>
    <w:p>
      <w:pPr>
        <w:pStyle w:val="Normal"/>
        <w:numPr>
          <w:ilvl w:val="2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Пользователь обязуется: </w:t>
      </w:r>
    </w:p>
    <w:p>
      <w:pPr>
        <w:pStyle w:val="Normal"/>
        <w:numPr>
          <w:ilvl w:val="3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соблюдать условия настоящего Договора, с вносимыми время от время изменениями, а в случае несогласия с такими изменениями прекратить использование Платформы.</w:t>
      </w:r>
    </w:p>
    <w:p>
      <w:pPr>
        <w:pStyle w:val="Normal"/>
        <w:numPr>
          <w:ilvl w:val="3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соблюдать законодательство РФ или иной применимой юрисдикции при использовании Платформы.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Ограничение ответственности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не несет ответственности за сбои в работе, вызванные третьими лицами (сбои интернета, технические проблемы на стороне платформ, интегрированных с Платформой), а также за действия любых иных третьих лиц.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не несет ответственности в случае блокировки аккаунта, канала, удаления постов и иных ограничений, применяемых администрацией </w:t>
      </w:r>
      <w:r>
        <w:rPr>
          <w:rFonts w:eastAsia="Arial" w:cs="Arial" w:ascii="Arial" w:hAnsi="Arial"/>
          <w:sz w:val="22"/>
          <w:szCs w:val="22"/>
        </w:rPr>
        <w:t>маркетплейсов и интернет-магазинов</w:t>
      </w:r>
      <w:r>
        <w:rPr>
          <w:rFonts w:eastAsia="Arial" w:cs="Arial" w:ascii="Arial" w:hAnsi="Arial"/>
          <w:color w:val="000000"/>
          <w:sz w:val="22"/>
          <w:szCs w:val="22"/>
        </w:rPr>
        <w:t>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подтверждает, что будет использовать Платформу только для тех</w:t>
      </w:r>
      <w:r>
        <w:rPr>
          <w:rFonts w:eastAsia="Arial" w:cs="Arial" w:ascii="Arial" w:hAnsi="Arial"/>
          <w:sz w:val="22"/>
          <w:szCs w:val="22"/>
        </w:rPr>
        <w:t xml:space="preserve"> магазинов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, владельцем которых он является, или им получено согласие в письменном виде от владельца </w:t>
      </w:r>
      <w:r>
        <w:rPr>
          <w:rFonts w:eastAsia="Arial" w:cs="Arial" w:ascii="Arial" w:hAnsi="Arial"/>
          <w:sz w:val="22"/>
          <w:szCs w:val="22"/>
        </w:rPr>
        <w:t>магазина</w:t>
      </w:r>
      <w:r>
        <w:rPr>
          <w:rFonts w:eastAsia="Arial" w:cs="Arial" w:ascii="Arial" w:hAnsi="Arial"/>
          <w:color w:val="000000"/>
          <w:sz w:val="22"/>
          <w:szCs w:val="22"/>
        </w:rPr>
        <w:t xml:space="preserve"> для оказания услуг с помощью Платформы в отношении такого канала.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Применимое право и разрешение споров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Настоящие Договор и отношения, возникающие между Сторонами, регулируются законодательством Российской Федерации.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Все возможные споры, вытекающие из отношений, регулируемых настоящим Договором, разрешаются в досудебном порядке. 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В случае, если разрешить спор и разногласия не удалось, Сторона имеет право направить спор на рассмотрение в суд по месту нахождения Исполнителя.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Услуги, оказываемые Исполнителем с помощью Платформы, предназначены для юридических и физических лиц для целей, не связанных с личными, семейными, домашними и иными нуждами. Использование Платформы не регулируется законом Российской Федерации от 07.02.1992 N 2300-1 «О защите прав потребителей». Физические лица, пользующиеся Платформой, не являются потребителями, как это определено вышеуказанным законом.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Интеграция с третьими лицами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может интегрировать работу Платформы с сервисами третьих лиц, но не несет ответственности за их сбои в работе или нарушения.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обязуется соблюдать правила использования сторонних сервисов, которые используются для интеграции.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Уведомления и рассылки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Пользователи дают согласие на получение уведомлений и информационных сообщений от Исполнителя как на Платформе, так и используя контактные данные Пользователя, указанные при регистрации на Платформе.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Пользователи имеют право отказаться от получения уведомлений и информационных сообщений от Исполнителя, за исключением критически важных уведомлений.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Стороны признают юридическую силу текстов уведомлений и сообщений, направленных Исполнителем в адрес Пользователя на указанные им при регистрации учетной записи телефонный номер, и адрес электронной почты, а также через Личный кабинет. Такие уведомления и сообщения приравниваются к сообщениям и уведомлениям, исполненным в простой письменной форме.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Пользователь может связаться с Исполнителем в форме обратной связи, чат-боте поддержки или с помощью адреса электронной почты Исполнителя, указанного на Платформе.</w:t>
      </w:r>
    </w:p>
    <w:p>
      <w:pPr>
        <w:pStyle w:val="Normal"/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</w:r>
    </w:p>
    <w:p>
      <w:pPr>
        <w:pStyle w:val="Normal"/>
        <w:numPr>
          <w:ilvl w:val="0"/>
          <w:numId w:val="1"/>
        </w:numPr>
        <w:spacing w:before="0" w:after="0"/>
        <w:ind w:left="-566" w:hanging="0"/>
        <w:jc w:val="center"/>
        <w:rPr>
          <w:rFonts w:ascii="Arial" w:hAnsi="Arial" w:eastAsia="Arial" w:cs="Arial"/>
          <w:b/>
          <w:b/>
          <w:color w:val="000000"/>
          <w:sz w:val="22"/>
          <w:szCs w:val="22"/>
        </w:rPr>
      </w:pPr>
      <w:r>
        <w:rPr>
          <w:rFonts w:eastAsia="Arial" w:cs="Arial" w:ascii="Arial" w:hAnsi="Arial"/>
          <w:b/>
          <w:color w:val="000000"/>
          <w:sz w:val="22"/>
          <w:szCs w:val="22"/>
        </w:rPr>
        <w:t>Ответственность за нарушение правил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 xml:space="preserve">Исполнитель оставляет за собой право в одностороннем порядке принять решение о временной или постоянной блокировке Пользователя за нарушение настоящего Договора, а также иных правил пользования Платформой, доступных на Платформе, а также за нарушение законодательства РФ или иного применимого законодательства. 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имеет право на взыскание любых убытков с Пользователя или иных лиц, совершающих по отношению к Платформе и/или Исполнителю или аффилированным с Исполнителем лицам действия или бездействие, нарушающие права и охраняемые законом интересы Исполнителя или таких аффилированных лиц, включая упущенную в результате таких действий или бездействия выгоду.</w:t>
      </w:r>
    </w:p>
    <w:p>
      <w:pPr>
        <w:pStyle w:val="Normal"/>
        <w:numPr>
          <w:ilvl w:val="1"/>
          <w:numId w:val="1"/>
        </w:numPr>
        <w:spacing w:before="0" w:after="0"/>
        <w:ind w:left="-566" w:hanging="0"/>
        <w:rPr>
          <w:rFonts w:ascii="Arial" w:hAnsi="Arial" w:eastAsia="Arial" w:cs="Arial"/>
          <w:color w:val="000000"/>
          <w:sz w:val="22"/>
          <w:szCs w:val="22"/>
        </w:rPr>
      </w:pPr>
      <w:r>
        <w:rPr>
          <w:rFonts w:eastAsia="Arial" w:cs="Arial" w:ascii="Arial" w:hAnsi="Arial"/>
          <w:color w:val="000000"/>
          <w:sz w:val="22"/>
          <w:szCs w:val="22"/>
        </w:rPr>
        <w:t>Исполнитель оставляет за собой право, при грубом нарушении со стороны Пользователя, использовать предоставленные Пользователем контактные данные и иную информацию, в том числе платежную, для принятия к Пользователю судебных, административных, уголовно-процессуальных и иных мер для защиты своих законных прав и интересов.</w:t>
      </w:r>
    </w:p>
    <w:p>
      <w:pPr>
        <w:pStyle w:val="Normal"/>
        <w:ind w:left="-566" w:hanging="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left="1800" w:firstLine="360"/>
        <w:rPr>
          <w:rFonts w:ascii="Arial" w:hAnsi="Arial" w:eastAsia="Arial" w:cs="Arial"/>
          <w:b/>
          <w:b/>
          <w:sz w:val="20"/>
          <w:szCs w:val="20"/>
        </w:rPr>
      </w:pPr>
      <w:r>
        <w:rPr>
          <w:rFonts w:eastAsia="Arial" w:cs="Arial" w:ascii="Arial" w:hAnsi="Arial"/>
          <w:b/>
          <w:sz w:val="22"/>
          <w:szCs w:val="22"/>
        </w:rPr>
        <w:t xml:space="preserve">13. РЕКВИЗИТЫ ОПЕРАТОРА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W w:w="9356" w:type="dxa"/>
        <w:jc w:val="left"/>
        <w:tblInd w:w="6" w:type="dxa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2546"/>
        <w:gridCol w:w="6809"/>
      </w:tblGrid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bookmarkStart w:id="1" w:name="_heading=h.4i7ojhp"/>
            <w:bookmarkEnd w:id="1"/>
            <w:r>
              <w:rPr>
                <w:rFonts w:eastAsia="Arial" w:cs="Arial" w:ascii="Arial" w:hAnsi="Arial"/>
                <w:b/>
                <w:sz w:val="20"/>
                <w:szCs w:val="20"/>
              </w:rPr>
              <w:t>Наименование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>
                <w:rFonts w:ascii="Arial" w:hAnsi="Arial" w:eastAsia="Arial" w:cs="Arial"/>
                <w:sz w:val="20"/>
                <w:szCs w:val="20"/>
                <w:highlight w:val="white"/>
              </w:rPr>
            </w:pPr>
            <w:bookmarkStart w:id="2" w:name="_heading=h.4i7ojhp1"/>
            <w:bookmarkEnd w:id="2"/>
            <w:r>
              <w:rPr>
                <w:rFonts w:eastAsia="Arial" w:cs="Arial" w:ascii="Arial" w:hAnsi="Arial"/>
                <w:sz w:val="20"/>
                <w:szCs w:val="20"/>
              </w:rPr>
              <w:t>Балашов Андрей Эдуардович</w:t>
            </w:r>
          </w:p>
        </w:tc>
      </w:tr>
      <w:tr>
        <w:trPr>
          <w:trHeight w:val="287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ОГРН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323645700117862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ИНН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644651000810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Юридический адрес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412031, Россия, Сар</w:t>
            </w: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а</w:t>
            </w: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товская обл., г. Ртищево, ул. Пролетарская, д. 2, кв. 87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Банк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ПРИВОЛЖСКИЙ Ф-Л ПАО "ПРОМСВЯЗЬБАНК"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БИК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042202803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Расчетный счет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40802810903000164001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Кор. счет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  <w:highlight w:val="white"/>
              </w:rPr>
              <w:t>30101810700000000803</w:t>
            </w:r>
          </w:p>
        </w:tc>
      </w:tr>
      <w:tr>
        <w:trPr>
          <w:trHeight w:val="290" w:hRule="atLeast"/>
        </w:trPr>
        <w:tc>
          <w:tcPr>
            <w:tcW w:w="254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>
                <w:rFonts w:ascii="Arial" w:hAnsi="Arial" w:eastAsia="Arial" w:cs="Arial"/>
                <w:b/>
                <w:b/>
                <w:sz w:val="20"/>
                <w:szCs w:val="20"/>
                <w:highlight w:val="white"/>
              </w:rPr>
            </w:pPr>
            <w:r>
              <w:rPr>
                <w:rFonts w:eastAsia="Arial" w:cs="Arial" w:ascii="Arial" w:hAnsi="Arial"/>
                <w:b/>
                <w:sz w:val="20"/>
                <w:szCs w:val="20"/>
                <w:highlight w:val="white"/>
              </w:rPr>
              <w:t>Email</w:t>
            </w:r>
          </w:p>
        </w:tc>
        <w:tc>
          <w:tcPr>
            <w:tcW w:w="68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hd w:val="clear" w:color="auto" w:fill="FFFFFF"/>
              <w:spacing w:before="0" w:after="0"/>
              <w:rPr/>
            </w:pPr>
            <w:hyperlink r:id="rId4">
              <w:r>
                <w:rPr>
                  <w:rStyle w:val="ListLabel2"/>
                </w:rPr>
                <w:t>support@harmex.ru</w:t>
              </w:r>
            </w:hyperlink>
            <w:r>
              <w:rPr>
                <w:rFonts w:eastAsia="Arial" w:cs="Arial" w:ascii="Arial" w:hAnsi="Arial"/>
                <w:sz w:val="20"/>
                <w:szCs w:val="20"/>
              </w:rPr>
              <w:t xml:space="preserve"> </w:t>
            </w:r>
          </w:p>
        </w:tc>
      </w:tr>
    </w:tbl>
    <w:p>
      <w:pPr>
        <w:pStyle w:val="Normal"/>
        <w:widowControl w:val="false"/>
        <w:spacing w:before="0" w:after="0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p>
      <w:pPr>
        <w:pStyle w:val="Normal"/>
        <w:widowControl w:val="false"/>
        <w:spacing w:lineRule="auto" w:line="240" w:before="312" w:after="0"/>
        <w:ind w:left="1800" w:firstLine="360"/>
        <w:rPr/>
      </w:pPr>
      <w:r>
        <w:rPr>
          <w:rFonts w:eastAsia="Arial" w:cs="Arial" w:ascii="Arial" w:hAnsi="Arial"/>
          <w:b/>
          <w:sz w:val="22"/>
          <w:szCs w:val="22"/>
        </w:rPr>
        <w:t xml:space="preserve">14. РЕКВИЗИТЫ ПОЛЬЗОВАТЕЛЯ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W w:w="9071" w:type="dxa"/>
        <w:jc w:val="left"/>
        <w:tblInd w:w="0" w:type="dxa"/>
        <w:tblCellMar>
          <w:top w:w="100" w:type="dxa"/>
          <w:left w:w="100" w:type="dxa"/>
          <w:bottom w:w="100" w:type="dxa"/>
          <w:right w:w="100" w:type="dxa"/>
        </w:tblCellMar>
        <w:tblLook w:firstRow="0" w:noVBand="1" w:lastRow="0" w:firstColumn="0" w:lastColumn="0" w:noHBand="1" w:val="0600"/>
      </w:tblPr>
      <w:tblGrid>
        <w:gridCol w:w="4535"/>
        <w:gridCol w:w="4535"/>
      </w:tblGrid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b/>
              </w:rPr>
              <w:t>Пользователь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highlight w:val="white"/>
              </w:rPr>
              <w:t xml:space="preserve">ООО </w:t>
            </w:r>
            <w:r>
              <w:rPr>
                <w:b/>
                <w:bCs/>
                <w:highlight w:val="white"/>
                <w:lang w:val="en-US"/>
              </w:rPr>
              <w:t>{{</w:t>
            </w:r>
            <w:bookmarkStart w:id="3" w:name="__DdeLink__502_18922726291"/>
            <w:r>
              <w:rPr>
                <w:b/>
                <w:bCs/>
                <w:highlight w:val="white"/>
                <w:lang w:val="en-US"/>
              </w:rPr>
              <w:t>fioFirst</w:t>
            </w:r>
            <w:bookmarkEnd w:id="3"/>
            <w:r>
              <w:rPr>
                <w:b/>
                <w:bCs/>
                <w:highlight w:val="white"/>
                <w:lang w:val="en-US"/>
              </w:rPr>
              <w:t>}}</w:t>
            </w:r>
          </w:p>
        </w:tc>
      </w:tr>
      <w:tr>
        <w:trPr>
          <w:trHeight w:val="477" w:hRule="atLeast"/>
        </w:trPr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ОГРН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{{ogrn}}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ИНН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{{inn}}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Адрес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{{address}}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Банк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{{bank}}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БИК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{{bik}}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Расчетный счет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{{rs}}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18" w:before="0" w:after="160"/>
              <w:rPr/>
            </w:pPr>
            <w:r>
              <w:rPr/>
              <w:t>Кор. Cчёт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{{ks}}</w:t>
            </w:r>
          </w:p>
        </w:tc>
      </w:tr>
      <w:tr>
        <w:trPr/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59" w:before="0" w:after="160"/>
              <w:rPr/>
            </w:pPr>
            <w:r>
              <w:rPr/>
              <w:t>Эл. почта</w:t>
            </w:r>
          </w:p>
        </w:tc>
        <w:tc>
          <w:tcPr>
            <w:tcW w:w="45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160"/>
              <w:rPr/>
            </w:pPr>
            <w:r>
              <w:rPr>
                <w:highlight w:val="white"/>
                <w:lang w:val="en-US"/>
              </w:rPr>
              <w:t>{{email}}</w:t>
            </w:r>
          </w:p>
        </w:tc>
      </w:tr>
    </w:tbl>
    <w:p>
      <w:pPr>
        <w:pStyle w:val="Normal"/>
        <w:widowControl w:val="false"/>
        <w:spacing w:lineRule="auto" w:line="240" w:before="312" w:after="0"/>
        <w:ind w:firstLine="360"/>
        <w:jc w:val="center"/>
        <w:rPr>
          <w:rFonts w:ascii="Arial" w:hAnsi="Arial" w:eastAsia="Arial" w:cs="Arial"/>
          <w:b/>
          <w:b/>
        </w:rPr>
      </w:pPr>
      <w:r>
        <w:rPr>
          <w:rFonts w:eastAsia="Arial" w:cs="Arial" w:ascii="Arial" w:hAnsi="Arial"/>
          <w:b/>
        </w:rPr>
      </w:r>
    </w:p>
    <w:p>
      <w:pPr>
        <w:pStyle w:val="Normal"/>
        <w:widowControl w:val="false"/>
        <w:spacing w:lineRule="auto" w:line="240" w:before="312" w:after="0"/>
        <w:ind w:firstLine="360"/>
        <w:jc w:val="center"/>
        <w:rPr/>
      </w:pPr>
      <w:r>
        <w:rPr>
          <w:rFonts w:eastAsia="Arial" w:cs="Arial" w:ascii="Arial" w:hAnsi="Arial"/>
          <w:b/>
          <w:sz w:val="22"/>
          <w:szCs w:val="22"/>
        </w:rPr>
        <w:t>1</w:t>
      </w:r>
      <w:r>
        <w:rPr>
          <w:rFonts w:eastAsia="Arial" w:cs="Arial" w:ascii="Arial" w:hAnsi="Arial"/>
          <w:b/>
          <w:sz w:val="22"/>
          <w:szCs w:val="22"/>
          <w:lang w:val="en-US"/>
        </w:rPr>
        <w:t>5</w:t>
      </w:r>
      <w:r>
        <w:rPr>
          <w:rFonts w:eastAsia="Arial" w:cs="Arial" w:ascii="Arial" w:hAnsi="Arial"/>
          <w:b/>
          <w:sz w:val="22"/>
          <w:szCs w:val="22"/>
        </w:rPr>
        <w:t xml:space="preserve">. ПОДПИСИ СТОРОН </w:t>
      </w:r>
      <w:r>
        <w:rPr>
          <w:rFonts w:eastAsia="Arial" w:cs="Arial" w:ascii="Arial" w:hAnsi="Arial"/>
          <w:b/>
          <w:sz w:val="20"/>
          <w:szCs w:val="20"/>
        </w:rPr>
        <w:br/>
      </w:r>
    </w:p>
    <w:tbl>
      <w:tblPr>
        <w:tblW w:w="9349" w:type="dxa"/>
        <w:jc w:val="left"/>
        <w:tblInd w:w="-113" w:type="dxa"/>
        <w:tblCellMar>
          <w:top w:w="0" w:type="dxa"/>
          <w:left w:w="108" w:type="dxa"/>
          <w:bottom w:w="0" w:type="dxa"/>
          <w:right w:w="108" w:type="dxa"/>
        </w:tblCellMar>
        <w:tblLook w:firstRow="0" w:noVBand="0" w:lastRow="0" w:firstColumn="0" w:lastColumn="0" w:noHBand="0" w:val="0000"/>
      </w:tblPr>
      <w:tblGrid>
        <w:gridCol w:w="4676"/>
        <w:gridCol w:w="4672"/>
      </w:tblGrid>
      <w:tr>
        <w:trPr/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Агент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b/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sz w:val="20"/>
                <w:szCs w:val="20"/>
              </w:rPr>
              <w:t>Пользователь</w:t>
            </w:r>
          </w:p>
        </w:tc>
      </w:tr>
      <w:tr>
        <w:trPr/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sz w:val="20"/>
                <w:szCs w:val="20"/>
                <w:highlight w:val="white"/>
              </w:rPr>
              <w:t>Индивидуальный предприниматель</w:t>
            </w:r>
          </w:p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sz w:val="20"/>
                <w:szCs w:val="20"/>
                <w:highlight w:val="white"/>
                <w:lang w:val="en-US"/>
              </w:rPr>
              <w:t>Балашов Андрей Эдуардович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jc w:val="center"/>
              <w:rPr/>
            </w:pPr>
            <w:r>
              <w:rPr>
                <w:sz w:val="20"/>
                <w:szCs w:val="20"/>
                <w:highlight w:val="white"/>
              </w:rPr>
              <w:t>Генеральный директор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  <w:lang w:val="en-US"/>
              </w:rPr>
              <w:t>{{</w:t>
            </w:r>
            <w:r>
              <w:rPr>
                <w:sz w:val="20"/>
                <w:szCs w:val="20"/>
                <w:lang w:val="en-US"/>
              </w:rPr>
              <w:t>fio</w:t>
            </w:r>
            <w:r>
              <w:rPr>
                <w:sz w:val="18"/>
                <w:szCs w:val="18"/>
                <w:lang w:val="en-US"/>
              </w:rPr>
              <w:t>}}</w:t>
            </w:r>
          </w:p>
        </w:tc>
      </w:tr>
      <w:tr>
        <w:trPr>
          <w:trHeight w:val="321" w:hRule="atLeast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>________________________ / А.Э. Балашов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21"/>
                <w:szCs w:val="21"/>
              </w:rPr>
              <w:t xml:space="preserve">_________________________ / </w:t>
            </w:r>
            <w:r>
              <w:rPr>
                <w:sz w:val="21"/>
                <w:szCs w:val="21"/>
                <w:lang w:val="en-US"/>
              </w:rPr>
              <w:t>{{initials}}</w:t>
            </w:r>
          </w:p>
        </w:tc>
      </w:tr>
    </w:tbl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headerReference w:type="default" r:id="rId5"/>
      <w:type w:val="nextPage"/>
      <w:pgSz w:w="11906" w:h="16838"/>
      <w:pgMar w:left="1701" w:right="850" w:header="708" w:top="1134" w:footer="0" w:bottom="1134" w:gutter="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Arial">
    <w:charset w:val="00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/>
    </w:pPr>
    <w:r>
      <w:rPr>
        <w:rFonts w:eastAsia="Arial" w:cs="Arial" w:ascii="Arial" w:hAnsi="Arial"/>
        <w:sz w:val="22"/>
        <w:szCs w:val="22"/>
      </w:rPr>
      <w:t>Редакция от 15.11. 2024 г.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0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Cs w:val="24"/>
        <w:lang w:val="ru-RU" w:eastAsia="zh-CN" w:bidi="hi-IN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uiPriority w:val="9"/>
    <w:qFormat/>
    <w:rsid w:val="008024a3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8024a3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8024a3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8024a3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val="0F4761" w:themeColor="accent1" w:themeShade="bf"/>
    </w:rPr>
  </w:style>
  <w:style w:type="character" w:styleId="5" w:customStyle="1">
    <w:name w:val="Заголовок 5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val="0F4761" w:themeColor="accent1" w:themeShade="bf"/>
    </w:rPr>
  </w:style>
  <w:style w:type="character" w:styleId="6" w:customStyle="1">
    <w:name w:val="Заголовок 6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val="595959" w:themeColor="text1" w:themeTint="a6"/>
    </w:rPr>
  </w:style>
  <w:style w:type="character" w:styleId="7" w:customStyle="1">
    <w:name w:val="Заголовок 7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val="595959" w:themeColor="text1" w:themeTint="a6"/>
    </w:rPr>
  </w:style>
  <w:style w:type="character" w:styleId="8" w:customStyle="1">
    <w:name w:val="Заголовок 8 Знак"/>
    <w:basedOn w:val="DefaultParagraphFont"/>
    <w:uiPriority w:val="9"/>
    <w:semiHidden/>
    <w:qFormat/>
    <w:rsid w:val="008024a3"/>
    <w:rPr>
      <w:rFonts w:eastAsia="" w:cs="" w:cstheme="majorBidi" w:eastAsiaTheme="majorEastAsia"/>
      <w:i/>
      <w:iCs/>
      <w:color w:val="272727" w:themeColor="text1" w:themeTint="d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8024a3"/>
    <w:rPr>
      <w:rFonts w:eastAsia="" w:cs="" w:cstheme="majorBidi" w:eastAsiaTheme="majorEastAsia"/>
      <w:color w:val="272727" w:themeColor="text1" w:themeTint="d8"/>
    </w:rPr>
  </w:style>
  <w:style w:type="character" w:styleId="Style5" w:customStyle="1">
    <w:name w:val="Заголовок Знак"/>
    <w:basedOn w:val="DefaultParagraphFont"/>
    <w:uiPriority w:val="10"/>
    <w:qFormat/>
    <w:rsid w:val="008024a3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8024a3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21" w:customStyle="1">
    <w:name w:val="Цитата 2 Знак"/>
    <w:basedOn w:val="DefaultParagraphFont"/>
    <w:uiPriority w:val="29"/>
    <w:qFormat/>
    <w:rsid w:val="008024a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024a3"/>
    <w:rPr>
      <w:i/>
      <w:iCs/>
      <w:color w:val="0F4761" w:themeColor="accent1" w:themeShade="bf"/>
    </w:rPr>
  </w:style>
  <w:style w:type="character" w:styleId="Style7" w:customStyle="1">
    <w:name w:val="Выделенная цитата Знак"/>
    <w:basedOn w:val="DefaultParagraphFont"/>
    <w:uiPriority w:val="30"/>
    <w:qFormat/>
    <w:rsid w:val="008024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24a3"/>
    <w:rPr>
      <w:b/>
      <w:bCs/>
      <w:smallCaps/>
      <w:color w:val="0F4761" w:themeColor="accent1" w:themeShade="bf"/>
      <w:spacing w:val="5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4b2d34"/>
    <w:rPr>
      <w:sz w:val="16"/>
      <w:szCs w:val="16"/>
    </w:rPr>
  </w:style>
  <w:style w:type="character" w:styleId="Style8" w:customStyle="1">
    <w:name w:val="Текст примечания Знак"/>
    <w:basedOn w:val="DefaultParagraphFont"/>
    <w:uiPriority w:val="99"/>
    <w:qFormat/>
    <w:rsid w:val="004b2d34"/>
    <w:rPr>
      <w:sz w:val="20"/>
      <w:szCs w:val="20"/>
    </w:rPr>
  </w:style>
  <w:style w:type="character" w:styleId="Style9" w:customStyle="1">
    <w:name w:val="Тема примечания Знак"/>
    <w:basedOn w:val="Style8"/>
    <w:uiPriority w:val="99"/>
    <w:semiHidden/>
    <w:qFormat/>
    <w:rsid w:val="004b2d34"/>
    <w:rPr>
      <w:b/>
      <w:bCs/>
      <w:sz w:val="20"/>
      <w:szCs w:val="20"/>
    </w:rPr>
  </w:style>
  <w:style w:type="character" w:styleId="ListLabel1" w:customStyle="1">
    <w:name w:val="ListLabel 1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InternetLink" w:customStyle="1">
    <w:name w:val="Internet Link"/>
    <w:rPr>
      <w:color w:val="000080"/>
      <w:u w:val="single"/>
    </w:rPr>
  </w:style>
  <w:style w:type="character" w:styleId="ListLabel2" w:customStyle="1">
    <w:name w:val="ListLabel 2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3" w:customStyle="1">
    <w:name w:val="ListLabel 3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4" w:customStyle="1">
    <w:name w:val="ListLabel 4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5" w:customStyle="1">
    <w:name w:val="ListLabel 5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6" w:customStyle="1">
    <w:name w:val="ListLabel 6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7" w:customStyle="1">
    <w:name w:val="ListLabel 7"/>
    <w:qFormat/>
    <w:rPr>
      <w:rFonts w:ascii="Arial" w:hAnsi="Arial" w:eastAsia="Arial" w:cs="Arial"/>
      <w:color w:val="0000FF"/>
      <w:sz w:val="22"/>
      <w:szCs w:val="22"/>
      <w:u w:val="single"/>
    </w:rPr>
  </w:style>
  <w:style w:type="character" w:styleId="ListLabel8" w:customStyle="1">
    <w:name w:val="ListLabel 8"/>
    <w:qFormat/>
    <w:rPr>
      <w:rFonts w:ascii="Arial" w:hAnsi="Arial" w:eastAsia="Arial" w:cs="Arial"/>
      <w:color w:val="1155CC"/>
      <w:sz w:val="20"/>
      <w:szCs w:val="20"/>
      <w:u w:val="single"/>
    </w:rPr>
  </w:style>
  <w:style w:type="character" w:styleId="ListLabel9">
    <w:name w:val="ListLabel 9"/>
    <w:qFormat/>
    <w:rPr/>
  </w:style>
  <w:style w:type="character" w:styleId="ListLabel10">
    <w:name w:val="ListLabel 10"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pPr>
      <w:spacing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styleId="LOnormal" w:customStyle="1">
    <w:name w:val="LO-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ru-RU" w:eastAsia="zh-CN" w:bidi="hi-IN"/>
    </w:rPr>
  </w:style>
  <w:style w:type="paragraph" w:styleId="Title">
    <w:name w:val="Title"/>
    <w:basedOn w:val="Normal"/>
    <w:next w:val="Normal"/>
    <w:uiPriority w:val="10"/>
    <w:qFormat/>
    <w:rsid w:val="008024a3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LOnormal"/>
    <w:next w:val="LOnormal"/>
    <w:uiPriority w:val="11"/>
    <w:qFormat/>
    <w:rsid w:val="008024a3"/>
    <w:pPr/>
    <w:rPr>
      <w:color w:val="595959"/>
      <w:sz w:val="28"/>
      <w:szCs w:val="28"/>
    </w:rPr>
  </w:style>
  <w:style w:type="paragraph" w:styleId="Quote">
    <w:name w:val="Quote"/>
    <w:basedOn w:val="Normal"/>
    <w:next w:val="Normal"/>
    <w:uiPriority w:val="29"/>
    <w:qFormat/>
    <w:rsid w:val="008024a3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24a3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uiPriority w:val="30"/>
    <w:qFormat/>
    <w:rsid w:val="008024a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Annotationtext">
    <w:name w:val="annotation text"/>
    <w:basedOn w:val="Normal"/>
    <w:uiPriority w:val="99"/>
    <w:unhideWhenUsed/>
    <w:qFormat/>
    <w:rsid w:val="004b2d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uiPriority w:val="99"/>
    <w:semiHidden/>
    <w:unhideWhenUsed/>
    <w:qFormat/>
    <w:rsid w:val="004b2d34"/>
    <w:pPr/>
    <w:rPr>
      <w:b/>
      <w:bCs/>
    </w:rPr>
  </w:style>
  <w:style w:type="paragraph" w:styleId="Header">
    <w:name w:val="Header"/>
    <w:basedOn w:val="Normal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harmex.ru/" TargetMode="External"/><Relationship Id="rId3" Type="http://schemas.openxmlformats.org/officeDocument/2006/relationships/hyperlink" Target="http://www.harmex.ru/" TargetMode="External"/><Relationship Id="rId4" Type="http://schemas.openxmlformats.org/officeDocument/2006/relationships/hyperlink" Target="mailto:support@harmex.ru" TargetMode="External"/><Relationship Id="rId5" Type="http://schemas.openxmlformats.org/officeDocument/2006/relationships/header" Target="header1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kLy9SymMB4YqHT/q+QzFsxy+RGA==">CgMxLjAyCWguNGk3b2pocDIJaC40aTdvamhwOAByITFpV0NiWVVPVDFTSWY2N21GZUF4OWlPQ21ESmI0QkxDVA==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XLSX_Editor/6.2.8.2$Windows_x86 LibreOffice_project/</Application>
  <Pages>5</Pages>
  <Words>1564</Words>
  <Characters>11039</Characters>
  <CharactersWithSpaces>12463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2024-12-31T05:19:00Z</dcterms:created>
  <dc:creator>Mergen Dordzhiev</dc:creator>
  <dc:description/>
  <dc:language>en-US</dc:language>
  <cp:lastModifiedBy/>
  <dcterms:modified xsi:type="dcterms:W3CDTF">2025-01-29T14:23:31Z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