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left="-566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Договор-оферта на оказание услуг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hanging="0" w:left="-566" w:right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Настоящее предложение является публичной офертой, адресованной любому лицу, заинтересованному в получении услуг, предоставляемых Исполнителем с помощью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Платформа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»), расположенной по адресу: </w:t>
      </w:r>
      <w:hyperlink r:id="rId2">
        <w:r>
          <w:rPr>
            <w:rStyle w:val="Style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заключить договор (далее -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Договор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 между </w:t>
      </w:r>
      <w:bookmarkStart w:id="0" w:name="__DdeLink__1359_3915630491"/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исполнителем</w:t>
      </w:r>
      <w:bookmarkEnd w:id="0"/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Платформы Индивидуальный предприниматель Баль Елена Юрьевна (ИНН: 561902580610, ОГРНИП: 323565800081215)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»), на указанных ниже условиях.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hanging="0" w:left="-566" w:right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Безусловным принятием (акцептом) условий настоящего Договора считается регистрация на веб-сайт</w:t>
      </w:r>
      <w:r>
        <w:rPr>
          <w:rFonts w:eastAsia="Arial" w:cs="Arial" w:ascii="Arial" w:hAnsi="Arial"/>
          <w:sz w:val="22"/>
          <w:szCs w:val="22"/>
        </w:rPr>
        <w:t xml:space="preserve">е </w:t>
      </w:r>
      <w:hyperlink r:id="rId3">
        <w:r>
          <w:rPr>
            <w:rStyle w:val="Style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любые последующие действия по использованию Платформы. Акцепт настоящего Договора на иных условиях, отличных от тех, что указаны в настоящем Договоре, либо акцепт под условием, не допускается.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Лицо, прошедшее процедуру регистрации на Платформе, именуется в дальнейшем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Исполнитель и Пользователь совместно именуются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а каждый из них отдельно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».</w:t>
      </w:r>
    </w:p>
    <w:p>
      <w:pPr>
        <w:pStyle w:val="Normal"/>
        <w:ind w:hanging="0" w:left="-566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Термины и определения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Платформа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является автоматизированным онлайн-сервисом для </w:t>
      </w:r>
      <w:r>
        <w:rPr>
          <w:rFonts w:eastAsia="Arial" w:cs="Arial" w:ascii="Arial" w:hAnsi="Arial"/>
          <w:sz w:val="22"/>
          <w:szCs w:val="22"/>
        </w:rPr>
        <w:t>владельцев магазинов, менеджеров, производителей, онлайн-школ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и сервисных компаний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предоставляющим инструменты для повышения рейтинга </w:t>
      </w:r>
      <w:r>
        <w:rPr>
          <w:rFonts w:eastAsia="Arial" w:cs="Arial" w:ascii="Arial" w:hAnsi="Arial"/>
          <w:sz w:val="22"/>
          <w:szCs w:val="22"/>
        </w:rPr>
        <w:t xml:space="preserve">карточек на маркетплейсах и интернет-магазинах.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Основным инструментом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являются цифровые личности, которые </w:t>
      </w:r>
      <w:r>
        <w:rPr>
          <w:rFonts w:eastAsia="Arial" w:cs="Arial" w:ascii="Arial" w:hAnsi="Arial"/>
          <w:sz w:val="22"/>
          <w:szCs w:val="22"/>
        </w:rPr>
        <w:t>регулярно проводят поведенческую активность на маркетплейсах, интернет-магазинах и умеют находить товары, изучать карточки, добавлять в корзину, заказывать, оплачивать, оставлять отзывы и вопросы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Цифровые личности – это аудитория, созданная с помощью искусственного интеллекта, и используемая для </w:t>
      </w:r>
      <w:r>
        <w:rPr>
          <w:rFonts w:eastAsia="Arial" w:cs="Arial" w:ascii="Arial" w:hAnsi="Arial"/>
          <w:sz w:val="22"/>
          <w:szCs w:val="22"/>
        </w:rPr>
        <w:t xml:space="preserve">управления репутацией на маркетплейсах и интернет-магазинах.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Персональный кошелек – раздел личного кабинета Пользователя на Платформе, с помощью которого Пользователь оплачивает услуги Исполнителя. Баланс Персонального кошелька Пользователь пополняет способами, доступными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Предмет Договора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оказывает Пользователю услуги по </w:t>
      </w:r>
      <w:r>
        <w:rPr>
          <w:rFonts w:eastAsia="Arial" w:cs="Arial" w:ascii="Arial" w:hAnsi="Arial"/>
          <w:sz w:val="22"/>
          <w:szCs w:val="22"/>
        </w:rPr>
        <w:t>продвижению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репутации</w:t>
      </w:r>
      <w:r>
        <w:rPr>
          <w:rFonts w:eastAsia="Arial" w:cs="Arial" w:ascii="Arial" w:hAnsi="Arial"/>
          <w:sz w:val="22"/>
          <w:szCs w:val="22"/>
        </w:rPr>
        <w:t xml:space="preserve"> на маркетплейсах и интернет-магазинах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, выбранн</w:t>
      </w:r>
      <w:r>
        <w:rPr>
          <w:rFonts w:eastAsia="Arial" w:cs="Arial" w:ascii="Arial" w:hAnsi="Arial"/>
          <w:sz w:val="22"/>
          <w:szCs w:val="22"/>
        </w:rPr>
        <w:t>ых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Пользователем, с помощью каталога Платформы и Цифровых личностей, а Пользователь оплачивает услугу с помощью своего Персонального кошелька. Объем, включая количество привлекаемых Цифровых личностей, </w:t>
      </w:r>
      <w:r>
        <w:rPr>
          <w:rFonts w:eastAsia="Arial" w:cs="Arial" w:ascii="Arial" w:hAnsi="Arial"/>
          <w:sz w:val="22"/>
          <w:szCs w:val="22"/>
        </w:rPr>
        <w:t>заказов, отзывов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реакций, а также стоимость услуг указывается на Платформе в разделе </w:t>
      </w:r>
      <w:r>
        <w:rPr>
          <w:rFonts w:eastAsia="Arial" w:cs="Arial" w:ascii="Arial" w:hAnsi="Arial"/>
          <w:sz w:val="22"/>
          <w:szCs w:val="22"/>
        </w:rPr>
        <w:t>Каталог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доступны Пользователю для выбора и оплаты в Личном кабинете.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Пользователь, оплачивая услугу, соглашается, что в случае принятия решения Пользователем отказаться от услуги, Исполнитель вправе вернуть денежные средства на баланс Персонального кошелька Пользователя за вычетом расходов, потраченных на развертывание и обеспечение соответствующей инфраструктуры на соответствующий срок до 14</w:t>
      </w:r>
      <w:r>
        <w:rPr>
          <w:rFonts w:eastAsia="Arial" w:cs="Arial" w:ascii="Arial" w:hAnsi="Arial"/>
          <w:sz w:val="22"/>
          <w:szCs w:val="22"/>
        </w:rPr>
        <w:t xml:space="preserve"> дней с момента получения денежных средств в качестве возврата отмененного заказа на маркетплейсе.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может осуществлять оплату услуг как с помощью дебетовой или кредитной карты физического лица, так и с помощью корпоративной карты юридического лица или индивидуального предпринимателя, а так же переводить </w:t>
      </w:r>
      <w:r>
        <w:rPr>
          <w:rFonts w:eastAsia="Arial" w:cs="Arial" w:ascii="Arial" w:hAnsi="Arial"/>
          <w:sz w:val="22"/>
          <w:szCs w:val="22"/>
        </w:rPr>
        <w:t>на расчетный счет Исполнителя при выставляемом счете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Срок действия настоящей оферты: бессрочно, если в настоящую публичную оферту не внесены изменения или не Исполнителем не размещена новая оферта на Платформе. В случае внесения изменений в настоящую оферту или принятия новой оферты такие изменения или новая оферта вступают в силу с даты размещения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обязан самостоятельно отслеживать такие изменения и обязан ознакомиться с такими изменениями или новой офертой. Пользователь выражает свое согласие и акцепт таких изменений или новой оферты путем продолжения пользования Платформой и оплаты услуг, начиная с даты размещения таких изменений или новой оферты на Платформе. 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Качество оказания услуги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гарантирует, что услуга будет оказана в том виде, в котором она будет описана при ее покупке и последующей активации.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за то, что в результате оказания услуг </w:t>
      </w:r>
      <w:r>
        <w:rPr>
          <w:rFonts w:eastAsia="Arial" w:cs="Arial" w:ascii="Arial" w:hAnsi="Arial"/>
          <w:sz w:val="22"/>
          <w:szCs w:val="22"/>
        </w:rPr>
        <w:t>могут быть технические сбои в работе сторонних площадок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так как данные результаты </w:t>
      </w:r>
      <w:r>
        <w:rPr>
          <w:rFonts w:eastAsia="Arial" w:cs="Arial" w:ascii="Arial" w:hAnsi="Arial"/>
          <w:sz w:val="22"/>
          <w:szCs w:val="22"/>
        </w:rPr>
        <w:t>зависят, в том числе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от действий самого Пользователя, его информации по </w:t>
      </w:r>
      <w:r>
        <w:rPr>
          <w:rFonts w:eastAsia="Arial" w:cs="Arial" w:ascii="Arial" w:hAnsi="Arial"/>
          <w:sz w:val="22"/>
          <w:szCs w:val="22"/>
        </w:rPr>
        <w:t xml:space="preserve">заказу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 иных факторов, на которые Исполнитель не влияет. 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и авторизация на сайте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Для использования функций Платформы Пользователь регистрируется, создавая личный кабинет, где может пополнять баланс, просматривать историю операций и заказов, связываться с поддержкой и изменять личные данные. При регистрации Пользователь указывает свои персональные данные и обязуется предоставить достоверную информацию. Данные обрабатываются Исполнителем в соответствии с политикой конфиденциальности.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на сайте означает полный и безоговорочный акцепт настоящей публичной оферты.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Партнерская программа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Каждый Пользователь может участвовать в партнерской программе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участвует в партнерской программе с помощью соответствующего уникального кода, доступного в личном кабинете Пользователя.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Вознаграждение пользователя </w:t>
      </w:r>
      <w:r>
        <w:rPr>
          <w:rFonts w:eastAsia="Arial" w:cs="Arial" w:ascii="Arial" w:hAnsi="Arial"/>
          <w:sz w:val="22"/>
          <w:szCs w:val="22"/>
        </w:rPr>
        <w:t xml:space="preserve">указано в меню Финансы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за каждого нового пользователя, использовавшего уникальный код или уникальную реферальную ссылку Пользователя при регистрации и последующей оплате услуг, при условии активации оплаченных услуг.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Интеллектуальная собственность и ограничения при использовании Платформы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 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Используя материалы Исполнителя, а также используя Платформу, Пользователь признает и соглашается с тем, что все содержимое Платформы, алгоритмы, дизайн, логотипы, контент и структура содержимого Платформы защищены авторским правом, правом на товарный знак и другими правами на результаты интеллектуальной деятельности и что указанные права являются действительными и охраняются во всех формах, на всех носителях и в отношении всех технологий, как существующих в настоящее время, так и разработанных или созданных впоследствии. Никакие права на любое содержимое материалов и Платформы, принадлежащих Исполнителю, включая, помимо прочего, аудиовизуальные произведения, текстовые и графические материалы, программы для ЭВМ, товарные знаки не переходят к Пользователю в результате пользования материалами и Платформой и заключения Договора.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 копировать, модифицировать, изменять, удалять, дополнять, публиковать, передавать какую-либо информацию, полученную на Платформе, кроме случаев, когда такая функция прямо предусмотрена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копировать либо иным способом использовать программную часть Платформы, а также ее дизайн.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персональные данные третьих лиц на Платформе, без их согласия, в том числе домашние адреса, телефоны, паспортные данные, адреса электронной почты.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изменять каким бы то ни было способом программную часть Платформы, совершать действия, направленные на изменение функционирования и работоспособности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Платформу для увеличения активности контента, нарушающего исключительные права третьих лиц.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Права и обязанности Сторон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вправе в одностороннем порядке время от времени вносить изменения в настоящий Договор. Текст измененного Договора будет доступен на сайте Платформы. Пользователь обязан самостоятельно проверять условия таких изменений. При совершении действий по использованию Платформы после внесения изменений в Договор и их опубликования на сайте Платформы, Пользователь подтверждает согласие с такими изменениями Договора.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Отказать Пользователю в оказании услуг, в том числе путем блокировки, если Исполнитель посчитает, что Пользователь нарушает, намеревается нарушить или допускает нарушение законодательства РФ в любой его части, в том числе посягает на права и законные интересы других лиц.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обязуется: 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условия настоящего Договора, с вносимыми время от время изменениями, а в случае несогласия с такими изменениями прекратить использование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законодательство РФ или иной применимой юрисдикции при использовании Платформы.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Ограничение ответственности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не несет ответственности за сбои в работе, вызванные третьими лицами (сбои интернета, технические проблемы на стороне платформ, интегрированных с Платформой), а также за действия любых иных третьих лиц.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в случае блокировки аккаунта, канала, удаления постов и иных ограничений, применяемых администрацией </w:t>
      </w:r>
      <w:r>
        <w:rPr>
          <w:rFonts w:eastAsia="Arial" w:cs="Arial" w:ascii="Arial" w:hAnsi="Arial"/>
          <w:sz w:val="22"/>
          <w:szCs w:val="22"/>
        </w:rPr>
        <w:t>маркетплейсов и интернет-магазинов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подтверждает, что будет использовать Платформу только для тех</w:t>
      </w:r>
      <w:r>
        <w:rPr>
          <w:rFonts w:eastAsia="Arial" w:cs="Arial" w:ascii="Arial" w:hAnsi="Arial"/>
          <w:sz w:val="22"/>
          <w:szCs w:val="22"/>
        </w:rPr>
        <w:t xml:space="preserve"> 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владельцем которых он является, или им получено согласие в письменном виде от владельца </w:t>
      </w:r>
      <w:r>
        <w:rPr>
          <w:rFonts w:eastAsia="Arial" w:cs="Arial" w:ascii="Arial" w:hAnsi="Arial"/>
          <w:sz w:val="22"/>
          <w:szCs w:val="22"/>
        </w:rPr>
        <w:t>магазина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для оказания услуг с помощью Платформы в отношении такого канала.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Применимое право и разрешение споров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Настоящие Договор и отношения, возникающие между Сторонами, регулируются законодательством Российской Федерации.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Все возможные споры, вытекающие из отношений, регулируемых настоящим Договором, разрешаются в досудебном порядке.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В случае, если разрешить спор и разногласия не удалось, Сторона имеет право направить спор на рассмотрение в суд по месту нахождения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Услуги, оказываемые Исполнителем с помощью Платформы, предназначены для юридических и физических лиц для целей, не связанных с личными, семейными, домашними и иными нуждами. Использование Платформы не регулируется законом Российской Федерации от 07.02.1992 N 2300-1 «О защите прав потребителей». Физические лица, пользующиеся Платформой, не являются потребителями, как это определено вышеуказанным законом.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Интеграция с третьими лицами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может интегрировать работу Платформы с сервисами третьих лиц, но не несет ответственности за их сбои в работе или нарушения.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обязуется соблюдать правила использования сторонних сервисов, которые используются для интеграции.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Уведомления и рассылки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дают согласие на получение уведомлений и информационных сообщений от Исполнителя как на Платформе, так и используя контактные данные Пользователя, указанные при регистрации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имеют право отказаться от получения уведомлений и информационных сообщений от Исполнителя, за исключением критически важных уведомлений.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 признают юридическую силу текстов уведомлений и сообщений, направленных Исполнителем в адрес Пользователя на указанные им при регистрации учетной записи телефонный номер, и адрес электронной почты, а также через Личный кабинет. Такие уведомления и сообщения приравниваются к сообщениям и уведомлениям, исполненным в простой письменной 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может связаться с Исполнителем в форме обратной связи, чат-боте поддержки или с помощью адреса электронной почты Исполнителя, указанного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Ответственность за нарушение правил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оставляет за собой право в одностороннем порядке принять решение о временной или постоянной блокировке Пользователя за нарушение настоящего Договора, а также иных правил пользования Платформой, доступных на Платформе, а также за нарушение законодательства РФ или иного применимого законодательства.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 на взыскание любых убытков с Пользователя или иных лиц, совершающих по отношению к Платформе и/или Исполнителю или аффилированным с Исполнителем лицам действия или бездействие, нарушающие права и охраняемые законом интересы Исполнителя или таких аффилированных лиц, включая упущенную в результате таких действий или бездействия выгоду.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оставляет за собой право, при грубом нарушении со стороны Пользователя, использовать предоставленные Пользователем контактные данные и иную информацию, в том числе платежную, для принятия к Пользователю судебных, административных, уголовно-процессуальных и иных мер для защиты своих законных прав и интересов.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6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0" w:left="-566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Политика возврата денежных средств с баланса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Пользователь вправе подать заявку на возврат (вывод) денежных средств, находящихся на балансе его Персонального кошелька, на те же реквизиты, с которых было осуществлено пополнение баланса.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Заявка на вывод средств подается Пользователем через личный кабинет или по электронному адресу Исполнителя, указанному на Платформе.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Исполнитель осуществляет обработку и перечисление денежных средств в течение 30 (тридцати) календарных дней с момента подачи Пользователем корректно оформленной заявки.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Основанием для отказа в выводе средств может являться: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некорректно указанные реквизиты;</w:t>
        <w:br/>
        <w:t>несоответствие данных Пользователя данным, указанным при регистрации и пополнении баланса;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иные обстоятельства, требующие подтверждения личности Пользователя в целях соблюдения требований законодательства РФ, включая Федеральный закон № 115-ФЗ «О противодействии легализации (отмыванию) доходов, полученных преступным путем, и финансированию терроризма».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В случае отказа Исполнителя в обработке заявки Пользователю направляется уведомление с указанием причины отказа и просьбой подать новую корректную заявку.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Сумма вывода должна быть равна текущему балансу Пользователя. Частичный вывод средств не допускается в целях соблюдения финансовой безопасности Исполнителя и предотвращения рисков, связанных с нарушением законодательства РФ.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Исполнитель не удерживает комиссию за вывод средств, кроме случаев, когда банковские или иные платежные системы взимают комиссионное вознаграждение, о чем Пользователь уведомляется заранее.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После обработки заявки и перечисления средств обязательства Исполнителя по возврату считаются исполненными в полном объеме.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76" w:before="0" w:after="0"/>
        <w:ind w:hanging="0" w:left="792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firstLine="360" w:left="1800"/>
        <w:jc w:val="left"/>
        <w:rPr/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4</w:t>
      </w:r>
      <w:r>
        <w:rPr>
          <w:rFonts w:eastAsia="Arial" w:cs="Arial" w:ascii="Arial" w:hAnsi="Arial"/>
          <w:b/>
          <w:sz w:val="22"/>
          <w:szCs w:val="22"/>
        </w:rPr>
        <w:t xml:space="preserve">. РЕКВИЗИТЫ ОПЕРАТОРА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1"/>
        <w:tblW w:w="9356" w:type="dxa"/>
        <w:jc w:val="left"/>
        <w:tblInd w:w="6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546"/>
        <w:gridCol w:w="6809"/>
      </w:tblGrid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bookmarkStart w:id="1" w:name="_heading=h.4i7ojhp"/>
            <w:bookmarkEnd w:id="1"/>
            <w:r>
              <w:rPr>
                <w:rFonts w:eastAsia="Arial" w:cs="Arial" w:ascii="Arial" w:hAnsi="Arial"/>
                <w:b/>
                <w:sz w:val="20"/>
                <w:szCs w:val="20"/>
              </w:rPr>
              <w:t>Наименование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Баль Елена Юрьевна</w:t>
            </w:r>
          </w:p>
        </w:tc>
      </w:tr>
      <w:tr>
        <w:trPr>
          <w:trHeight w:val="287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ОГРН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323565800081215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ИНН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561902580610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Юридический адрес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 xml:space="preserve">Оренбургская область, г Орск, ул Ленина, д. 35, кв. 20 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Банк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АО «ТБанк»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БИК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044525974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Расчетный счет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40802810200005204963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Кор. счет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30101810145250000974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Email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hd w:val="clear" w:fill="FFFFFF"/>
              <w:spacing w:lineRule="auto" w:line="276" w:before="0" w:after="0"/>
              <w:rPr/>
            </w:pPr>
            <w:hyperlink r:id="rId4">
              <w:r>
                <w:rPr>
                  <w:rStyle w:val="Style"/>
                  <w:rFonts w:eastAsia="Arial" w:cs="Arial" w:ascii="Arial" w:hAnsi="Arial"/>
                  <w:color w:val="1155CC"/>
                  <w:sz w:val="20"/>
                  <w:szCs w:val="20"/>
                  <w:u w:val="single"/>
                </w:rPr>
                <w:t>support@harmex.ru</w:t>
              </w:r>
            </w:hyperlink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keepNext w:val="false"/>
        <w:keepLines w:val="false"/>
        <w:widowControl w:val="false"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firstLine="360" w:left="1800"/>
        <w:rPr/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5</w:t>
      </w:r>
      <w:r>
        <w:rPr>
          <w:rFonts w:eastAsia="Arial" w:cs="Arial" w:ascii="Arial" w:hAnsi="Arial"/>
          <w:b/>
          <w:sz w:val="22"/>
          <w:szCs w:val="22"/>
        </w:rPr>
        <w:t xml:space="preserve">. РЕКВИЗИТЫ ПОЛЬЗОВАТЕЛЯ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2"/>
        <w:tblW w:w="9071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b/>
              </w:rPr>
              <w:t>Пользователь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0"/>
              <w:rPr/>
            </w:pPr>
            <w:r>
              <w:rPr>
                <w:lang w:val="en-US"/>
              </w:rPr>
              <w:t>{{fioFirst}}</w:t>
            </w:r>
          </w:p>
        </w:tc>
      </w:tr>
      <w:tr>
        <w:trPr>
          <w:trHeight w:val="477" w:hRule="atLeast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ОГРНИП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{{ogrn}}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ИНН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{{inn}}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Адрес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{{address}}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Банк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{{bank}}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БИК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{{bik}}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Расчетный счет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{{rs}}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Кор. Cчёт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{{ks}}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Эл. почта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160"/>
              <w:rPr/>
            </w:pPr>
            <w:r>
              <w:rPr>
                <w:highlight w:val="white"/>
                <w:lang w:val="en-US"/>
              </w:rPr>
              <w:t>{{email}}</w:t>
            </w:r>
          </w:p>
        </w:tc>
      </w:tr>
    </w:tbl>
    <w:p>
      <w:pPr>
        <w:pStyle w:val="Normal"/>
        <w:widowControl w:val="false"/>
        <w:bidi w:val="0"/>
        <w:spacing w:lineRule="auto" w:line="240" w:before="312" w:after="0"/>
        <w:ind w:firstLine="360" w:left="0" w:right="0"/>
        <w:jc w:val="center"/>
        <w:rPr/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6</w:t>
      </w:r>
      <w:r>
        <w:rPr>
          <w:rFonts w:eastAsia="Arial" w:cs="Arial" w:ascii="Arial" w:hAnsi="Arial"/>
          <w:b/>
          <w:sz w:val="22"/>
          <w:szCs w:val="22"/>
        </w:rPr>
        <w:t xml:space="preserve">. ПОДПИСИ СТОРОН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3"/>
        <w:tblW w:w="9349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676"/>
        <w:gridCol w:w="4672"/>
      </w:tblGrid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  <w:szCs w:val="20"/>
              </w:rPr>
              <w:t>Агент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  <w:szCs w:val="20"/>
              </w:rPr>
              <w:t>Пользователь</w:t>
            </w:r>
          </w:p>
        </w:tc>
      </w:tr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jc w:val="center"/>
              <w:rPr/>
            </w:pPr>
            <w:bookmarkStart w:id="2" w:name="__DdeLink__492_4279506298"/>
            <w:bookmarkStart w:id="3" w:name="__DdeLink__496_980761781"/>
            <w:r>
              <w:rPr>
                <w:sz w:val="20"/>
                <w:szCs w:val="20"/>
                <w:highlight w:val="white"/>
              </w:rPr>
              <w:t>Индивидуальный предприниматель</w:t>
            </w:r>
            <w:bookmarkEnd w:id="2"/>
            <w:bookmarkEnd w:id="3"/>
          </w:p>
          <w:p>
            <w:pPr>
              <w:pStyle w:val="Normal"/>
              <w:widowControl w:val="false"/>
              <w:spacing w:lineRule="auto" w:line="276" w:before="0" w:after="0"/>
              <w:jc w:val="center"/>
              <w:rPr/>
            </w:pPr>
            <w:r>
              <w:rPr>
                <w:sz w:val="20"/>
                <w:szCs w:val="20"/>
                <w:highlight w:val="white"/>
              </w:rPr>
              <w:t>Новиков Андрей Валерьевич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bidi w:val="0"/>
              <w:spacing w:lineRule="auto" w:line="276" w:before="0" w:after="0"/>
              <w:jc w:val="center"/>
              <w:rPr/>
            </w:pPr>
            <w:bookmarkStart w:id="4" w:name="__DdeLink__3355_674704019"/>
            <w:r>
              <w:rPr>
                <w:sz w:val="20"/>
                <w:szCs w:val="20"/>
                <w:highlight w:val="white"/>
                <w:lang w:val="ru-RU"/>
              </w:rPr>
              <w:t>Индивидуальный предприниматель</w:t>
            </w:r>
            <w:bookmarkEnd w:id="4"/>
          </w:p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  <w:lang w:val="en-US"/>
              </w:rPr>
              <w:t>{{fio}}</w:t>
            </w:r>
          </w:p>
        </w:tc>
      </w:tr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1"/>
                <w:szCs w:val="21"/>
              </w:rPr>
              <w:t>________________________ / Е.Ю. Баль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1"/>
                <w:szCs w:val="21"/>
              </w:rPr>
              <w:t>_________________________ /</w:t>
            </w:r>
            <w:r>
              <w:rPr>
                <w:sz w:val="21"/>
                <w:szCs w:val="21"/>
                <w:lang w:val="en-US"/>
              </w:rPr>
              <w:t xml:space="preserve"> {{initials}}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701" w:right="850" w:gutter="0" w:header="708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7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5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uiPriority w:val="9"/>
    <w:qFormat/>
    <w:rsid w:val="008024a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024a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8024a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8024a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8024a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uiPriority w:val="29"/>
    <w:qFormat/>
    <w:rsid w:val="008024a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024a3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uiPriority w:val="30"/>
    <w:qFormat/>
    <w:rsid w:val="008024a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024a3"/>
    <w:rPr>
      <w:b/>
      <w:bCs/>
      <w:smallCaps/>
      <w:color w:themeColor="accent1" w:themeShade="bf" w:val="0F4761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4b2d34"/>
    <w:rPr>
      <w:sz w:val="16"/>
      <w:szCs w:val="16"/>
    </w:rPr>
  </w:style>
  <w:style w:type="character" w:styleId="Style8" w:customStyle="1">
    <w:name w:val="Текст примечания Знак"/>
    <w:basedOn w:val="DefaultParagraphFont"/>
    <w:uiPriority w:val="99"/>
    <w:qFormat/>
    <w:rsid w:val="004b2d34"/>
    <w:rPr>
      <w:sz w:val="20"/>
      <w:szCs w:val="20"/>
    </w:rPr>
  </w:style>
  <w:style w:type="character" w:styleId="Style9" w:customStyle="1">
    <w:name w:val="Тема примечания Знак"/>
    <w:basedOn w:val="Style8"/>
    <w:uiPriority w:val="99"/>
    <w:semiHidden/>
    <w:qFormat/>
    <w:rsid w:val="004b2d34"/>
    <w:rPr>
      <w:b/>
      <w:bCs/>
      <w:sz w:val="20"/>
      <w:szCs w:val="20"/>
    </w:rPr>
  </w:style>
  <w:style w:type="character" w:styleId="InternetLinkuser">
    <w:name w:val="Internet Link (user)"/>
    <w:qFormat/>
    <w:rPr>
      <w:color w:val="000080"/>
      <w:u w:val="single"/>
      <w:lang w:val="zxx" w:eastAsia="zxx" w:bidi="zxx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-normal" w:default="1">
    <w:name w:val="LO-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"/>
    <w:next w:val="Normal"/>
    <w:uiPriority w:val="10"/>
    <w:qFormat/>
    <w:rsid w:val="008024a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LO-normal"/>
    <w:next w:val="LO-normal"/>
    <w:uiPriority w:val="11"/>
    <w:qFormat/>
    <w:rsid w:val="008024a3"/>
    <w:pPr/>
    <w:rPr>
      <w:color w:val="595959"/>
      <w:sz w:val="28"/>
      <w:szCs w:val="28"/>
    </w:rPr>
  </w:style>
  <w:style w:type="paragraph" w:styleId="Quote">
    <w:name w:val="Quote"/>
    <w:basedOn w:val="Normal"/>
    <w:next w:val="Normal"/>
    <w:uiPriority w:val="29"/>
    <w:qFormat/>
    <w:rsid w:val="008024a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024a3"/>
    <w:pPr>
      <w:spacing w:before="0" w:after="160"/>
      <w:ind w:hanging="0" w:left="720"/>
      <w:contextualSpacing/>
    </w:pPr>
    <w:rPr/>
  </w:style>
  <w:style w:type="paragraph" w:styleId="IntenseQuote">
    <w:name w:val="Intense Quote"/>
    <w:basedOn w:val="Normal"/>
    <w:next w:val="Normal"/>
    <w:uiPriority w:val="30"/>
    <w:qFormat/>
    <w:rsid w:val="008024a3"/>
    <w:pPr>
      <w:pBdr>
        <w:top w:val="single" w:sz="4" w:space="10" w:color="0F4761"/>
        <w:bottom w:val="single" w:sz="4" w:space="10" w:color="0F4761"/>
      </w:pBdr>
      <w:spacing w:before="360" w:after="360"/>
      <w:ind w:hanging="0" w:left="864" w:right="864"/>
      <w:jc w:val="center"/>
    </w:pPr>
    <w:rPr>
      <w:i/>
      <w:iCs/>
      <w:color w:themeColor="accent1" w:themeShade="bf" w:val="0F4761"/>
    </w:rPr>
  </w:style>
  <w:style w:type="paragraph" w:styleId="CommentText">
    <w:name w:val="annotation text"/>
    <w:basedOn w:val="Normal"/>
    <w:uiPriority w:val="99"/>
    <w:unhideWhenUsed/>
    <w:qFormat/>
    <w:rsid w:val="004b2d3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uiPriority w:val="99"/>
    <w:semiHidden/>
    <w:unhideWhenUsed/>
    <w:qFormat/>
    <w:rsid w:val="004b2d34"/>
    <w:pPr/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/>
    <w:rPr/>
  </w:style>
  <w:style w:type="paragraph" w:styleId="normal1">
    <w:name w:val="normal1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0"/>
      <w:szCs w:val="24"/>
      <w:lang w:val="ru-RU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harmex.ru/" TargetMode="External"/><Relationship Id="rId3" Type="http://schemas.openxmlformats.org/officeDocument/2006/relationships/hyperlink" Target="http://www.harmex.ru/" TargetMode="External"/><Relationship Id="rId4" Type="http://schemas.openxmlformats.org/officeDocument/2006/relationships/hyperlink" Target="mailto:support@harmex.ru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Ly9SymMB4YqHT/q+QzFsxy+RGA==">CgMxLjAyCWguNGk3b2pocDIJaC40aTdvamhwOAByITFpV0NiWVVPVDFTSWY2N21GZUF4OWlPQ21ESmI0QkxDVA==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XLSX_Editor_Free/25.2.1.2.0$Windows_X86_64 LibreOffice_project/58af810e8b829847e901ba487452a406fab3370b</Application>
  <AppVersion>15.0000</AppVersion>
  <Pages>6</Pages>
  <Words>1772</Words>
  <Characters>12514</Characters>
  <CharactersWithSpaces>14127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2024-10-23T02:53:00Z</dcterms:created>
  <dc:creator>Mergen Dordzhiev</dc:creator>
  <dc:description/>
  <dc:language>en-US</dc:language>
  <cp:lastModifiedBy/>
  <dcterms:modified xsi:type="dcterms:W3CDTF">2025-10-13T14:43:56Z</dcterms:modified>
  <cp:revision>7</cp:revision>
  <dc:subject/>
  <dc:title/>
</cp:coreProperties>
</file>