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left="-566"/>
        <w:jc w:val="center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  <w:lang w:val="en-US"/>
        </w:rPr>
        <w:t>Д</w:t>
      </w:r>
      <w:r>
        <w:rPr>
          <w:rFonts w:eastAsia="Arial" w:cs="Arial" w:ascii="Arial" w:hAnsi="Arial"/>
          <w:b/>
          <w:sz w:val="22"/>
          <w:szCs w:val="22"/>
        </w:rPr>
        <w:t>оговор-оферта на оказание услуг</w:t>
      </w:r>
    </w:p>
    <w:p>
      <w:pPr>
        <w:pStyle w:val="Normal"/>
        <w:spacing w:before="0" w:after="120"/>
        <w:ind w:hanging="0" w:left="-566"/>
        <w:rPr/>
      </w:pPr>
      <w:r>
        <w:rPr>
          <w:rFonts w:eastAsia="Arial" w:cs="Arial" w:ascii="Arial" w:hAnsi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Платформа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»), расположенной по адресу: </w:t>
      </w:r>
      <w:hyperlink r:id="rId2">
        <w:r>
          <w:rPr>
            <w:rStyle w:val="Style"/>
            <w:rFonts w:ascii="Arial" w:hAnsi="Arial" w:eastAsia="Arial" w:cs="Arial"/>
            <w:color w:val="0000FF"/>
            <w:sz w:val="22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заключить договор (далее -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Договор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 между исполнителем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 Филюшов Никита Антонович (ИНН: 644606883032, ОГРНИП: 325645700005179)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Исполнитель</w:t>
      </w:r>
      <w:r>
        <w:rPr>
          <w:rFonts w:eastAsia="Arial" w:cs="Arial" w:ascii="Arial" w:hAnsi="Arial"/>
          <w:color w:val="000000"/>
          <w:sz w:val="22"/>
          <w:szCs w:val="22"/>
        </w:rPr>
        <w:t>»), на указанных ниже условиях.</w:t>
      </w:r>
    </w:p>
    <w:p>
      <w:pPr>
        <w:pStyle w:val="Normal"/>
        <w:spacing w:before="0" w:after="120"/>
        <w:ind w:hanging="0" w:left="-566"/>
        <w:rPr/>
      </w:pPr>
      <w:r>
        <w:rPr>
          <w:rFonts w:eastAsia="Arial" w:cs="Arial" w:ascii="Arial" w:hAnsi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Style"/>
            <w:rFonts w:ascii="Arial" w:hAnsi="Arial" w:eastAsia="Arial" w:cs="Arial"/>
            <w:color w:val="0000FF"/>
            <w:sz w:val="22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spacing w:before="0" w:after="12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Пользователь</w:t>
      </w:r>
      <w:r>
        <w:rPr>
          <w:rFonts w:eastAsia="Arial" w:cs="Arial" w:ascii="Arial" w:hAnsi="Arial"/>
          <w:color w:val="000000"/>
          <w:sz w:val="22"/>
          <w:szCs w:val="22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Стороны</w:t>
      </w:r>
      <w:r>
        <w:rPr>
          <w:rFonts w:eastAsia="Arial" w:cs="Arial" w:ascii="Arial" w:hAnsi="Arial"/>
          <w:color w:val="000000"/>
          <w:sz w:val="22"/>
          <w:szCs w:val="22"/>
        </w:rPr>
        <w:t>», а каждый из них отдельно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Сторона</w:t>
      </w:r>
      <w:r>
        <w:rPr>
          <w:rFonts w:eastAsia="Arial" w:cs="Arial" w:ascii="Arial" w:hAnsi="Arial"/>
          <w:color w:val="000000"/>
          <w:sz w:val="22"/>
          <w:szCs w:val="22"/>
        </w:rPr>
        <w:t>».</w:t>
      </w:r>
    </w:p>
    <w:p>
      <w:pPr>
        <w:pStyle w:val="Normal"/>
        <w:ind w:hanging="0" w:left="-566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Термины и определения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Предмет Договора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color w:val="000000"/>
          <w:sz w:val="22"/>
          <w:szCs w:val="22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Качество оказания услуги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Регистрация и авторизация на сайте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Партнерская программа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 </w:t>
      </w:r>
      <w:r>
        <w:rPr>
          <w:rFonts w:eastAsia="Arial" w:cs="Arial" w:ascii="Arial" w:hAnsi="Arial"/>
          <w:color w:val="000000"/>
          <w:sz w:val="22"/>
          <w:szCs w:val="22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запрещается: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Права и обязанности Сторон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право: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numPr>
          <w:ilvl w:val="2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обязуется: </w:t>
      </w:r>
    </w:p>
    <w:p>
      <w:pPr>
        <w:pStyle w:val="Normal"/>
        <w:numPr>
          <w:ilvl w:val="3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numPr>
          <w:ilvl w:val="3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Ограничение ответственности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Применимое право и разрешение споров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Интеграция с третьими лицами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Уведомления и рассылки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hanging="0" w:left="-566"/>
        <w:jc w:val="center"/>
        <w:rPr>
          <w:rFonts w:ascii="Arial" w:hAnsi="Arial" w:eastAsia="Arial" w:cs="Arial"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Ответственность за нарушение правил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numPr>
          <w:ilvl w:val="1"/>
          <w:numId w:val="1"/>
        </w:numPr>
        <w:spacing w:before="0" w:after="0"/>
        <w:ind w:hanging="0" w:left="-566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76" w:before="0" w:after="16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0" w:left="-566"/>
        <w:jc w:val="center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Политика возврата денежных средств с баланса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Пользователь вправе подать заявку на возврат (вывод) денежных средств, находящихся на балансе его Персонального кошелька, на те же реквизиты, с которых было осуществлено пополнение баланса.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Заявка на вывод средств подается Пользователем через личный кабинет или по электронному адресу Исполнителя, указанному на Платформе.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Исполнитель осуществляет обработку и перечисление денежных средств в течение 30 (тридцати) календарных дней с момента подачи Пользователем корректно оформленной заявки.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Основанием для отказа в выводе средств может являться: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некорректно указанные реквизиты;</w:t>
        <w:br/>
        <w:t>несоответствие данных Пользователя данным, указанным при регистрации и пополнении баланса;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иные обстоятельства, требующие подтверждения личности Пользователя в целях соблюдения требований законодательства РФ, включая Федеральный закон № 115-ФЗ «О противодействии легализации (отмыванию) доходов, полученных преступным путем, и финансированию терроризма».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В случае отказа Исполнителя в обработке заявки Пользователю направляется уведомление с указанием причины отказа и просьбой подать новую корректную заявку.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Сумма вывода должна быть равна текущему балансу Пользователя. Частичный вывод средств не допускается в целях соблюдения финансовой безопасности Исполнителя и предотвращения рисков, связанных с нарушением законодательства РФ.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Исполнитель не удерживает комиссию за вывод средств, кроме случаев, когда банковские или иные платежные системы взимают комиссионное вознаграждение, о чем Пользователь уведомляется заранее.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После обработки заявки и перечисления средств обязательства Исполнителя по возврату считаются исполненными в полном объеме.</w:t>
      </w:r>
    </w:p>
    <w:p>
      <w:pPr>
        <w:pStyle w:val="normal1"/>
        <w:keepNext w:val="false"/>
        <w:keepLines w:val="false"/>
        <w:widowControl/>
        <w:pBdr/>
        <w:shd w:val="clear" w:fill="auto"/>
        <w:spacing w:lineRule="auto" w:line="276" w:before="0" w:after="0"/>
        <w:ind w:hanging="0" w:left="792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firstLine="360" w:left="180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4</w:t>
      </w:r>
      <w:r>
        <w:rPr>
          <w:rFonts w:eastAsia="Arial" w:cs="Arial" w:ascii="Arial" w:hAnsi="Arial"/>
          <w:b/>
          <w:sz w:val="22"/>
          <w:szCs w:val="22"/>
        </w:rPr>
        <w:t xml:space="preserve">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56" w:type="dxa"/>
        <w:jc w:val="left"/>
        <w:tblInd w:w="6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2546"/>
        <w:gridCol w:w="6809"/>
      </w:tblGrid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BodyText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  <w:lang w:val="ru-RU"/>
              </w:rPr>
              <w:t>Филюшов Никита Антонович</w:t>
            </w:r>
          </w:p>
        </w:tc>
      </w:tr>
      <w:tr>
        <w:trPr>
          <w:trHeight w:val="287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325645700005179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644606883032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Саратовская область город Ртищево ул Образцова д 38/4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ПЕНЗЕНСКОЕ ОТДЕЛЕНИЕ N8624 ПАО СБЕРБАНК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045655635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40802810848710000049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30101810000000000635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hd w:val="clear" w:color="auto" w:fill="FFFFFF"/>
              <w:spacing w:before="0" w:after="0"/>
              <w:rPr/>
            </w:pPr>
            <w:hyperlink r:id="rId4">
              <w:r>
                <w:rPr>
                  <w:rStyle w:val="Style"/>
                  <w:rFonts w:ascii="Arial" w:hAnsi="Arial" w:eastAsia="Arial" w:cs="Arial"/>
                  <w:color w:val="1155CC"/>
                  <w:sz w:val="20"/>
                  <w:sz w:val="20"/>
                  <w:szCs w:val="20"/>
                  <w:u w:val="single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widowControl w:val="false"/>
        <w:spacing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firstLine="360" w:left="1800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5</w:t>
      </w:r>
      <w:r>
        <w:rPr>
          <w:rFonts w:eastAsia="Arial" w:cs="Arial" w:ascii="Arial" w:hAnsi="Arial"/>
          <w:b/>
          <w:sz w:val="22"/>
          <w:szCs w:val="22"/>
        </w:rPr>
        <w:t xml:space="preserve">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071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lang w:val="en-US"/>
              </w:rPr>
              <w:t>{{fioFirst}}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ОГРНИП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>
      <w:pPr>
        <w:pStyle w:val="Normal"/>
        <w:widowControl w:val="false"/>
        <w:spacing w:lineRule="auto" w:line="240" w:before="312" w:after="0"/>
        <w:ind w:firstLine="360"/>
        <w:jc w:val="center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6</w:t>
      </w:r>
      <w:r>
        <w:rPr>
          <w:rFonts w:eastAsia="Arial" w:cs="Arial" w:ascii="Arial" w:hAnsi="Arial"/>
          <w:b/>
          <w:sz w:val="22"/>
          <w:szCs w:val="22"/>
        </w:rPr>
        <w:t xml:space="preserve">. ПОДПИСИ СТОРОН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49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676"/>
        <w:gridCol w:w="4672"/>
      </w:tblGrid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Агент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bookmarkStart w:id="1" w:name="__DdeLink__496_980761781"/>
            <w:bookmarkStart w:id="2" w:name="__DdeLink__492_4279506298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1"/>
            <w:bookmarkEnd w:id="2"/>
          </w:p>
          <w:p>
            <w:pPr>
              <w:pStyle w:val="Normal"/>
              <w:widowControl w:val="false"/>
              <w:spacing w:before="0" w:after="0"/>
              <w:jc w:val="center"/>
              <w:rPr>
                <w:lang w:val="ru-RU"/>
              </w:rPr>
            </w:pPr>
            <w:bookmarkStart w:id="3" w:name="__DdeLink__295_1401243518"/>
            <w:r>
              <w:rPr>
                <w:lang w:val="en-US"/>
              </w:rPr>
              <w:t>Ф</w:t>
            </w:r>
            <w:r>
              <w:rPr>
                <w:lang w:val="ru-RU"/>
              </w:rPr>
              <w:t>илюшов</w:t>
            </w:r>
            <w:bookmarkEnd w:id="3"/>
            <w:r>
              <w:rPr>
                <w:lang w:val="ru-RU"/>
              </w:rPr>
              <w:t xml:space="preserve"> Никита Антонович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bookmarkStart w:id="4" w:name="__DdeLink__3355_674704019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4"/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  <w:lang w:val="en-US"/>
              </w:rPr>
              <w:t>{{fio}}</w:t>
            </w:r>
          </w:p>
        </w:tc>
      </w:tr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 xml:space="preserve">________________________ / Н.А. </w:t>
            </w:r>
            <w:r>
              <w:rPr>
                <w:sz w:val="21"/>
                <w:szCs w:val="21"/>
                <w:lang w:val="en-US"/>
              </w:rPr>
              <w:t>Ф</w:t>
            </w:r>
            <w:r>
              <w:rPr>
                <w:sz w:val="21"/>
                <w:szCs w:val="21"/>
                <w:lang w:val="ru-RU"/>
              </w:rPr>
              <w:t>илюшов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_________________________ /</w:t>
            </w:r>
            <w:r>
              <w:rPr>
                <w:sz w:val="21"/>
                <w:szCs w:val="21"/>
                <w:lang w:val="en-US"/>
              </w:rPr>
              <w:t xml:space="preserve"> {{initials}}</w:t>
            </w:r>
          </w:p>
        </w:tc>
      </w:tr>
    </w:tbl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701" w:right="850" w:gutter="0" w:header="708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7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5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overflowPunct w:val="fals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8024a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uiPriority w:val="29"/>
    <w:qFormat/>
    <w:rsid w:val="008024a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uiPriority w:val="30"/>
    <w:qFormat/>
    <w:rsid w:val="008024a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themeColor="accent1" w:themeShade="bf" w:val="0F4761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uiPriority w:val="99"/>
    <w:semiHidden/>
    <w:qFormat/>
    <w:rsid w:val="004b2d34"/>
    <w:rPr>
      <w:b/>
      <w:bCs/>
      <w:sz w:val="20"/>
      <w:szCs w:val="20"/>
    </w:rPr>
  </w:style>
  <w:style w:type="character" w:styleId="InternetLinkuser" w:customStyle="1">
    <w:name w:val="Internet Link (user)"/>
    <w:qFormat/>
    <w:rPr>
      <w:color w:val="000080"/>
      <w:u w:val="single"/>
    </w:rPr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character" w:styleId="VisitedInternetLink">
    <w:name w:val="Visited Internet Link"/>
    <w:qFormat/>
    <w:rPr>
      <w:color w:val="800000"/>
      <w:u w:val="single"/>
      <w:lang w:val="zxx" w:eastAsia="zxx" w:bidi="zxx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LO-normal" w:customStyle="1">
    <w:name w:val="LO-normal"/>
    <w:qFormat/>
    <w:pPr>
      <w:widowControl/>
      <w:overflowPunct w:val="fals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hanging="0" w:left="720"/>
      <w:contextualSpacing/>
    </w:pPr>
    <w:rPr/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hanging="0" w:left="864" w:right="864"/>
      <w:jc w:val="center"/>
    </w:pPr>
    <w:rPr>
      <w:i/>
      <w:iCs/>
      <w:color w:themeColor="accent1" w:themeShade="bf" w:val="0F4761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uiPriority w:val="99"/>
    <w:semiHidden/>
    <w:unhideWhenUsed/>
    <w:qFormat/>
    <w:rsid w:val="004b2d34"/>
    <w:pPr/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/>
    <w:rPr/>
  </w:style>
  <w:style w:type="paragraph" w:styleId="ListContents">
    <w:name w:val="List Contents"/>
    <w:basedOn w:val="Normal"/>
    <w:qFormat/>
    <w:pPr>
      <w:ind w:hanging="0" w:left="567" w:right="0"/>
    </w:pPr>
    <w:rPr/>
  </w:style>
  <w:style w:type="paragraph" w:styleId="normal1">
    <w:name w:val="normal1"/>
    <w:qFormat/>
    <w:pPr>
      <w:widowControl/>
      <w:bidi w:val="0"/>
      <w:spacing w:lineRule="auto" w:line="276" w:before="0" w:after="160"/>
      <w:jc w:val="left"/>
    </w:pPr>
    <w:rPr>
      <w:rFonts w:ascii="Times New Roman" w:hAnsi="Times New Roman" w:eastAsia="NSimSun" w:cs="Arial"/>
      <w:color w:val="auto"/>
      <w:kern w:val="2"/>
      <w:sz w:val="20"/>
      <w:szCs w:val="24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XLSX_Editor_Free/25.2.1.2.0$Windows_X86_64 LibreOffice_project/58af810e8b829847e901ba487452a406fab3370b</Application>
  <AppVersion>15.0000</AppVersion>
  <DocSecurity>0</DocSecurity>
  <Pages>6</Pages>
  <Words>1773</Words>
  <Characters>12555</Characters>
  <CharactersWithSpaces>14168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2024-12-31T05:17:00Z</dcterms:created>
  <dc:creator>Mergen Dordzhiev</dc:creator>
  <dc:description/>
  <dc:language>en-US</dc:language>
  <cp:lastModifiedBy/>
  <dcterms:modified xsi:type="dcterms:W3CDTF">2025-10-13T14:44:14Z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