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DE7873" w14:textId="77777777" w:rsidR="00290F89" w:rsidRDefault="00290F89" w:rsidP="00290F89">
      <w:pPr>
        <w:pStyle w:val="Caption"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  <w:r>
        <w:t>: Pharmacokinetic Parameters of Theophylline</w:t>
      </w:r>
    </w:p>
    <w:p w14:paraId="7DD02EF5" w14:textId="77777777" w:rsidR="00290F89" w:rsidRDefault="00290F89" w:rsidP="00290F89">
      <w:r>
        <w:t>{</w:t>
      </w:r>
      <w:proofErr w:type="spellStart"/>
      <w:r>
        <w:t>rpfy</w:t>
      </w:r>
      <w:proofErr w:type="spellEnd"/>
      <w:r>
        <w:t>}:theoph-pk-parameters.csv</w:t>
      </w:r>
    </w:p>
    <w:p w14:paraId="1EC9EFD6" w14:textId="77777777" w:rsidR="00290F89" w:rsidRDefault="00290F89"/>
    <w:p w14:paraId="49D26BB3" w14:textId="03849789" w:rsidR="00290F89" w:rsidRDefault="00290F89" w:rsidP="00290F89">
      <w:pPr>
        <w:pStyle w:val="Caption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t>: Linear Regression of AUC and Subject Weight</w:t>
      </w:r>
    </w:p>
    <w:p w14:paraId="0AB40DD1" w14:textId="0A574D71" w:rsidR="00290F89" w:rsidRDefault="00290F89" w:rsidP="00290F89">
      <w:r w:rsidRPr="00290F89">
        <w:t>{</w:t>
      </w:r>
      <w:proofErr w:type="spellStart"/>
      <w:r w:rsidRPr="00290F89">
        <w:t>rpfy</w:t>
      </w:r>
      <w:proofErr w:type="spellEnd"/>
      <w:r w:rsidRPr="00290F89">
        <w:t>}:theoph-pk-exposure.png</w:t>
      </w:r>
    </w:p>
    <w:p w14:paraId="634679D4" w14:textId="77777777" w:rsidR="00290F89" w:rsidRDefault="00290F89" w:rsidP="00290F89"/>
    <w:p w14:paraId="5F5AD25C" w14:textId="5ED4BE50" w:rsidR="00290F89" w:rsidRDefault="00290F89" w:rsidP="00290F89">
      <w:pPr>
        <w:pStyle w:val="Caption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t>: Observed Theophylline Concentration-Time Profiles</w:t>
      </w:r>
    </w:p>
    <w:p w14:paraId="6CA1208F" w14:textId="50975697" w:rsidR="00290F89" w:rsidRDefault="00290F89" w:rsidP="00290F89">
      <w:r w:rsidRPr="00290F89">
        <w:t>{</w:t>
      </w:r>
      <w:proofErr w:type="spellStart"/>
      <w:r w:rsidRPr="00290F89">
        <w:t>rpfy</w:t>
      </w:r>
      <w:proofErr w:type="spellEnd"/>
      <w:r w:rsidRPr="00290F89">
        <w:t>}:theoph-pk-conc.png</w:t>
      </w:r>
    </w:p>
    <w:p w14:paraId="66B3B39E" w14:textId="77777777" w:rsidR="00290F89" w:rsidRPr="00290F89" w:rsidRDefault="00290F89" w:rsidP="00290F89"/>
    <w:sectPr w:rsidR="00290F89" w:rsidRPr="00290F8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0F89"/>
    <w:rsid w:val="00290F89"/>
    <w:rsid w:val="00534A28"/>
    <w:rsid w:val="00D87A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F305881"/>
  <w15:chartTrackingRefBased/>
  <w15:docId w15:val="{7F332DB9-D0CB-4141-BAFA-A8E1DDA746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90F8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90F8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90F8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90F8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90F8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90F8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90F8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90F8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90F8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90F8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90F8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90F8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90F8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90F8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90F8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90F8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90F8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90F8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90F8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90F8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90F8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90F8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90F8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90F8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90F8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90F8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90F8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90F8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90F89"/>
    <w:rPr>
      <w:b/>
      <w:bCs/>
      <w:smallCaps/>
      <w:color w:val="0F4761" w:themeColor="accent1" w:themeShade="BF"/>
      <w:spacing w:val="5"/>
    </w:rPr>
  </w:style>
  <w:style w:type="paragraph" w:styleId="Caption">
    <w:name w:val="caption"/>
    <w:basedOn w:val="Normal"/>
    <w:next w:val="Normal"/>
    <w:uiPriority w:val="35"/>
    <w:unhideWhenUsed/>
    <w:qFormat/>
    <w:rsid w:val="00290F89"/>
    <w:pPr>
      <w:spacing w:after="200" w:line="240" w:lineRule="auto"/>
      <w:contextualSpacing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EE0E4930-840C-A54A-8550-C1A1F80696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49</Words>
  <Characters>282</Characters>
  <Application>Microsoft Office Word</Application>
  <DocSecurity>0</DocSecurity>
  <Lines>2</Lines>
  <Paragraphs>1</Paragraphs>
  <ScaleCrop>false</ScaleCrop>
  <Company/>
  <LinksUpToDate>false</LinksUpToDate>
  <CharactersWithSpaces>330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Jacob Dumbleton</dc:creator>
  <cp:keywords/>
  <dc:description/>
  <cp:lastModifiedBy>Jacob Dumbleton</cp:lastModifiedBy>
  <cp:revision>1</cp:revision>
  <dcterms:created xsi:type="dcterms:W3CDTF">2025-09-25T21:22:00Z</dcterms:created>
  <dcterms:modified xsi:type="dcterms:W3CDTF">2025-09-25T21:23:00Z</dcterms:modified>
</cp:coreProperties>
</file>