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74CB28" w14:textId="77777777" w:rsidR="004C278F" w:rsidRDefault="004C278F" w:rsidP="004C278F">
      <w:pPr>
        <w:pStyle w:val="Caption"/>
      </w:pPr>
      <w:r>
        <w:t xml:space="preserve">Table </w:t>
      </w:r>
      <w:r>
        <w:fldChar w:fldCharType="begin"/>
      </w:r>
      <w:r>
        <w:instrText xml:space="preserve"> SEQ Table \* ARABIC </w:instrText>
      </w:r>
      <w:r>
        <w:fldChar w:fldCharType="separate"/>
      </w:r>
      <w:r>
        <w:rPr>
          <w:noProof/>
        </w:rPr>
        <w:t>1</w:t>
      </w:r>
      <w:r>
        <w:rPr>
          <w:noProof/>
        </w:rPr>
        <w:fldChar w:fldCharType="end"/>
      </w:r>
      <w:r>
        <w:t>: Pharmacokinetic Parameters of Theophylline</w:t>
      </w:r>
    </w:p>
    <w:p w14:paraId="45A27BDF" w14:textId="77777777" w:rsidR="004C278F" w:rsidRPr="006A5A9F" w:rsidRDefault="004C278F" w:rsidP="004C278F">
      <w:r>
        <w:t>{</w:t>
      </w:r>
      <w:proofErr w:type="spellStart"/>
      <w:r>
        <w:t>rpfy</w:t>
      </w:r>
      <w:proofErr w:type="spellEnd"/>
      <w:r>
        <w:t>}:theoph-pk-parameters.csv</w:t>
      </w:r>
    </w:p>
    <w:tbl>
      <w:tblPr>
        <w:tblW w:w="5000" w:type="pct"/>
        <w:jc w:val="center"/>
        <w:tblLook w:val="0420" w:firstRow="1" w:lastRow="0" w:firstColumn="0" w:lastColumn="0" w:noHBand="0" w:noVBand="1"/>
      </w:tblPr>
      <w:tblGrid>
        <w:gridCol w:w="2114"/>
        <w:gridCol w:w="1664"/>
        <w:gridCol w:w="1568"/>
        <w:gridCol w:w="2590"/>
        <w:gridCol w:w="1404"/>
      </w:tblGrid>
      <w:tr w:rsidR="004C278F" w14:paraId="794C87D5" w14:textId="77777777" w:rsidTr="000F1B52">
        <w:trPr>
          <w:cantSplit/>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576F8A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b/>
                <w:color w:val="000000"/>
                <w:sz w:val="20"/>
                <w:szCs w:val="20"/>
              </w:rPr>
              <w:t>Subject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02DBB9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proofErr w:type="spellStart"/>
            <w:r>
              <w:rPr>
                <w:rFonts w:ascii="Arial Narrow" w:eastAsia="Arial Narrow" w:hAnsi="Arial Narrow" w:cs="Arial Narrow"/>
                <w:b/>
                <w:color w:val="000000"/>
                <w:sz w:val="20"/>
                <w:szCs w:val="20"/>
              </w:rPr>
              <w:t>cmax</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5826E0B"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proofErr w:type="spellStart"/>
            <w:r>
              <w:rPr>
                <w:rFonts w:ascii="Arial Narrow" w:eastAsia="Arial Narrow" w:hAnsi="Arial Narrow" w:cs="Arial Narrow"/>
                <w:b/>
                <w:color w:val="000000"/>
                <w:sz w:val="20"/>
                <w:szCs w:val="20"/>
              </w:rPr>
              <w:t>tmax</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7C45BD5"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proofErr w:type="spellStart"/>
            <w:r>
              <w:rPr>
                <w:rFonts w:ascii="Arial Narrow" w:eastAsia="Arial Narrow" w:hAnsi="Arial Narrow" w:cs="Arial Narrow"/>
                <w:b/>
                <w:color w:val="000000"/>
                <w:sz w:val="20"/>
                <w:szCs w:val="20"/>
              </w:rPr>
              <w:t>auc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303F14A"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proofErr w:type="spellStart"/>
            <w:r>
              <w:rPr>
                <w:rFonts w:ascii="Arial Narrow" w:eastAsia="Arial Narrow" w:hAnsi="Arial Narrow" w:cs="Arial Narrow"/>
                <w:b/>
                <w:color w:val="000000"/>
                <w:sz w:val="20"/>
                <w:szCs w:val="20"/>
              </w:rPr>
              <w:t>wt</w:t>
            </w:r>
            <w:proofErr w:type="spellEnd"/>
          </w:p>
        </w:tc>
      </w:tr>
      <w:tr w:rsidR="004C278F" w14:paraId="5623AB67"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804026C"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CDDAF72"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6.44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A06374"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7145E7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71.69701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377CDEB"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80.0</w:t>
            </w:r>
          </w:p>
        </w:tc>
      </w:tr>
      <w:tr w:rsidR="004C278F" w14:paraId="488DEBF1"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173720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4E92CD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7.09</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069E87A"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3.48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A088F4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87.96923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56C588D"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64.6</w:t>
            </w:r>
          </w:p>
        </w:tc>
      </w:tr>
      <w:tr w:rsidR="004C278F" w14:paraId="71C97635"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7A16AC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689E8D3"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7.56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3B5B7A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2.02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D5342B4"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86.80656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E32E6B5"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70.5</w:t>
            </w:r>
          </w:p>
        </w:tc>
      </w:tr>
      <w:tr w:rsidR="004C278F" w14:paraId="0DD6A242"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8C8C1E5"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8C3449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62AF28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0.98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8A6FC3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77.89347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9257A6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65.0</w:t>
            </w:r>
          </w:p>
        </w:tc>
      </w:tr>
      <w:tr w:rsidR="004C278F" w14:paraId="553429EE"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E1B7EB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D909EB"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8.20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45E7BAD"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7BB66B3"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95.87820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B5FCC79"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70.5</w:t>
            </w:r>
          </w:p>
        </w:tc>
      </w:tr>
      <w:tr w:rsidR="004C278F" w14:paraId="603F0387"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D395F8F"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D13D175"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8.33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C574D8B"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1.92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C46B7B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88.73128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003E39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72.4</w:t>
            </w:r>
          </w:p>
        </w:tc>
      </w:tr>
      <w:tr w:rsidR="004C278F" w14:paraId="55842A5F"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C772CA1"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2F80D7B"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8.60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129FE39"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30AC90A"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102.63362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CF79E4"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72.7</w:t>
            </w:r>
          </w:p>
        </w:tc>
      </w:tr>
      <w:tr w:rsidR="004C278F" w14:paraId="057E8154"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A5A52C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6278FF1"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9.03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6C9C1A1"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0.63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516165A"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83.93743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B6464D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86.4</w:t>
            </w:r>
          </w:p>
        </w:tc>
      </w:tr>
      <w:tr w:rsidR="004C278F" w14:paraId="0395A7F2"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1341D8C"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9</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75E803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9.75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F6A9214"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3.52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672F503"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115.22021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32E5592"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60.5</w:t>
            </w:r>
          </w:p>
        </w:tc>
      </w:tr>
      <w:tr w:rsidR="004C278F" w14:paraId="4407EA29"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F58A39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688A5EF"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10.21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3527FA3"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3.55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EF78ACC"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135.57607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994943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58.2</w:t>
            </w:r>
          </w:p>
        </w:tc>
      </w:tr>
      <w:tr w:rsidR="004C278F" w14:paraId="1EF39D3D"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EAF065A"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B939446"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10.50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7ABF25D"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A7D7E59"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147.23475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B650EBF"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79.6</w:t>
            </w:r>
          </w:p>
        </w:tc>
      </w:tr>
      <w:tr w:rsidR="004C278F" w14:paraId="5DB67E3A" w14:textId="77777777" w:rsidTr="000F1B52">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2E3FD9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832CF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11.40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660EDA7"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F89FC0E"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118.17935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B977D80" w14:textId="77777777" w:rsidR="004C278F" w:rsidRDefault="004C278F" w:rsidP="000F1B52">
            <w:pPr>
              <w:pBdr>
                <w:top w:val="none" w:sz="0" w:space="0" w:color="000000"/>
                <w:left w:val="none" w:sz="0" w:space="0" w:color="000000"/>
                <w:bottom w:val="none" w:sz="0" w:space="0" w:color="000000"/>
                <w:right w:val="none" w:sz="0" w:space="0" w:color="000000"/>
              </w:pBdr>
              <w:spacing w:before="20" w:after="20"/>
              <w:ind w:left="100" w:right="100"/>
            </w:pPr>
            <w:r>
              <w:rPr>
                <w:rFonts w:ascii="Arial Narrow" w:eastAsia="Arial Narrow" w:hAnsi="Arial Narrow" w:cs="Arial Narrow"/>
                <w:color w:val="000000"/>
                <w:sz w:val="20"/>
                <w:szCs w:val="20"/>
              </w:rPr>
              <w:t>54.6</w:t>
            </w:r>
          </w:p>
        </w:tc>
      </w:tr>
    </w:tbl>
    <w:p>
      <w:bookmarkStart w:id="1" w:name="fp_theoph-pk-parameters.csv"/>
      <w:r>
        <w:rPr>
          <w:rFonts w:ascii="Arial Narrow"/>
          <w:sz w:val="20"/>
        </w:rPr>
        <w:t>[Source: /cluster-data/user-homes/jacob/projects_internal/reportifyr_examples/scripts/01_analysis/analysis.R 2025-01-08 18:30:22]</w:t>
      </w:r>
      <w:r>
        <w:br/>
      </w:r>
      <w:r>
        <w:rPr>
          <w:rFonts w:ascii="Arial Narrow"/>
          <w:sz w:val="20"/>
        </w:rPr>
        <w:t>Notes: The table presents the summary of a simple pharmacokinetic parameter calculation. AUC was calculated using linear trapezoidal integration for ascending and non-loggable segments and log-linear trapezoidal integration for descending segments.</w:t>
      </w:r>
      <w:r>
        <w:br/>
      </w:r>
      <w:r>
        <w:rPr>
          <w:rFonts w:ascii="Arial Narrow"/>
          <w:sz w:val="20"/>
        </w:rPr>
        <w:t>Abbreviations: AUC: Area under the curve. CMAX: maximum concentration. TMAX: time to maximum concentration. WT: weight. </w:t>
      </w:r>
      <w:bookmarkEnd w:id="1"/>
    </w:p>
    <w:p w14:paraId="2B167D7C" w14:textId="77777777" w:rsidR="00D305BC" w:rsidRDefault="00D305BC"/>
    <w:p w14:paraId="25BB4D22" w14:textId="77777777" w:rsidR="004C278F" w:rsidRDefault="004C278F" w:rsidP="004C278F">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Linear Regression of AUC and Subject Weight</w:t>
      </w:r>
    </w:p>
    <w:p w14:paraId="1D8AD0D1" w14:textId="77777777" w:rsidR="004C278F" w:rsidRPr="001965FB" w:rsidRDefault="004C278F" w:rsidP="004C278F">
      <w:r>
        <w:t>{</w:t>
      </w:r>
      <w:proofErr w:type="spellStart"/>
      <w:r>
        <w:t>rpfy</w:t>
      </w:r>
      <w:proofErr w:type="spellEnd"/>
      <w:r>
        <w:t>}:</w:t>
      </w:r>
      <w:r w:rsidRPr="001965FB">
        <w:t xml:space="preserve"> theoph-pk-exposure.png</w:t>
      </w:r>
      <w:r>
        <w:rPr>
          <w:noProof/>
        </w:rPr>
        <w:drawing>
          <wp:inline distT="0" distB="0" distL="0" distR="0" wp14:anchorId="7179B5FE" wp14:editId="0E16D443">
            <wp:extent cx="5486400" cy="3657600"/>
            <wp:effectExtent l="0" t="0" r="0" b="0"/>
            <wp:docPr id="1" name="Picture 1" descr="A graph of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line and a blue line&#10;&#10;Description automatically generated"/>
                    <pic:cNvPicPr/>
                  </pic:nvPicPr>
                  <pic:blipFill>
                    <a:blip r:embed="rId4"/>
                    <a:stretch>
                      <a:fillRect/>
                    </a:stretch>
                  </pic:blipFill>
                  <pic:spPr>
                    <a:xfrm>
                      <a:off x="0" y="0"/>
                      <a:ext cx="5486400" cy="3657600"/>
                    </a:xfrm>
                    <a:prstGeom prst="rect">
                      <a:avLst/>
                    </a:prstGeom>
                  </pic:spPr>
                </pic:pic>
              </a:graphicData>
            </a:graphic>
          </wp:inline>
        </w:drawing>
      </w:r>
    </w:p>
    <w:p>
      <w:bookmarkStart w:id="4" w:name="fp_theoph-pk-exposure.png"/>
      <w:r>
        <w:rPr>
          <w:rFonts w:ascii="Arial Narrow"/>
          <w:sz w:val="20"/>
        </w:rPr>
        <w:t>[Source: /cluster-data/user-homes/jacob/projects_internal/reportifyr_examples/scripts/01_analysis/analysis.R 2025-01-08 18:30:22]</w:t>
      </w:r>
      <w:r>
        <w:br/>
      </w:r>
      <w:r>
        <w:rPr>
          <w:rFonts w:ascii="Arial Narrow"/>
          <w:sz w:val="20"/>
        </w:rPr>
        <w:t>Notes: The plot shows a linear regression model, where the dots represent the observed data points and the line represents the fitted linear regression line. AUC was calculated using linear trapezoidal integration for ascending and non-loggable segments and log-linear trapezoidal integration for descending segments.</w:t>
      </w:r>
      <w:r>
        <w:br/>
      </w:r>
      <w:r>
        <w:rPr>
          <w:rFonts w:ascii="Arial Narrow"/>
          <w:sz w:val="20"/>
        </w:rPr>
        <w:t>Abbreviations: AUC: Area under the curve. </w:t>
      </w:r>
      <w:bookmarkEnd w:id="4"/>
    </w:p>
    <w:p w14:paraId="746D7200" w14:textId="77777777" w:rsidR="004C278F" w:rsidRDefault="004C278F"/>
    <w:sectPr w:rsidR="004C2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8F"/>
    <w:rsid w:val="004C278F"/>
    <w:rsid w:val="00527452"/>
    <w:rsid w:val="005C2012"/>
    <w:rsid w:val="009E68F1"/>
    <w:rsid w:val="009F3CFA"/>
    <w:rsid w:val="00B41CDC"/>
    <w:rsid w:val="00BC253F"/>
    <w:rsid w:val="00C0551F"/>
    <w:rsid w:val="00C109B0"/>
    <w:rsid w:val="00C93D39"/>
    <w:rsid w:val="00CF0DE8"/>
    <w:rsid w:val="00D305BC"/>
    <w:rsid w:val="00DE4E49"/>
    <w:rsid w:val="00F66170"/>
    <w:rsid w:val="00FA6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43E8B0"/>
  <w15:chartTrackingRefBased/>
  <w15:docId w15:val="{B8EE8FD5-D334-AB44-9A52-A2698E9E8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78F"/>
  </w:style>
  <w:style w:type="paragraph" w:styleId="Heading1">
    <w:name w:val="heading 1"/>
    <w:basedOn w:val="Normal"/>
    <w:next w:val="Normal"/>
    <w:link w:val="Heading1Char"/>
    <w:uiPriority w:val="9"/>
    <w:qFormat/>
    <w:rsid w:val="004C2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TOC 1 - Quarto"/>
    <w:basedOn w:val="Normal"/>
    <w:next w:val="Normal"/>
    <w:autoRedefine/>
    <w:uiPriority w:val="39"/>
    <w:semiHidden/>
    <w:unhideWhenUsed/>
    <w:rsid w:val="00C0551F"/>
    <w:pPr>
      <w:keepNext/>
      <w:pageBreakBefore/>
      <w:spacing w:after="100"/>
    </w:pPr>
    <w:rPr>
      <w:sz w:val="40"/>
    </w:rPr>
  </w:style>
  <w:style w:type="paragraph" w:styleId="Caption">
    <w:name w:val="caption"/>
    <w:basedOn w:val="Normal"/>
    <w:next w:val="Normal"/>
    <w:uiPriority w:val="35"/>
    <w:unhideWhenUsed/>
    <w:qFormat/>
    <w:rsid w:val="00F66170"/>
    <w:pPr>
      <w:spacing w:after="200"/>
      <w:contextualSpacing/>
    </w:pPr>
    <w:rPr>
      <w:i/>
      <w:iCs/>
      <w:color w:val="0E2841" w:themeColor="text2"/>
      <w:sz w:val="18"/>
      <w:szCs w:val="18"/>
    </w:rPr>
  </w:style>
  <w:style w:type="paragraph" w:styleId="TOC4">
    <w:name w:val="toc 4"/>
    <w:basedOn w:val="TOC3"/>
    <w:next w:val="Normal"/>
    <w:autoRedefine/>
    <w:uiPriority w:val="39"/>
    <w:unhideWhenUsed/>
    <w:rsid w:val="009F3CFA"/>
    <w:pPr>
      <w:tabs>
        <w:tab w:val="left" w:pos="1100"/>
        <w:tab w:val="right" w:leader="dot" w:pos="9350"/>
      </w:tabs>
      <w:ind w:left="720"/>
    </w:pPr>
    <w:rPr>
      <w:rFonts w:ascii="Times New Roman" w:eastAsia="Times New Roman" w:hAnsi="Times New Roman" w:cstheme="minorHAnsi"/>
      <w:kern w:val="0"/>
      <w:sz w:val="20"/>
      <w:szCs w:val="20"/>
      <w14:ligatures w14:val="none"/>
    </w:rPr>
  </w:style>
  <w:style w:type="paragraph" w:styleId="TOC3">
    <w:name w:val="toc 3"/>
    <w:basedOn w:val="Normal"/>
    <w:next w:val="Normal"/>
    <w:autoRedefine/>
    <w:uiPriority w:val="39"/>
    <w:semiHidden/>
    <w:unhideWhenUsed/>
    <w:rsid w:val="009F3CFA"/>
    <w:pPr>
      <w:spacing w:after="100"/>
      <w:ind w:left="480"/>
    </w:pPr>
  </w:style>
  <w:style w:type="paragraph" w:customStyle="1" w:styleId="ImageCaption">
    <w:name w:val="Image Caption"/>
    <w:basedOn w:val="Caption"/>
    <w:autoRedefine/>
    <w:qFormat/>
    <w:rsid w:val="00B41CDC"/>
    <w:pPr>
      <w:spacing w:after="120"/>
      <w:contextualSpacing w:val="0"/>
      <w:jc w:val="center"/>
    </w:pPr>
    <w:rPr>
      <w:iCs w:val="0"/>
      <w:color w:val="auto"/>
      <w:kern w:val="0"/>
      <w:sz w:val="24"/>
      <w:szCs w:val="24"/>
      <w14:ligatures w14:val="none"/>
    </w:rPr>
  </w:style>
  <w:style w:type="table" w:customStyle="1" w:styleId="GSKTableStyle">
    <w:name w:val="GSK Table Style"/>
    <w:rsid w:val="00527452"/>
    <w:pPr>
      <w:spacing w:after="240"/>
    </w:pPr>
    <w:rPr>
      <w:rFonts w:ascii="Arial Narrow" w:eastAsia="Batang" w:hAnsi="Arial Narrow"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C2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8F"/>
    <w:rPr>
      <w:rFonts w:eastAsiaTheme="majorEastAsia" w:cstheme="majorBidi"/>
      <w:color w:val="272727" w:themeColor="text1" w:themeTint="D8"/>
    </w:rPr>
  </w:style>
  <w:style w:type="paragraph" w:styleId="Title">
    <w:name w:val="Title"/>
    <w:basedOn w:val="Normal"/>
    <w:next w:val="Normal"/>
    <w:link w:val="TitleChar"/>
    <w:uiPriority w:val="10"/>
    <w:qFormat/>
    <w:rsid w:val="004C27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278F"/>
    <w:rPr>
      <w:i/>
      <w:iCs/>
      <w:color w:val="404040" w:themeColor="text1" w:themeTint="BF"/>
    </w:rPr>
  </w:style>
  <w:style w:type="paragraph" w:styleId="ListParagraph">
    <w:name w:val="List Paragraph"/>
    <w:basedOn w:val="Normal"/>
    <w:uiPriority w:val="34"/>
    <w:qFormat/>
    <w:rsid w:val="004C278F"/>
    <w:pPr>
      <w:ind w:left="720"/>
      <w:contextualSpacing/>
    </w:pPr>
  </w:style>
  <w:style w:type="character" w:styleId="IntenseEmphasis">
    <w:name w:val="Intense Emphasis"/>
    <w:basedOn w:val="DefaultParagraphFont"/>
    <w:uiPriority w:val="21"/>
    <w:qFormat/>
    <w:rsid w:val="004C278F"/>
    <w:rPr>
      <w:i/>
      <w:iCs/>
      <w:color w:val="0F4761" w:themeColor="accent1" w:themeShade="BF"/>
    </w:rPr>
  </w:style>
  <w:style w:type="paragraph" w:styleId="IntenseQuote">
    <w:name w:val="Intense Quote"/>
    <w:basedOn w:val="Normal"/>
    <w:next w:val="Normal"/>
    <w:link w:val="IntenseQuoteChar"/>
    <w:uiPriority w:val="30"/>
    <w:qFormat/>
    <w:rsid w:val="004C2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8F"/>
    <w:rPr>
      <w:i/>
      <w:iCs/>
      <w:color w:val="0F4761" w:themeColor="accent1" w:themeShade="BF"/>
    </w:rPr>
  </w:style>
  <w:style w:type="character" w:styleId="IntenseReference">
    <w:name w:val="Intense Reference"/>
    <w:basedOn w:val="DefaultParagraphFont"/>
    <w:uiPriority w:val="32"/>
    <w:qFormat/>
    <w:rsid w:val="004C2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Words>
  <Characters>496</Characters>
  <Application>Microsoft Office Word</Application>
  <DocSecurity>0</DocSecurity>
  <Lines>4</Lines>
  <Paragraphs>1</Paragraphs>
  <ScaleCrop>false</ScaleCrop>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Dumbleton</dc:creator>
  <cp:keywords/>
  <dc:description/>
  <cp:lastModifiedBy>Jacob Dumbleton</cp:lastModifiedBy>
  <cp:revision>1</cp:revision>
  <dcterms:created xsi:type="dcterms:W3CDTF">2025-01-08T17:09:00Z</dcterms:created>
  <dcterms:modified xsi:type="dcterms:W3CDTF">2025-01-08T17:11:00Z</dcterms:modified>
</cp:coreProperties>
</file>