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DDEE" w14:textId="77777777" w:rsidR="00916308" w:rsidRDefault="00000000" w:rsidP="006A5A9F">
      <w:pPr>
        <w:pStyle w:val="Caption"/>
        <w:keepNext/>
      </w:pPr>
      <w:r>
        <w:t xml:space="preserve">Table </w:t>
      </w:r>
      <w:fldSimple w:instr=" SEQ Table \* ARABIC ">
        <w:r>
          <w:rPr>
            <w:noProof/>
          </w:rPr>
          <w:t>1</w:t>
        </w:r>
      </w:fldSimple>
      <w:r>
        <w:t>: Pharmacokinetic Parameters of Theophylline</w:t>
      </w:r>
    </w:p>
    <w:p w14:paraId="2823BE04" w14:textId="77777777" w:rsidR="00916308" w:rsidRPr="006A5A9F" w:rsidRDefault="00000000" w:rsidP="006A5A9F">
      <w:pPr>
        <w:keepNext/>
      </w:pPr>
      <w:r>
        <w:t>{rpfy}:theoph-pk-parameters.csv</w:t>
      </w:r>
    </w:p>
    <w:tbl xmlns:a="http://schemas.openxmlformats.org/drawingml/2006/main" xmlns:pic="http://schemas.openxmlformats.org/drawingml/2006/picture">
      <w:tblPr>
        <w:tblLayout w:type="autofit"/>
        <w:jc w:val="center"/>
        <w:tblW w:type="pct" w:w="5000"/>
        <w:tblLook w:firstRow="1" w:lastRow="0" w:firstColumn="0" w:lastColumn="0" w:noHBand="0" w:noVBand="1"/>
        <w:tblDescription w:val="{rpfy}:theoph-pk-parameters.csv"/>
      </w:tblPr>
      <w:tr>
        <w:trPr>
          <w:cantSplit/>
          <w:trHeight w:val="384" w:hRule="auto"/>
          <w:tblHeader/>
        </w:trPr>
        header 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Subject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Cmax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Tmax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AUC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WTBL</w:t>
            </w:r>
          </w:p>
        </w:tc>
      </w:tr>
      <w:tr>
        <w:trPr>
          <w:cantSplit/>
          <w:trHeight w:val="339" w:hRule="auto"/>
        </w:trPr>
        body 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6.44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71.69701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80.0</w:t>
            </w:r>
          </w:p>
        </w:tc>
      </w:tr>
      <w:tr>
        <w:trPr>
          <w:cantSplit/>
          <w:trHeight w:val="339"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3.48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87.96923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64.6</w:t>
            </w:r>
          </w:p>
        </w:tc>
      </w:tr>
      <w:tr>
        <w:trPr>
          <w:cantSplit/>
          <w:trHeight w:val="339" w:hRule="auto"/>
        </w:trPr>
        body 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7.56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2.02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86.80656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70.5</w:t>
            </w:r>
          </w:p>
        </w:tc>
      </w:tr>
      <w:tr>
        <w:trPr>
          <w:cantSplit/>
          <w:trHeight w:val="339" w:hRule="auto"/>
        </w:trPr>
        body 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0.98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77.89347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65.0</w:t>
            </w:r>
          </w:p>
        </w:tc>
      </w:tr>
      <w:tr>
        <w:trPr>
          <w:cantSplit/>
          <w:trHeight w:val="339" w:hRule="auto"/>
        </w:trPr>
        body 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95.87820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70.5</w:t>
            </w:r>
          </w:p>
        </w:tc>
      </w:tr>
      <w:tr>
        <w:trPr>
          <w:cantSplit/>
          <w:trHeight w:val="339"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1.92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88.73128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72.4</w:t>
            </w:r>
          </w:p>
        </w:tc>
      </w:tr>
      <w:tr>
        <w:trPr>
          <w:cantSplit/>
          <w:trHeight w:val="339" w:hRule="auto"/>
        </w:trPr>
        body 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102.63362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72.7</w:t>
            </w:r>
          </w:p>
        </w:tc>
      </w:tr>
      <w:tr>
        <w:trPr>
          <w:cantSplit/>
          <w:trHeight w:val="339"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0.63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83.93743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86.4</w:t>
            </w:r>
          </w:p>
        </w:tc>
      </w:tr>
      <w:tr>
        <w:trPr>
          <w:cantSplit/>
          <w:trHeight w:val="339" w:hRule="auto"/>
        </w:trPr>
        body 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3.52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115.22021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60.5</w:t>
            </w:r>
          </w:p>
        </w:tc>
      </w:tr>
      <w:tr>
        <w:trPr>
          <w:cantSplit/>
          <w:trHeight w:val="339"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3.55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135.57607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58.2</w:t>
            </w:r>
          </w:p>
        </w:tc>
      </w:tr>
      <w:tr>
        <w:trPr>
          <w:cantSplit/>
          <w:trHeight w:val="339" w:hRule="auto"/>
        </w:trPr>
        body11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10.50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147.23475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79.6</w:t>
            </w:r>
          </w:p>
        </w:tc>
      </w:tr>
      <w:tr>
        <w:trPr>
          <w:cantSplit/>
          <w:trHeight w:val="339"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11.40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118.17935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54.6</w:t>
            </w:r>
          </w:p>
        </w:tc>
      </w:tr>
    </w:tbl>
    <w:p>
      <w:bookmarkStart w:id="1" w:name="fp_theoph-pk-parameters.csv"/>
      <w:r>
        <w:rPr>
          <w:rFonts w:ascii="Arial Narrow"/>
          <w:sz w:val="20"/>
        </w:rPr>
        <w:t>[Source: scripts/01_analysis/analysis.R 2025-04-30 16:27:12]</w:t>
      </w:r>
      <w:r>
        <w:br/>
      </w:r>
      <w:r>
        <w:rPr>
          <w:rFonts w:ascii="Arial Narrow"/>
          <w:sz w:val="20"/>
        </w:rPr>
        <w:t xml:space="preserve">Notes: The table presents the summary of a simple pharmacokinetic parameter calculation. AUC was calculated using linear trapezoidal integration for ascending and non-loggable segments and log-linear trapezoidal integration for descending segments. </w:t>
      </w:r>
      <w:r>
        <w:br/>
      </w:r>
      <w:r>
        <w:rPr>
          <w:rFonts w:ascii="Arial Narrow"/>
          <w:sz w:val="20"/>
        </w:rPr>
        <w:t>Abbreviations: AUC: area under the curve. C</w:t>
      </w:r>
      <w:r>
        <w:rPr>
          <w:rFonts w:ascii="Arial Narrow"/>
          <w:sz w:val="20"/>
          <w:vertAlign w:val="subscript"/>
        </w:rPr>
        <w:t>max</w:t>
      </w:r>
      <w:r>
        <w:rPr>
          <w:rFonts w:ascii="Arial Narrow"/>
          <w:sz w:val="20"/>
        </w:rPr>
        <w:t>: peak (maximum) concentration. T</w:t>
      </w:r>
      <w:r>
        <w:rPr>
          <w:rFonts w:ascii="Arial Narrow"/>
          <w:sz w:val="20"/>
          <w:vertAlign w:val="subscript"/>
        </w:rPr>
        <w:t>max</w:t>
      </w:r>
      <w:r>
        <w:rPr>
          <w:rFonts w:ascii="Arial Narrow"/>
          <w:sz w:val="20"/>
        </w:rPr>
        <w:t xml:space="preserve">: time of maximum concentration. WTBL: baseline weight. </w:t>
      </w:r>
      <w:bookmarkEnd w:id="1"/>
    </w:p>
    <w:p w14:paraId="1EB1FD19" w14:textId="77777777" w:rsidR="00916308" w:rsidRDefault="00916308"/>
    <w:p w14:paraId="0C5E2CEA" w14:textId="77777777" w:rsidR="001C0A8E" w:rsidRDefault="001C0A8E" w:rsidP="001C0A8E">
      <w:pPr>
        <w:pStyle w:val="Caption"/>
        <w:keepNext/>
      </w:pPr>
      <w:r>
        <w:t xml:space="preserve">Figure </w:t>
      </w:r>
      <w:fldSimple w:instr=" SEQ Figure \* ARABIC ">
        <w:r>
          <w:rPr>
            <w:noProof/>
          </w:rPr>
          <w:t>1</w:t>
        </w:r>
      </w:fldSimple>
      <w:r>
        <w:t>: Linear Regression of AUC and Subject Weight</w:t>
      </w:r>
    </w:p>
    <w:p w14:paraId="13EDB21A" w14:textId="77777777" w:rsidR="001C0A8E" w:rsidRPr="001965FB" w:rsidRDefault="001C0A8E" w:rsidP="001C0A8E">
      <w:pPr>
        <w:keepNext/>
      </w:pPr>
      <w:r>
        <w:t>{rpfy}:theoph-pk-exposure.png&lt;width: 6.0, height: 4.0&gt;</w:t>
      </w:r>
    </w:p>
    <w:p>
      <w:pPr>
        <w:jc w:val="center"/>
      </w:pPr>
      <w:r>
        <w:drawing>
          <wp:inline xmlns:a="http://schemas.openxmlformats.org/drawingml/2006/main" xmlns:pic="http://schemas.openxmlformats.org/drawingml/2006/picture">
            <wp:extent cx="5486400" cy="3657600"/>
            <wp:docPr id="2" name="Picture 2" descr="{rpfy}:theoph-pk-exposure.png&lt;width: 6.0, height: 4.0&gt;"/>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486400" cy="3657600"/>
                    </a:xfrm>
                    <a:prstGeom prst="rect"/>
                  </pic:spPr>
                </pic:pic>
              </a:graphicData>
            </a:graphic>
          </wp:inline>
        </w:drawing>
      </w:r>
    </w:p>
    <w:p>
      <w:bookmarkStart w:id="4" w:name="fp_theoph-pk-exposure.png"/>
      <w:r>
        <w:rPr>
          <w:rFonts w:ascii="Arial Narrow"/>
          <w:sz w:val="20"/>
        </w:rPr>
        <w:t>[Source: scripts/01_analysis/analysis.R 2025-04-30 16:27:12]</w:t>
      </w:r>
      <w:r>
        <w:br/>
      </w:r>
      <w:r>
        <w:rPr>
          <w:rFonts w:ascii="Arial Narrow"/>
          <w:sz w:val="20"/>
        </w:rPr>
        <w:t xml:space="preserve">Notes: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 </w:t>
      </w:r>
      <w:r>
        <w:br/>
      </w:r>
      <w:r>
        <w:rPr>
          <w:rFonts w:ascii="Arial Narrow"/>
          <w:sz w:val="20"/>
        </w:rPr>
        <w:t xml:space="preserve">Abbreviations: AUC: area under the curve. WTBL: baseline weight. </w:t>
      </w:r>
      <w:bookmarkEnd w:id="4"/>
    </w:p>
    <w:p w14:paraId="724F6BEF" w14:textId="77777777" w:rsidR="00D83A5C" w:rsidRDefault="00D83A5C" w:rsidP="00D83A5C"/>
    <w:p w14:paraId="12115D24" w14:textId="77777777" w:rsidR="00D83A5C" w:rsidRDefault="00D83A5C" w:rsidP="00D83A5C">
      <w:pPr>
        <w:pStyle w:val="Caption"/>
        <w:keepNext/>
      </w:pPr>
      <w:r>
        <w:lastRenderedPageBreak/>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880F7F">
        <w:t>Observed Theophylline Concentration–Time Profiles</w:t>
      </w:r>
    </w:p>
    <w:p w14:paraId="3F2EEAB2" w14:textId="77777777" w:rsidR="00D83A5C" w:rsidRDefault="00D83A5C" w:rsidP="00D83A5C">
      <w:pPr>
        <w:keepNext/>
      </w:pPr>
      <w:r>
        <w:t>{rpfy}:theoph-pk-conc.png&lt;width: 6.0, height: 4.0&gt;</w:t>
      </w:r>
    </w:p>
    <w:p>
      <w:pPr>
        <w:jc w:val="center"/>
      </w:pPr>
      <w:r>
        <w:drawing>
          <wp:inline xmlns:a="http://schemas.openxmlformats.org/drawingml/2006/main" xmlns:pic="http://schemas.openxmlformats.org/drawingml/2006/picture">
            <wp:extent cx="5486400" cy="3657600"/>
            <wp:docPr id="1" name="Picture 1" descr="{rpfy}:theoph-pk-conc.png&lt;width: 6.0, height: 4.0&gt;"/>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3657600"/>
                    </a:xfrm>
                    <a:prstGeom prst="rect"/>
                  </pic:spPr>
                </pic:pic>
              </a:graphicData>
            </a:graphic>
          </wp:inline>
        </w:drawing>
      </w:r>
    </w:p>
    <w:p>
      <w:bookmarkStart w:id="8" w:name="fp_theoph-pk-conc.png"/>
      <w:r>
        <w:rPr>
          <w:rFonts w:ascii="Arial Narrow"/>
          <w:sz w:val="20"/>
        </w:rPr>
        <w:t>[Source: scripts/01_analysis/analysis.R 2025-04-30 16:27:12]</w:t>
      </w:r>
      <w:r>
        <w:br/>
      </w:r>
      <w:r>
        <w:rPr>
          <w:rFonts w:ascii="Arial Narrow"/>
          <w:sz w:val="20"/>
        </w:rPr>
        <w:t xml:space="preserve">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Each colored line represents the observed concentration–time profile for a specific subject identifier. </w:t>
      </w:r>
      <w:r>
        <w:br/>
      </w:r>
      <w:r>
        <w:rPr>
          <w:rFonts w:ascii="Arial Narrow"/>
          <w:sz w:val="20"/>
        </w:rPr>
        <w:t>Abbreviations: C</w:t>
      </w:r>
      <w:r>
        <w:rPr>
          <w:rFonts w:ascii="Arial Narrow"/>
          <w:sz w:val="20"/>
          <w:vertAlign w:val="subscript"/>
        </w:rPr>
        <w:t>max</w:t>
      </w:r>
      <w:r>
        <w:rPr>
          <w:rFonts w:ascii="Arial Narrow"/>
          <w:sz w:val="20"/>
        </w:rPr>
        <w:t>: peak (maximum) concentration. T</w:t>
      </w:r>
      <w:r>
        <w:rPr>
          <w:rFonts w:ascii="Arial Narrow"/>
          <w:sz w:val="20"/>
          <w:vertAlign w:val="subscript"/>
        </w:rPr>
        <w:t>max</w:t>
      </w:r>
      <w:r>
        <w:rPr>
          <w:rFonts w:ascii="Arial Narrow"/>
          <w:sz w:val="20"/>
        </w:rPr>
        <w:t xml:space="preserve">: time of maximum concentration. </w:t>
      </w:r>
      <w:bookmarkEnd w:id="8"/>
    </w:p>
    <w:p w14:paraId="26759806" w14:textId="77777777" w:rsidR="001C0A8E" w:rsidRDefault="001C0A8E"/>
    <w:sectPr w:rsidR="001C0A8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w="http://schemas.openxmlformats.org/wordprocessingml/2006/main">
  <w:zoom w:percent="173"/>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 Quarto"/>
    <w:basedOn w:val="Normal"/>
    <w:next w:val="Normal"/>
    <w:autoRedefine/>
    <w:uiPriority w:val="39"/>
    <w:semiHidden/>
    <w:unhideWhenUsed/>
    <w:rsid w:val="00C0551F"/>
    <w:pPr>
      <w:keepNext/>
      <w:pageBreakBefore/>
      <w:spacing w:after="100"/>
    </w:pPr>
    <w:rPr>
      <w:sz w:val="40"/>
    </w:rPr>
  </w:style>
  <w:style w:type="paragraph" w:styleId="Caption">
    <w:name w:val="caption"/>
    <w:basedOn w:val="Normal"/>
    <w:next w:val="Normal"/>
    <w:uiPriority w:val="35"/>
    <w:unhideWhenUsed/>
    <w:qFormat/>
    <w:rsid w:val="00F66170"/>
    <w:pPr>
      <w:spacing w:after="200"/>
      <w:contextualSpacing/>
    </w:pPr>
    <w:rPr>
      <w:i/>
      <w:iCs/>
      <w:color w:val="0E2841" w:themeColor="text2"/>
      <w:sz w:val="18"/>
      <w:szCs w:val="18"/>
    </w:rPr>
  </w:style>
  <w:style w:type="paragraph" w:styleId="TOC4">
    <w:name w:val="toc 4"/>
    <w:basedOn w:val="TOC3"/>
    <w:next w:val="Normal"/>
    <w:autoRedefine/>
    <w:uiPriority w:val="39"/>
    <w:unhideWhenUsed/>
    <w:rsid w:val="009F3CFA"/>
    <w:pPr>
      <w:tabs>
        <w:tab w:val="left" w:pos="1100"/>
        <w:tab w:val="right" w:leader="dot" w:pos="9350"/>
      </w:tabs>
      <w:ind w:left="720"/>
    </w:pPr>
    <w:rPr>
      <w:rFonts w:ascii="Times New Roman" w:eastAsia="Times New Roman" w:hAnsi="Times New Roman" w:cstheme="minorHAnsi"/>
      <w:kern w:val="0"/>
      <w:sz w:val="20"/>
      <w:szCs w:val="20"/>
      <w14:ligatures w14:val="none"/>
    </w:rPr>
  </w:style>
  <w:style w:type="paragraph" w:styleId="TOC3">
    <w:name w:val="toc 3"/>
    <w:basedOn w:val="Normal"/>
    <w:next w:val="Normal"/>
    <w:autoRedefine/>
    <w:uiPriority w:val="39"/>
    <w:semiHidden/>
    <w:unhideWhenUsed/>
    <w:rsid w:val="009F3CFA"/>
    <w:pPr>
      <w:spacing w:after="100"/>
      <w:ind w:left="480"/>
    </w:pPr>
  </w:style>
  <w:style w:type="paragraph" w:customStyle="1" w:styleId="ImageCaption">
    <w:name w:val="Image Caption"/>
    <w:basedOn w:val="Caption"/>
    <w:autoRedefine/>
    <w:qFormat/>
    <w:rsid w:val="00B41CDC"/>
    <w:pPr>
      <w:spacing w:after="120"/>
      <w:contextualSpacing w:val="0"/>
      <w:jc w:val="center"/>
    </w:pPr>
    <w:rPr>
      <w:iCs w:val="0"/>
      <w:color w:val="auto"/>
      <w:kern w:val="0"/>
      <w:sz w:val="24"/>
      <w:szCs w:val="24"/>
      <w14:ligatures w14:val="none"/>
    </w:rPr>
  </w:style>
  <w:style w:type="table" w:customStyle="1" w:styleId="GSKTableStyle">
    <w:name w:val="GSK Table Style"/>
    <w:rsid w:val="00527452"/>
    <w:pPr>
      <w:spacing w:after="240"/>
    </w:pPr>
    <w:rPr>
      <w:rFonts w:ascii="Arial Narrow" w:eastAsia="Batang" w:hAnsi="Arial Narrow"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A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9F"/>
    <w:rPr>
      <w:rFonts w:eastAsiaTheme="majorEastAsia" w:cstheme="majorBidi"/>
      <w:color w:val="272727" w:themeColor="text1" w:themeTint="D8"/>
    </w:rPr>
  </w:style>
  <w:style w:type="paragraph" w:styleId="Title">
    <w:name w:val="Title"/>
    <w:basedOn w:val="Normal"/>
    <w:next w:val="Normal"/>
    <w:link w:val="TitleChar"/>
    <w:uiPriority w:val="10"/>
    <w:qFormat/>
    <w:rsid w:val="006A5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5A9F"/>
    <w:rPr>
      <w:i/>
      <w:iCs/>
      <w:color w:val="404040" w:themeColor="text1" w:themeTint="BF"/>
    </w:rPr>
  </w:style>
  <w:style w:type="paragraph" w:styleId="ListParagraph">
    <w:name w:val="List Paragraph"/>
    <w:basedOn w:val="Normal"/>
    <w:uiPriority w:val="34"/>
    <w:qFormat/>
    <w:rsid w:val="006A5A9F"/>
    <w:pPr>
      <w:ind w:left="720"/>
      <w:contextualSpacing/>
    </w:pPr>
  </w:style>
  <w:style w:type="character" w:styleId="IntenseEmphasis">
    <w:name w:val="Intense Emphasis"/>
    <w:basedOn w:val="DefaultParagraphFont"/>
    <w:uiPriority w:val="21"/>
    <w:qFormat/>
    <w:rsid w:val="006A5A9F"/>
    <w:rPr>
      <w:i/>
      <w:iCs/>
      <w:color w:val="0F4761" w:themeColor="accent1" w:themeShade="BF"/>
    </w:rPr>
  </w:style>
  <w:style w:type="paragraph" w:styleId="IntenseQuote">
    <w:name w:val="Intense Quote"/>
    <w:basedOn w:val="Normal"/>
    <w:next w:val="Normal"/>
    <w:link w:val="IntenseQuoteChar"/>
    <w:uiPriority w:val="30"/>
    <w:qFormat/>
    <w:rsid w:val="006A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9F"/>
    <w:rPr>
      <w:i/>
      <w:iCs/>
      <w:color w:val="0F4761" w:themeColor="accent1" w:themeShade="BF"/>
    </w:rPr>
  </w:style>
  <w:style w:type="character" w:styleId="IntenseReference">
    <w:name w:val="Intense Reference"/>
    <w:basedOn w:val="DefaultParagraphFont"/>
    <w:uiPriority w:val="32"/>
    <w:qFormat/>
    <w:rsid w:val="006A5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848F1-298D-B043-B858-936A0F171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Jacob Dumbleton</dc:creator>
  <cp:keywords/>
  <dc:description/>
  <cp:lastModifiedBy>jacob</cp:lastModifiedBy>
  <cp:revision>3</cp:revision>
  <dcterms:created xsi:type="dcterms:W3CDTF">2025-09-19T16:29:00Z</dcterms:created>
  <dcterms:modified xsi:type="dcterms:W3CDTF">2025-09-19T16:47:34Z</dcterms:modified>
</cp:coreProperties>
</file>