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6A1A3" w14:textId="27DB98A7" w:rsidR="00D85E91" w:rsidRDefault="00EA5707" w:rsidP="00EA5707">
      <w:pPr>
        <w:pStyle w:val="Caption"/>
        <w:keepNext/>
      </w:pPr>
      <w:r>
        <w:t xml:space="preserve">Figure </w:t>
      </w:r>
      <w:fldSimple w:instr=" SEQ Figure \* ARABIC ">
        <w:r>
          <w:rPr>
            <w:noProof/>
          </w:rPr>
          <w:t>1</w:t>
        </w:r>
      </w:fldSimple>
      <w:r>
        <w:t>: Theophylline Concentration Time Profiles &amp; Effect of Weight on Exposure</w:t>
      </w:r>
    </w:p>
    <w:p w14:paraId="29FCFC19" w14:textId="2A7FD3A3" w:rsidR="00EA5707" w:rsidRDefault="00EA5707" w:rsidP="00EA5707">
      <w:pPr>
        <w:keepNext/>
      </w:pPr>
      <w:r>
        <w:t>{rpfy}:[theoph-pk-</w:t>
      </w:r>
      <w:r w:rsidR="00FA3C45">
        <w:t>conc</w:t>
      </w:r>
      <w:r>
        <w:t>.png, theoph-pk-exposure.png]</w:t>
      </w:r>
    </w:p>
    <w:p>
      <w:pPr>
        <w:jc w:val="center"/>
      </w:pPr>
      <w:r>
        <w:drawing>
          <wp:inline xmlns:a="http://schemas.openxmlformats.org/drawingml/2006/main" xmlns:pic="http://schemas.openxmlformats.org/drawingml/2006/picture">
            <wp:extent cx="5486400" cy="3657600"/>
            <wp:docPr id="4" name="Picture 4" descr="{rpfy}:[theoph-pk-conc.png, theoph-pk-exposure.png]"/>
            <wp:cNvGraphicFramePr>
              <a:graphicFrameLocks noChangeAspect="1"/>
            </wp:cNvGraphicFramePr>
            <a:graphic>
              <a:graphicData uri="http://schemas.openxmlformats.org/drawingml/2006/picture">
                <pic:pic>
                  <pic:nvPicPr>
                    <pic:cNvPr id="0" name="theoph-pk-conc.png"/>
                    <pic:cNvPicPr/>
                  </pic:nvPicPr>
                  <pic:blipFill>
                    <a:blip r:embed="rId8"/>
                    <a:stretch>
                      <a:fillRect/>
                    </a:stretch>
                  </pic:blipFill>
                  <pic:spPr>
                    <a:xfrm>
                      <a:off x="0" y="0"/>
                      <a:ext cx="5486400" cy="3657600"/>
                    </a:xfrm>
                    <a:prstGeom prst="rect"/>
                  </pic:spPr>
                </pic:pic>
              </a:graphicData>
            </a:graphic>
          </wp:inline>
        </w:drawing>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theoph-pk-exposure.png"/>
                    <pic:cNvPicPr/>
                  </pic:nvPicPr>
                  <pic:blipFill>
                    <a:blip r:embed="rId7"/>
                    <a:stretch>
                      <a:fillRect/>
                    </a:stretch>
                  </pic:blipFill>
                  <pic:spPr>
                    <a:xfrm>
                      <a:off x="0" y="0"/>
                      <a:ext cx="5486400" cy="3657600"/>
                    </a:xfrm>
                    <a:prstGeom prst="rect"/>
                  </pic:spPr>
                </pic:pic>
              </a:graphicData>
            </a:graphic>
          </wp:inline>
        </w:drawing>
      </w:r>
    </w:p>
    <w:p>
      <w:bookmarkStart w:id="1" w:name="fp_theoph-pk-conc.pngtheoph-pk-exposure.png"/>
      <w:r>
        <w:rPr>
          <w:rFonts w:ascii="Arial Narrow"/>
          <w:sz w:val="20"/>
        </w:rPr>
        <w:t>[Source: scripts/01_analysis/analysis.R 2025-04-30 16:27:12 ]</w:t>
      </w:r>
      <w:r>
        <w:br/>
      </w:r>
      <w:r>
        <w:rPr>
          <w:rFonts w:ascii="Arial Narrow"/>
          <w:sz w:val="20"/>
        </w:rPr>
        <w:t xml:space="preserve">Notes: This plot shows individual concentration-time trajectories for subjects in the study. The x-axis represents time (hours) and the y-axis shows drug concentration (ng/mL). Each line corresponds to a subject's concentration profile, illustrating variability in pharmacokinetics across the population. Key points like peak concentration (Cmax) and time to peak (Tmax) can be identified visually. No aggregation or smoothing has been applied, preserving the raw individual data. Each colored line represents the observed concentration–time profile for a specific subject identifier.  The plot shows a linear regression model, where the dots represent the observed data points and the line represents the fitted linear regression line. AUC was calculated using linear trapezoidal integration for ascending and non-loggable segments and log-linear trapezoidal integration for descending segments.  </w:t>
      </w:r>
      <w:r>
        <w:br/>
      </w:r>
      <w:r>
        <w:rPr>
          <w:rFonts w:ascii="Arial Narrow"/>
          <w:sz w:val="20"/>
        </w:rPr>
        <w:t>Abbreviations: C</w:t>
      </w:r>
      <w:r>
        <w:rPr>
          <w:rFonts w:ascii="Arial Narrow"/>
          <w:sz w:val="20"/>
          <w:vertAlign w:val="subscript"/>
        </w:rPr>
        <w:t>max</w:t>
      </w:r>
      <w:r>
        <w:rPr>
          <w:rFonts w:ascii="Arial Narrow"/>
          <w:sz w:val="20"/>
        </w:rPr>
        <w:t>: peak (maximum) concentration. T</w:t>
      </w:r>
      <w:r>
        <w:rPr>
          <w:rFonts w:ascii="Arial Narrow"/>
          <w:sz w:val="20"/>
          <w:vertAlign w:val="subscript"/>
        </w:rPr>
        <w:t>max</w:t>
      </w:r>
      <w:r>
        <w:rPr>
          <w:rFonts w:ascii="Arial Narrow"/>
          <w:sz w:val="20"/>
        </w:rPr>
        <w:t xml:space="preserve">: time of maximum concentration.  AUC: area under the curve. WTBL: baseline weight.  </w:t>
      </w:r>
      <w:bookmarkEnd w:id="1"/>
    </w:p>
    <w:p w14:paraId="3A5F5E65" w14:textId="77777777" w:rsidR="00EA5707" w:rsidRDefault="00EA5707" w:rsidP="00EA5707"/>
    <w:p w14:paraId="78FDC3F7" w14:textId="71EB1E60" w:rsidR="00EA5707" w:rsidRDefault="00EA5707" w:rsidP="00EA5707">
      <w:pPr>
        <w:pStyle w:val="Caption"/>
        <w:keepNext/>
      </w:pPr>
      <w:r>
        <w:t xml:space="preserve">Figure </w:t>
      </w:r>
      <w:fldSimple w:instr=" SEQ Figure \* ARABIC ">
        <w:r>
          <w:rPr>
            <w:noProof/>
          </w:rPr>
          <w:t>2</w:t>
        </w:r>
      </w:fldSimple>
      <w:r>
        <w:t>: Effect of Weight on Exposure &amp; Theophylline Concentration Time Profiles</w:t>
      </w:r>
    </w:p>
    <w:p w14:paraId="6B3CD56A" w14:textId="7997A2AC" w:rsidR="00EA5707" w:rsidRPr="00D04B10" w:rsidRDefault="00EA5707" w:rsidP="00EA5707">
      <w:pPr>
        <w:keepNext/>
      </w:pPr>
      <w:r>
        <w:t>{rpfy}:theoph-pk-</w:t>
      </w:r>
      <w:r w:rsidR="00FA3C45">
        <w:t>conc</w:t>
      </w:r>
      <w:r>
        <w:t>.png</w:t>
      </w:r>
    </w:p>
    <w:p>
      <w:pPr>
        <w:jc w:val="center"/>
      </w:pPr>
      <w:r>
        <w:drawing>
          <wp:inline xmlns:a="http://schemas.openxmlformats.org/drawingml/2006/main" xmlns:pic="http://schemas.openxmlformats.org/drawingml/2006/picture">
            <wp:extent cx="5486400" cy="3657600"/>
            <wp:docPr id="2" name="Picture 2" descr="{rpfy}:theoph-pk-conc.png"/>
            <wp:cNvGraphicFramePr>
              <a:graphicFrameLocks noChangeAspect="1"/>
            </wp:cNvGraphicFramePr>
            <a:graphic>
              <a:graphicData uri="http://schemas.openxmlformats.org/drawingml/2006/picture">
                <pic:pic>
                  <pic:nvPicPr>
                    <pic:cNvPr id="0" name="theoph-pk-conc.png"/>
                    <pic:cNvPicPr/>
                  </pic:nvPicPr>
                  <pic:blipFill>
                    <a:blip r:embed="rId8"/>
                    <a:stretch>
                      <a:fillRect/>
                    </a:stretch>
                  </pic:blipFill>
                  <pic:spPr>
                    <a:xfrm>
                      <a:off x="0" y="0"/>
                      <a:ext cx="5486400" cy="3657600"/>
                    </a:xfrm>
                    <a:prstGeom prst="rect"/>
                  </pic:spPr>
                </pic:pic>
              </a:graphicData>
            </a:graphic>
          </wp:inline>
        </w:drawing>
      </w:r>
    </w:p>
    <w:p>
      <w:bookmarkStart w:id="6" w:name="fp_theoph-pk-conc.png"/>
      <w:r>
        <w:rPr>
          <w:rFonts w:ascii="Arial Narrow"/>
          <w:sz w:val="20"/>
        </w:rPr>
        <w:t>[Source: scripts/01_analysis/analysis.R 2025-04-30 16:27:12]</w:t>
      </w:r>
      <w:r>
        <w:br/>
      </w:r>
      <w:r>
        <w:rPr>
          <w:rFonts w:ascii="Arial Narrow"/>
          <w:sz w:val="20"/>
        </w:rPr>
        <w:t xml:space="preserve">Notes: This plot shows individual concentration-time trajectories for subjects in the study. The x-axis represents time (hours) and the y-axis shows drug concentration (ng/mL). Each line corresponds to a subject's concentration profile, illustrating variability in pharmacokinetics across the population. Key points like peak concentration (Cmax) and time to peak (Tmax) can be identified visually. No aggregation or smoothing has been applied, preserving the raw individual data. Each colored line represents the observed concentration–time profile for a specific subject identifier. </w:t>
      </w:r>
      <w:r>
        <w:br/>
      </w:r>
      <w:r>
        <w:rPr>
          <w:rFonts w:ascii="Arial Narrow"/>
          <w:sz w:val="20"/>
        </w:rPr>
        <w:t>Abbreviations: C</w:t>
      </w:r>
      <w:r>
        <w:rPr>
          <w:rFonts w:ascii="Arial Narrow"/>
          <w:sz w:val="20"/>
          <w:vertAlign w:val="subscript"/>
        </w:rPr>
        <w:t>max</w:t>
      </w:r>
      <w:r>
        <w:rPr>
          <w:rFonts w:ascii="Arial Narrow"/>
          <w:sz w:val="20"/>
        </w:rPr>
        <w:t>: peak (maximum) concentration. T</w:t>
      </w:r>
      <w:r>
        <w:rPr>
          <w:rFonts w:ascii="Arial Narrow"/>
          <w:sz w:val="20"/>
          <w:vertAlign w:val="subscript"/>
        </w:rPr>
        <w:t>max</w:t>
      </w:r>
      <w:r>
        <w:rPr>
          <w:rFonts w:ascii="Arial Narrow"/>
          <w:sz w:val="20"/>
        </w:rPr>
        <w:t xml:space="preserve">: time of maximum concentration. </w:t>
      </w:r>
      <w:bookmarkEnd w:id="6"/>
    </w:p>
    <w:p w14:paraId="17D4218C" w14:textId="77777777" w:rsidR="00EA5707" w:rsidRPr="003E4B7D" w:rsidRDefault="00EA5707" w:rsidP="00EA5707">
      <w:r>
        <w:t>{rpfy}:theoph-pk-exposure.png</w:t>
      </w:r>
    </w:p>
    <w:p>
      <w:pPr>
        <w:jc w:val="center"/>
      </w:pPr>
      <w:r>
        <w:drawing>
          <wp:inline xmlns:a="http://schemas.openxmlformats.org/drawingml/2006/main" xmlns:pic="http://schemas.openxmlformats.org/drawingml/2006/picture">
            <wp:extent cx="5486400" cy="3657600"/>
            <wp:docPr id="1" name="Picture 1" descr="{rpfy}:theoph-pk-exposure.png"/>
            <wp:cNvGraphicFramePr>
              <a:graphicFrameLocks noChangeAspect="1"/>
            </wp:cNvGraphicFramePr>
            <a:graphic>
              <a:graphicData uri="http://schemas.openxmlformats.org/drawingml/2006/picture">
                <pic:pic>
                  <pic:nvPicPr>
                    <pic:cNvPr id="0" name="theoph-pk-exposure.png"/>
                    <pic:cNvPicPr/>
                  </pic:nvPicPr>
                  <pic:blipFill>
                    <a:blip r:embed="rId7"/>
                    <a:stretch>
                      <a:fillRect/>
                    </a:stretch>
                  </pic:blipFill>
                  <pic:spPr>
                    <a:xfrm>
                      <a:off x="0" y="0"/>
                      <a:ext cx="5486400" cy="3657600"/>
                    </a:xfrm>
                    <a:prstGeom prst="rect"/>
                  </pic:spPr>
                </pic:pic>
              </a:graphicData>
            </a:graphic>
          </wp:inline>
        </w:drawing>
      </w:r>
    </w:p>
    <w:p>
      <w:bookmarkStart w:id="8" w:name="fp_theoph-pk-exposure.png"/>
      <w:r>
        <w:rPr>
          <w:rFonts w:ascii="Arial Narrow"/>
          <w:sz w:val="20"/>
        </w:rPr>
        <w:t>[Source: scripts/01_analysis/analysis.R 2025-04-30 16:27:12]</w:t>
      </w:r>
      <w:r>
        <w:br/>
      </w:r>
      <w:r>
        <w:rPr>
          <w:rFonts w:ascii="Arial Narrow"/>
          <w:sz w:val="20"/>
        </w:rPr>
        <w:t xml:space="preserve">Notes: The plot shows a linear regression model, where the dots represent the observed data points and the line represents the fitted linear regression line. AUC was calculated using linear trapezoidal integration for ascending and non-loggable segments and log-linear trapezoidal integration for descending segments. </w:t>
      </w:r>
      <w:r>
        <w:br/>
      </w:r>
      <w:r>
        <w:rPr>
          <w:rFonts w:ascii="Arial Narrow"/>
          <w:sz w:val="20"/>
        </w:rPr>
        <w:t xml:space="preserve">Abbreviations: AUC: area under the curve. WTBL: baseline weight. </w:t>
      </w:r>
      <w:bookmarkEnd w:id="8"/>
    </w:p>
    <w:p w14:paraId="15B6F833" w14:textId="77777777" w:rsidR="009D3846" w:rsidRPr="00EA5707" w:rsidRDefault="009D3846" w:rsidP="00EA5707"/>
    <w:sectPr w:rsidR="009D3846" w:rsidRPr="00EA570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OC 1 - Quarto"/>
    <w:basedOn w:val="Normal"/>
    <w:next w:val="Normal"/>
    <w:autoRedefine/>
    <w:uiPriority w:val="39"/>
    <w:semiHidden/>
    <w:unhideWhenUsed/>
    <w:rsid w:val="00C0551F"/>
    <w:pPr>
      <w:keepNext/>
      <w:pageBreakBefore/>
      <w:spacing w:after="100"/>
    </w:pPr>
    <w:rPr>
      <w:sz w:val="40"/>
    </w:rPr>
  </w:style>
  <w:style w:type="paragraph" w:styleId="Caption">
    <w:name w:val="caption"/>
    <w:basedOn w:val="Normal"/>
    <w:next w:val="Normal"/>
    <w:uiPriority w:val="35"/>
    <w:unhideWhenUsed/>
    <w:qFormat/>
    <w:rsid w:val="00F66170"/>
    <w:pPr>
      <w:spacing w:after="200"/>
      <w:contextualSpacing/>
    </w:pPr>
    <w:rPr>
      <w:i/>
      <w:iCs/>
      <w:color w:val="0E2841" w:themeColor="text2"/>
      <w:sz w:val="18"/>
      <w:szCs w:val="18"/>
    </w:rPr>
  </w:style>
  <w:style w:type="paragraph" w:styleId="TOC4">
    <w:name w:val="toc 4"/>
    <w:basedOn w:val="TOC3"/>
    <w:next w:val="Normal"/>
    <w:autoRedefine/>
    <w:uiPriority w:val="39"/>
    <w:unhideWhenUsed/>
    <w:rsid w:val="009F3CFA"/>
    <w:pPr>
      <w:tabs>
        <w:tab w:val="left" w:pos="1100"/>
        <w:tab w:val="right" w:leader="dot" w:pos="9350"/>
      </w:tabs>
      <w:ind w:left="720"/>
    </w:pPr>
    <w:rPr>
      <w:rFonts w:ascii="Times New Roman" w:eastAsia="Times New Roman" w:hAnsi="Times New Roman" w:cstheme="minorHAnsi"/>
      <w:kern w:val="0"/>
      <w:sz w:val="20"/>
      <w:szCs w:val="20"/>
      <w14:ligatures w14:val="none"/>
    </w:rPr>
  </w:style>
  <w:style w:type="paragraph" w:styleId="TOC3">
    <w:name w:val="toc 3"/>
    <w:basedOn w:val="Normal"/>
    <w:next w:val="Normal"/>
    <w:autoRedefine/>
    <w:uiPriority w:val="39"/>
    <w:semiHidden/>
    <w:unhideWhenUsed/>
    <w:rsid w:val="009F3CFA"/>
    <w:pPr>
      <w:spacing w:after="100"/>
      <w:ind w:left="480"/>
    </w:pPr>
  </w:style>
  <w:style w:type="paragraph" w:customStyle="1" w:styleId="ImageCaption">
    <w:name w:val="Image Caption"/>
    <w:basedOn w:val="Caption"/>
    <w:autoRedefine/>
    <w:qFormat/>
    <w:rsid w:val="00B41CDC"/>
    <w:pPr>
      <w:spacing w:after="120"/>
      <w:contextualSpacing w:val="0"/>
      <w:jc w:val="center"/>
    </w:pPr>
    <w:rPr>
      <w:iCs w:val="0"/>
      <w:color w:val="auto"/>
      <w:kern w:val="0"/>
      <w:sz w:val="24"/>
      <w:szCs w:val="24"/>
      <w14:ligatures w14:val="none"/>
    </w:rPr>
  </w:style>
  <w:style w:type="table" w:customStyle="1" w:styleId="GSKTableStyle">
    <w:name w:val="GSK Table Style"/>
    <w:rsid w:val="00527452"/>
    <w:pPr>
      <w:spacing w:after="240"/>
    </w:pPr>
    <w:rPr>
      <w:rFonts w:ascii="Arial Narrow" w:eastAsia="Batang" w:hAnsi="Arial Narrow"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A5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9F"/>
    <w:rPr>
      <w:rFonts w:eastAsiaTheme="majorEastAsia" w:cstheme="majorBidi"/>
      <w:color w:val="272727" w:themeColor="text1" w:themeTint="D8"/>
    </w:rPr>
  </w:style>
  <w:style w:type="paragraph" w:styleId="Title">
    <w:name w:val="Title"/>
    <w:basedOn w:val="Normal"/>
    <w:next w:val="Normal"/>
    <w:link w:val="TitleChar"/>
    <w:uiPriority w:val="10"/>
    <w:qFormat/>
    <w:rsid w:val="006A5A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5A9F"/>
    <w:rPr>
      <w:i/>
      <w:iCs/>
      <w:color w:val="404040" w:themeColor="text1" w:themeTint="BF"/>
    </w:rPr>
  </w:style>
  <w:style w:type="paragraph" w:styleId="ListParagraph">
    <w:name w:val="List Paragraph"/>
    <w:basedOn w:val="Normal"/>
    <w:uiPriority w:val="34"/>
    <w:qFormat/>
    <w:rsid w:val="006A5A9F"/>
    <w:pPr>
      <w:ind w:left="720"/>
      <w:contextualSpacing/>
    </w:pPr>
  </w:style>
  <w:style w:type="character" w:styleId="IntenseEmphasis">
    <w:name w:val="Intense Emphasis"/>
    <w:basedOn w:val="DefaultParagraphFont"/>
    <w:uiPriority w:val="21"/>
    <w:qFormat/>
    <w:rsid w:val="006A5A9F"/>
    <w:rPr>
      <w:i/>
      <w:iCs/>
      <w:color w:val="0F4761" w:themeColor="accent1" w:themeShade="BF"/>
    </w:rPr>
  </w:style>
  <w:style w:type="paragraph" w:styleId="IntenseQuote">
    <w:name w:val="Intense Quote"/>
    <w:basedOn w:val="Normal"/>
    <w:next w:val="Normal"/>
    <w:link w:val="IntenseQuoteChar"/>
    <w:uiPriority w:val="30"/>
    <w:qFormat/>
    <w:rsid w:val="006A5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9F"/>
    <w:rPr>
      <w:i/>
      <w:iCs/>
      <w:color w:val="0F4761" w:themeColor="accent1" w:themeShade="BF"/>
    </w:rPr>
  </w:style>
  <w:style w:type="character" w:styleId="IntenseReference">
    <w:name w:val="Intense Reference"/>
    <w:basedOn w:val="DefaultParagraphFont"/>
    <w:uiPriority w:val="32"/>
    <w:qFormat/>
    <w:rsid w:val="006A5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848F1-298D-B043-B858-936A0F171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Words>
  <Characters>276</Characters>
  <Application>Microsoft Office Word</Application>
  <DocSecurity>0</DocSecurity>
  <Lines>2</Lines>
  <Paragraphs>1</Paragraphs>
  <ScaleCrop>false</ScaleCrop>
  <Company/>
  <LinksUpToDate>false</LinksUpToDate>
  <CharactersWithSpaces>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Jacob Dumbleton</dc:creator>
  <cp:keywords/>
  <dc:description/>
  <cp:lastModifiedBy>jacob</cp:lastModifiedBy>
  <cp:revision>5</cp:revision>
  <dcterms:created xsi:type="dcterms:W3CDTF">2025-09-19T19:09:00Z</dcterms:created>
  <dcterms:modified xsi:type="dcterms:W3CDTF">2025-09-19T19:23:34Z</dcterms:modified>
</cp:coreProperties>
</file>