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upplementary-information"/>
    <w:p>
      <w:pPr>
        <w:pStyle w:val="Heading1"/>
      </w:pPr>
      <w:r>
        <w:t xml:space="preserve">Supplementary Information</w:t>
      </w:r>
    </w:p>
    <w:p>
      <w:pPr>
        <w:pStyle w:val="FirstParagraph"/>
      </w:pPr>
      <w:r>
        <w:rPr>
          <w:bCs/>
          <w:b/>
        </w:rPr>
        <w:t xml:space="preserve">Supplementary Table 1 | Sample flow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 submissions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Excluded: screening question answered</w:t>
            </w:r>
            <w:r>
              <w:t xml:space="preserve"> </w:t>
            </w:r>
            <w:r>
              <w:t xml:space="preserve">‘</w:t>
            </w:r>
            <w:r>
              <w:t xml:space="preserve">No</w:t>
            </w:r>
            <w:r>
              <w:t xml:space="preserve">’</w:t>
            </w:r>
            <w:r>
              <w:t xml:space="preserve"> </w:t>
            </w:r>
            <w:r>
              <w:t xml:space="preserve">(questionnaire skipped)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Excluded: incomplete Likert responses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passed screening question (</w:t>
            </w:r>
            <w:r>
              <w:t xml:space="preserve">‘</w:t>
            </w:r>
            <w:r>
              <w:t xml:space="preserve">Yes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responded before screening question was added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straight-lined (same answer on all 20 items)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2 | Questionnaire items (English and Arabic)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Arabic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organisation regularly conducts strategic assessments related to environmental threats.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تقوم مؤسستنا بإجراء تقييمات استراتيجية للمخاطر البيئية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use structured tools (e.g., SWOT or PESTEL) for strategic planning.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نستخدم أدوات منهجية (مثل SWOT أو PESTEL) في التخطيط الاستراتيجي.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risks are considered when prioritising institutional goals.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يتم أخذ المخاطر البيئية في الاعتبار عند تحديد أولويات المؤسسة.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strategic plans are developed with input from multiple departments.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يتم إعداد الخطط الاستراتيجية لدينا بمشاركة عدة إدارات.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update strategic assessments regularly in response to changing risks.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نقوم بتحديث التقييمات الاستراتيجية بانتظام استجابةً لتغير المخاطر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institution integrates environmental preparedness into strategic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تدمج مؤسستنا الاستعداد البيئي في الوثائق الاستراتيجية.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strategic planning aligns with national strategies (e.g., Egypt Vision 2030, SDGs).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يتماشى التخطيط الاستراتيجي لدينا مع الاستراتيجيات الوطنية (مثل رؤية مصر 2030 وأهداف التنمية المستدامة)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clear coordination between crisis management and planning teams.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يوجد تنسيق واضح بين فرق إدارة الأزمات والتخطيط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risks are reflected in our policy and budget planning.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تنعكس المخاطر البيئية في تخطيط السياسات والموازنات لدينا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 planning is supported by leadership at all institutional levels.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يحظى التخطيط الاستراتيجي بدعم القيادة على جميع المستويات المؤسسية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are trained to respond to environmental health emergencies.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يتم تدريب الموظفين على الاستجابة لحالات الطوارئ الصحية البيئية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institution allocates financial resources for environmental preparedness.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تخصص مؤسستنا موارد مالية للاستعداد البيئي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invest in infrastructure or equipment related to climate and health risks.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نستثمر في البنية التحتية أو المعدات المتعلقة بالمناخ ومخاطر الصحة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Interdepartmental cooperation is encouraged to build institutional capacity.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يتم تشجيع التعاون بين الإدارات لبناء القدرات المؤسسية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 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a continuous effort to develop planning and response capabilities.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هناك جهود مستمرة لتطوير قدرات التخطيط والاستجابة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organisation learns from previous crises to improve future responses.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تتعلم مؤسستنا من الأزمات السابقة لتحسين الاستجابة المستقبلية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Simulation drills or exercises are conducted regularly.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تُجرى تدريبات أو تمارين محاكاة بانتظام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monitor and evaluate our environmental preparedness performance.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نقوم برصد وتقييم أداء الاستعداد البيئي لدينا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Feedback from past events is used to update strategic plans.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يتم استخدام التغذية الراجعة من الأحداث السابقة لتحديث الخطط الاستراتيجية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Institutional 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adapt our operations and structures in response to emerging crises.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نقوم بتكييف عملياتنا وهياكلنا استجابةً للأزمات الناشئة</w:t>
            </w:r>
          </w:p>
        </w:tc>
      </w:tr>
    </w:tbl>
    <w:p>
      <w:pPr>
        <w:pStyle w:val="BodyText"/>
      </w:pPr>
      <w:r>
        <w:t xml:space="preserve">All items were rated on a seven-point scale (1 = strongly disagree; 7 = strongly agree).</w:t>
      </w:r>
    </w:p>
    <w:p>
      <w:pPr>
        <w:pStyle w:val="BodyText"/>
      </w:pPr>
      <w:r>
        <w:rPr>
          <w:bCs/>
          <w:b/>
        </w:rPr>
        <w:t xml:space="preserve">Supplementary Table 3 | Item statistics and standardised loadings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s.d.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1–4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Item–rest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Loading (full)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Loading (excl. straight-liners)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Supplementary Table 4 | Response-style diagnostics and Harman single-factor test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Identical answer on all 20 items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which all 7 (</w:t>
            </w:r>
            <w:r>
              <w:t xml:space="preserve">‘</w:t>
            </w:r>
            <w:r>
              <w:t xml:space="preserve">strongly agree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% of items answered 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 within-person 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Any item answered 1-3 (disagreement)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variance, first component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Eigenvalues &gt;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sample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Screened</w:t>
            </w:r>
            <w:r>
              <w:t xml:space="preserve"> </w:t>
            </w:r>
            <w:r>
              <w:t xml:space="preserve">‘</w:t>
            </w:r>
            <w:r>
              <w:t xml:space="preserve">Yes</w:t>
            </w:r>
            <w:r>
              <w:t xml:space="preserve">’</w:t>
            </w:r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Excluding straight-liners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2026-10-17T09:47:15Z</dcterms:created>
  <dcterms:modified xsi:type="dcterms:W3CDTF">2026-10-17T09:47:15Z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