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303f6e08c752fd8bac319873683863417bb7bb"/>
    <w:p>
      <w:pPr>
        <w:pStyle w:val="Heading1"/>
      </w:pPr>
      <w:r>
        <w:t xml:space="preserve">Additional file 2: STROBE checklist for cross-sectional studies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Recommendation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Where reported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Title and abstract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Indicate the study’s design with a commonly used term in the title or the abstract. (b) Provide an informative and balanced summary of what was done and what was found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Abstract (Methods: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cross-sectional, bilingual online survey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); structured abstract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Introduction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Background/rationale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the scientific background and rationale for the investigation being reported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Background; Conceptual framework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State specific objectives, including any prespecified hypotheses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Background, last paragraph of Conceptual framework (H1–H4)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Methods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Present key elements of study design early in the paper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Study design and reporting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Setting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the setting, locations, and relevant dates, including periods of recruitment, exposure, follow-up, and data collection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(14 June–10 August 2025)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the eligibility criteria, and the sources and methods of selection of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(screening question)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Clearly define all outcomes, exposures, predictors, potential confounders, and effect modifiers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Statistical analysis (covariates);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sources/measurement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 each variable of interest, give sources of data and details of methods of assessment (measurement)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any efforts to address potential sources of 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 (common-method variance and alternative models)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size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the study size was arrived at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 (purposive, open link); Statistical analysis (RMSEA power)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Quantitative 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quantitative variables were handled in the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(ordinal treatment; categories 1–4 combined; covariate coding)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methods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Describe all statistical methods, including those used to control for confounding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Describe any methods used to examine subgroups and interactions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 (four analysis samples)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Explain how missing data were addressed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(no missing item data); Table 4 note (missing covariates)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(d) If applicable, describe analytical methods taking account of sampling strategy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 (non-probability sample; limitation discussed)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(e) Describe any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analysis; Results: Robustness and alternative models; Table 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Results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Report numbers of individuals at each stage of study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Participants; Additional file 1, Table S1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Give reasons for non-participation at each stage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(23 failed eligibility)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Consider use of a flow diagram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Additional file 1, Table S1 (tabular flow)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Descriptive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characteristics of study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Indicate number of participants with missing data for each variable of interest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 (missing demographics); Results: Participants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Outcome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numbers of outcome events or summary measures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2; Fig. 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Main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unadjusted estimates and, if applicable, confounder-adjusted estimates and their precision (e.g., 95% confidence interval)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4; Results: Structural model and mediation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Report category boundaries when continuous variables were categorized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(covariate categories)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If relevant, consider translating estimates of relative risk into absolute risk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other analyses done—e.g., analyses of subgroups and interactions, and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Robustness and alternative models; Table 5; Additional file 1, Table S5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Discussion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Key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Summarise key results with reference to study 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Principal findings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Limitations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limitations of the study, taking into account sources of potential bias or imprecision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Interpretation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a cautious overall interpretation of results considering objectives, limitations, multiplicity of analyses, results from similar studies, and other relevant evidence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Interpretation; Implications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Generalisability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the generalisability (external validity) of the study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 (private-hospital sample)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Other information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the source of funding and the role of the funders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Declarations: Funding</w:t>
            </w:r>
          </w:p>
        </w:tc>
      </w:tr>
    </w:tbl>
    <w:p>
      <w:pPr>
        <w:pStyle w:val="BodyText"/>
      </w:pPr>
      <w:r>
        <w:t xml:space="preserve">Checklist items reproduced from von Elm E, et al. The Strengthening the Reporting of Observational Studies in Epidemiology (STROBE) statement. Lancet. 2007;370:1453–7.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2026-10-17T11:02:57Z</dcterms:created>
  <dcterms:modified xsi:type="dcterms:W3CDTF">2026-10-17T11:02:57Z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