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6DB223" w14:textId="55368F55" w:rsidR="0017242E" w:rsidRPr="00E66F4C" w:rsidRDefault="00632395" w:rsidP="00DB2071">
      <w:pPr>
        <w:spacing w:after="0" w:line="264" w:lineRule="auto"/>
        <w:rPr>
          <w:rFonts w:cstheme="minorHAnsi"/>
          <w:b/>
          <w:sz w:val="24"/>
          <w:szCs w:val="24"/>
          <w:u w:val="single"/>
        </w:rPr>
      </w:pPr>
      <w:r>
        <w:rPr>
          <w:rFonts w:cstheme="minorHAnsi"/>
          <w:b/>
          <w:sz w:val="24"/>
          <w:szCs w:val="24"/>
          <w:u w:val="single"/>
        </w:rPr>
        <w:t>Netezza DDL</w:t>
      </w:r>
      <w:r w:rsidR="00922144">
        <w:rPr>
          <w:rFonts w:cstheme="minorHAnsi"/>
          <w:b/>
          <w:sz w:val="24"/>
          <w:szCs w:val="24"/>
          <w:u w:val="single"/>
        </w:rPr>
        <w:t xml:space="preserve"> </w:t>
      </w:r>
      <w:r>
        <w:rPr>
          <w:rFonts w:cstheme="minorHAnsi"/>
          <w:b/>
          <w:sz w:val="24"/>
          <w:szCs w:val="24"/>
          <w:u w:val="single"/>
        </w:rPr>
        <w:t>Converter Utility</w:t>
      </w:r>
    </w:p>
    <w:p w14:paraId="41714D09" w14:textId="29259CAD" w:rsidR="00DB2071" w:rsidRDefault="00DB2071" w:rsidP="00DB2071">
      <w:pPr>
        <w:spacing w:after="0" w:line="264" w:lineRule="auto"/>
        <w:rPr>
          <w:rFonts w:cstheme="minorHAnsi"/>
          <w:b/>
          <w:sz w:val="24"/>
          <w:szCs w:val="24"/>
          <w:u w:val="single"/>
        </w:rPr>
      </w:pPr>
    </w:p>
    <w:p w14:paraId="48FDEF4B" w14:textId="22B9A3EE" w:rsidR="00785AE7" w:rsidRDefault="00632395" w:rsidP="00DB2071">
      <w:pPr>
        <w:spacing w:after="0" w:line="264" w:lineRule="auto"/>
        <w:rPr>
          <w:rFonts w:cstheme="minorHAnsi"/>
          <w:sz w:val="24"/>
          <w:szCs w:val="24"/>
        </w:rPr>
      </w:pPr>
      <w:r w:rsidRPr="00632395">
        <w:rPr>
          <w:rFonts w:cstheme="minorHAnsi"/>
          <w:sz w:val="24"/>
          <w:szCs w:val="24"/>
        </w:rPr>
        <w:t>The N</w:t>
      </w:r>
      <w:r>
        <w:rPr>
          <w:rFonts w:cstheme="minorHAnsi"/>
          <w:sz w:val="24"/>
          <w:szCs w:val="24"/>
        </w:rPr>
        <w:t xml:space="preserve">etezza DDL converter utility is tool to convert Netezza database </w:t>
      </w:r>
      <w:r w:rsidR="00037783">
        <w:rPr>
          <w:rFonts w:cstheme="minorHAnsi"/>
          <w:sz w:val="24"/>
          <w:szCs w:val="24"/>
        </w:rPr>
        <w:t xml:space="preserve">schema </w:t>
      </w:r>
      <w:r>
        <w:rPr>
          <w:rFonts w:cstheme="minorHAnsi"/>
          <w:sz w:val="24"/>
          <w:szCs w:val="24"/>
        </w:rPr>
        <w:t xml:space="preserve">DDL to </w:t>
      </w:r>
      <w:r w:rsidR="00785AE7">
        <w:rPr>
          <w:rFonts w:cstheme="minorHAnsi"/>
          <w:sz w:val="24"/>
          <w:szCs w:val="24"/>
        </w:rPr>
        <w:t xml:space="preserve">SQL equivalent. The </w:t>
      </w:r>
      <w:r w:rsidR="00866D5C">
        <w:rPr>
          <w:rFonts w:cstheme="minorHAnsi"/>
          <w:sz w:val="24"/>
          <w:szCs w:val="24"/>
        </w:rPr>
        <w:t>highlight</w:t>
      </w:r>
      <w:r w:rsidR="00785AE7">
        <w:rPr>
          <w:rFonts w:cstheme="minorHAnsi"/>
          <w:sz w:val="24"/>
          <w:szCs w:val="24"/>
        </w:rPr>
        <w:t xml:space="preserve"> of this utility is that it can convert Netezza MPP DDL to SQL MPP or SMP equivalent, which means it supports the conversion to</w:t>
      </w:r>
      <w:r>
        <w:rPr>
          <w:rFonts w:cstheme="minorHAnsi"/>
          <w:sz w:val="24"/>
          <w:szCs w:val="24"/>
        </w:rPr>
        <w:t xml:space="preserve"> </w:t>
      </w:r>
      <w:r w:rsidR="001208E4">
        <w:rPr>
          <w:rFonts w:cstheme="minorHAnsi"/>
          <w:sz w:val="24"/>
          <w:szCs w:val="24"/>
        </w:rPr>
        <w:t xml:space="preserve">Azure </w:t>
      </w:r>
      <w:r>
        <w:rPr>
          <w:rFonts w:cstheme="minorHAnsi"/>
          <w:sz w:val="24"/>
          <w:szCs w:val="24"/>
        </w:rPr>
        <w:t>SQL DW, Azure SQL DB</w:t>
      </w:r>
      <w:r w:rsidR="001208E4">
        <w:rPr>
          <w:rFonts w:cstheme="minorHAnsi"/>
          <w:sz w:val="24"/>
          <w:szCs w:val="24"/>
        </w:rPr>
        <w:t>, Azure SQL MI</w:t>
      </w:r>
      <w:r>
        <w:rPr>
          <w:rFonts w:cstheme="minorHAnsi"/>
          <w:sz w:val="24"/>
          <w:szCs w:val="24"/>
        </w:rPr>
        <w:t xml:space="preserve"> and SQL Server on-premises</w:t>
      </w:r>
      <w:r w:rsidR="00037783">
        <w:rPr>
          <w:rFonts w:cstheme="minorHAnsi"/>
          <w:sz w:val="24"/>
          <w:szCs w:val="24"/>
        </w:rPr>
        <w:t xml:space="preserve">. </w:t>
      </w:r>
    </w:p>
    <w:p w14:paraId="1E42345C" w14:textId="77777777" w:rsidR="00785AE7" w:rsidRDefault="00785AE7" w:rsidP="00DB2071">
      <w:pPr>
        <w:spacing w:after="0" w:line="264" w:lineRule="auto"/>
        <w:rPr>
          <w:rFonts w:cstheme="minorHAnsi"/>
          <w:sz w:val="24"/>
          <w:szCs w:val="24"/>
        </w:rPr>
      </w:pPr>
    </w:p>
    <w:p w14:paraId="22F868CC" w14:textId="0CFD8524" w:rsidR="00632395" w:rsidRDefault="00037783" w:rsidP="00DB2071">
      <w:pPr>
        <w:spacing w:after="0" w:line="264" w:lineRule="auto"/>
        <w:rPr>
          <w:rFonts w:cstheme="minorHAnsi"/>
          <w:sz w:val="24"/>
          <w:szCs w:val="24"/>
        </w:rPr>
      </w:pPr>
      <w:r>
        <w:rPr>
          <w:rFonts w:cstheme="minorHAnsi"/>
          <w:sz w:val="24"/>
          <w:szCs w:val="24"/>
        </w:rPr>
        <w:t xml:space="preserve">This is a Windows </w:t>
      </w:r>
      <w:r w:rsidR="00DE72A0">
        <w:rPr>
          <w:rFonts w:cstheme="minorHAnsi"/>
          <w:sz w:val="24"/>
          <w:szCs w:val="24"/>
        </w:rPr>
        <w:t>console-based</w:t>
      </w:r>
      <w:r>
        <w:rPr>
          <w:rFonts w:cstheme="minorHAnsi"/>
          <w:sz w:val="24"/>
          <w:szCs w:val="24"/>
        </w:rPr>
        <w:t xml:space="preserve"> utility an</w:t>
      </w:r>
      <w:r w:rsidR="00DE72A0">
        <w:rPr>
          <w:rFonts w:cstheme="minorHAnsi"/>
          <w:sz w:val="24"/>
          <w:szCs w:val="24"/>
        </w:rPr>
        <w:t>d currently supports conversion of table schema, defaults and constraints. Following features are currently supported</w:t>
      </w:r>
      <w:r w:rsidR="001208E4">
        <w:rPr>
          <w:rFonts w:cstheme="minorHAnsi"/>
          <w:sz w:val="24"/>
          <w:szCs w:val="24"/>
        </w:rPr>
        <w:t xml:space="preserve"> by the utility:</w:t>
      </w:r>
    </w:p>
    <w:p w14:paraId="1F2F105B" w14:textId="77777777" w:rsidR="00DE72A0" w:rsidRPr="00A01610" w:rsidRDefault="00DE72A0" w:rsidP="00DE72A0">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Azure Conversion</w:t>
      </w:r>
    </w:p>
    <w:p w14:paraId="459E058D" w14:textId="0E67292D" w:rsidR="00DE72A0" w:rsidRDefault="001208E4" w:rsidP="00DE72A0">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DE72A0">
        <w:rPr>
          <w:rFonts w:cstheme="minorHAnsi"/>
          <w:sz w:val="24"/>
          <w:szCs w:val="24"/>
        </w:rPr>
        <w:t>SQL DW</w:t>
      </w:r>
    </w:p>
    <w:p w14:paraId="0911923C" w14:textId="24BCF134" w:rsidR="00DE72A0"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F7E26F0" w14:textId="22DC8C02" w:rsidR="0084040B" w:rsidRDefault="0084040B" w:rsidP="00DE72A0">
      <w:pPr>
        <w:pStyle w:val="ListParagraph"/>
        <w:numPr>
          <w:ilvl w:val="2"/>
          <w:numId w:val="2"/>
        </w:numPr>
        <w:spacing w:after="0" w:line="264" w:lineRule="auto"/>
        <w:rPr>
          <w:rFonts w:cstheme="minorHAnsi"/>
          <w:sz w:val="24"/>
          <w:szCs w:val="24"/>
        </w:rPr>
      </w:pPr>
      <w:r>
        <w:rPr>
          <w:rFonts w:cstheme="minorHAnsi"/>
          <w:sz w:val="24"/>
          <w:szCs w:val="24"/>
        </w:rPr>
        <w:t xml:space="preserve">External Table </w:t>
      </w:r>
      <w:r w:rsidR="001208E4">
        <w:rPr>
          <w:rFonts w:cstheme="minorHAnsi"/>
          <w:sz w:val="24"/>
          <w:szCs w:val="24"/>
        </w:rPr>
        <w:t xml:space="preserve">Creation &amp; </w:t>
      </w:r>
      <w:r>
        <w:rPr>
          <w:rFonts w:cstheme="minorHAnsi"/>
          <w:sz w:val="24"/>
          <w:szCs w:val="24"/>
        </w:rPr>
        <w:t>Conversion</w:t>
      </w:r>
    </w:p>
    <w:p w14:paraId="7B9A0E69" w14:textId="56028DEC" w:rsidR="0084040B" w:rsidRDefault="001208E4" w:rsidP="0084040B">
      <w:pPr>
        <w:pStyle w:val="ListParagraph"/>
        <w:numPr>
          <w:ilvl w:val="1"/>
          <w:numId w:val="2"/>
        </w:numPr>
        <w:spacing w:after="0" w:line="264" w:lineRule="auto"/>
        <w:rPr>
          <w:rFonts w:cstheme="minorHAnsi"/>
          <w:sz w:val="24"/>
          <w:szCs w:val="24"/>
        </w:rPr>
      </w:pPr>
      <w:r>
        <w:rPr>
          <w:rFonts w:cstheme="minorHAnsi"/>
          <w:sz w:val="24"/>
          <w:szCs w:val="24"/>
        </w:rPr>
        <w:t xml:space="preserve">Azure </w:t>
      </w:r>
      <w:r w:rsidR="0084040B">
        <w:rPr>
          <w:rFonts w:cstheme="minorHAnsi"/>
          <w:sz w:val="24"/>
          <w:szCs w:val="24"/>
        </w:rPr>
        <w:t>SQL DB</w:t>
      </w:r>
      <w:r>
        <w:rPr>
          <w:rFonts w:cstheme="minorHAnsi"/>
          <w:sz w:val="24"/>
          <w:szCs w:val="24"/>
        </w:rPr>
        <w:t>, Azure SQL MI</w:t>
      </w:r>
    </w:p>
    <w:p w14:paraId="7DFB898C" w14:textId="445566B4"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1B51E0B5" w14:textId="0F438C79"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2D70BFF8" w14:textId="4E62FD5F" w:rsidR="0084040B" w:rsidRPr="00A01610" w:rsidRDefault="0084040B" w:rsidP="0084040B">
      <w:pPr>
        <w:pStyle w:val="ListParagraph"/>
        <w:numPr>
          <w:ilvl w:val="0"/>
          <w:numId w:val="2"/>
        </w:numPr>
        <w:spacing w:after="0" w:line="264" w:lineRule="auto"/>
        <w:rPr>
          <w:rFonts w:cstheme="minorHAnsi"/>
          <w:b/>
          <w:sz w:val="24"/>
          <w:szCs w:val="24"/>
          <w:u w:val="single"/>
        </w:rPr>
      </w:pPr>
      <w:r w:rsidRPr="00A01610">
        <w:rPr>
          <w:rFonts w:cstheme="minorHAnsi"/>
          <w:b/>
          <w:sz w:val="24"/>
          <w:szCs w:val="24"/>
          <w:u w:val="single"/>
        </w:rPr>
        <w:t>On Premises</w:t>
      </w:r>
    </w:p>
    <w:p w14:paraId="469EF1DD" w14:textId="75CDC9EC" w:rsidR="0084040B" w:rsidRDefault="0084040B" w:rsidP="0084040B">
      <w:pPr>
        <w:pStyle w:val="ListParagraph"/>
        <w:numPr>
          <w:ilvl w:val="1"/>
          <w:numId w:val="2"/>
        </w:numPr>
        <w:spacing w:after="0" w:line="264" w:lineRule="auto"/>
        <w:rPr>
          <w:rFonts w:cstheme="minorHAnsi"/>
          <w:sz w:val="24"/>
          <w:szCs w:val="24"/>
        </w:rPr>
      </w:pPr>
      <w:r>
        <w:rPr>
          <w:rFonts w:cstheme="minorHAnsi"/>
          <w:sz w:val="24"/>
          <w:szCs w:val="24"/>
        </w:rPr>
        <w:t>SQL Server</w:t>
      </w:r>
    </w:p>
    <w:p w14:paraId="19F20719"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Standard Table Conversion</w:t>
      </w:r>
    </w:p>
    <w:p w14:paraId="7506FD41" w14:textId="77777777" w:rsidR="0084040B" w:rsidRDefault="0084040B" w:rsidP="0084040B">
      <w:pPr>
        <w:pStyle w:val="ListParagraph"/>
        <w:numPr>
          <w:ilvl w:val="2"/>
          <w:numId w:val="2"/>
        </w:numPr>
        <w:spacing w:after="0" w:line="264" w:lineRule="auto"/>
        <w:rPr>
          <w:rFonts w:cstheme="minorHAnsi"/>
          <w:sz w:val="24"/>
          <w:szCs w:val="24"/>
        </w:rPr>
      </w:pPr>
      <w:r>
        <w:rPr>
          <w:rFonts w:cstheme="minorHAnsi"/>
          <w:sz w:val="24"/>
          <w:szCs w:val="24"/>
        </w:rPr>
        <w:t>Defaults and Constraints Conversion</w:t>
      </w:r>
    </w:p>
    <w:p w14:paraId="72C84C4E" w14:textId="77777777" w:rsidR="0084040B" w:rsidRDefault="0084040B" w:rsidP="0084040B">
      <w:pPr>
        <w:pStyle w:val="ListParagraph"/>
        <w:spacing w:after="0" w:line="264" w:lineRule="auto"/>
        <w:ind w:left="2160"/>
        <w:rPr>
          <w:rFonts w:cstheme="minorHAnsi"/>
          <w:sz w:val="24"/>
          <w:szCs w:val="24"/>
        </w:rPr>
      </w:pPr>
    </w:p>
    <w:p w14:paraId="7D0224CC" w14:textId="4B06E2CF" w:rsidR="00DE72A0" w:rsidRPr="001208E4" w:rsidRDefault="001208E4" w:rsidP="0084040B">
      <w:pPr>
        <w:spacing w:after="0" w:line="264" w:lineRule="auto"/>
        <w:rPr>
          <w:rFonts w:cstheme="minorHAnsi"/>
          <w:b/>
          <w:sz w:val="24"/>
          <w:szCs w:val="24"/>
          <w:u w:val="single"/>
        </w:rPr>
      </w:pPr>
      <w:r w:rsidRPr="001208E4">
        <w:rPr>
          <w:rFonts w:cstheme="minorHAnsi"/>
          <w:b/>
          <w:sz w:val="24"/>
          <w:szCs w:val="24"/>
          <w:u w:val="single"/>
        </w:rPr>
        <w:t>Prerequisites</w:t>
      </w:r>
    </w:p>
    <w:p w14:paraId="6B964740" w14:textId="6E522234" w:rsidR="001208E4" w:rsidRPr="001208E4" w:rsidRDefault="001208E4" w:rsidP="001208E4">
      <w:pPr>
        <w:spacing w:after="0" w:line="264" w:lineRule="auto"/>
        <w:rPr>
          <w:rFonts w:cstheme="minorHAnsi"/>
          <w:sz w:val="24"/>
          <w:szCs w:val="24"/>
        </w:rPr>
      </w:pPr>
      <w:r w:rsidRPr="001208E4">
        <w:rPr>
          <w:rFonts w:cstheme="minorHAnsi"/>
          <w:sz w:val="24"/>
          <w:szCs w:val="24"/>
        </w:rPr>
        <w:t>Following are the prerequisites to run this utility:</w:t>
      </w:r>
    </w:p>
    <w:p w14:paraId="35FEC111" w14:textId="64F94F94"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Netezza DDL is extracted using the Netezza Tools like </w:t>
      </w:r>
      <w:proofErr w:type="spellStart"/>
      <w:r w:rsidRPr="001208E4">
        <w:rPr>
          <w:rFonts w:cstheme="minorHAnsi"/>
          <w:sz w:val="24"/>
          <w:szCs w:val="24"/>
        </w:rPr>
        <w:t>nzsql</w:t>
      </w:r>
      <w:proofErr w:type="spellEnd"/>
      <w:r w:rsidRPr="001208E4">
        <w:rPr>
          <w:rFonts w:cstheme="minorHAnsi"/>
          <w:sz w:val="24"/>
          <w:szCs w:val="24"/>
        </w:rPr>
        <w:t xml:space="preserve"> or Agility Workbench.  DDL is extracted into a single file. This should just be the Create Tables with defaults and constraints.  Views, Stored Procedures and other Netezza objects are considered out of scope for hit tool at this time.</w:t>
      </w:r>
    </w:p>
    <w:p w14:paraId="0941886A" w14:textId="0B2C324E" w:rsidR="001208E4" w:rsidRPr="001208E4" w:rsidRDefault="00BC6308" w:rsidP="001208E4">
      <w:pPr>
        <w:pStyle w:val="ListParagraph"/>
        <w:numPr>
          <w:ilvl w:val="0"/>
          <w:numId w:val="4"/>
        </w:numPr>
        <w:spacing w:after="0" w:line="264" w:lineRule="auto"/>
        <w:rPr>
          <w:rFonts w:cstheme="minorHAnsi"/>
          <w:sz w:val="24"/>
          <w:szCs w:val="24"/>
        </w:rPr>
      </w:pPr>
      <w:r>
        <w:rPr>
          <w:rFonts w:cstheme="minorHAnsi"/>
          <w:sz w:val="24"/>
          <w:szCs w:val="24"/>
        </w:rPr>
        <w:t xml:space="preserve">Azure </w:t>
      </w:r>
      <w:r w:rsidR="001208E4" w:rsidRPr="001208E4">
        <w:rPr>
          <w:rFonts w:cstheme="minorHAnsi"/>
          <w:sz w:val="24"/>
          <w:szCs w:val="24"/>
        </w:rPr>
        <w:t>SQL</w:t>
      </w:r>
      <w:r>
        <w:rPr>
          <w:rFonts w:cstheme="minorHAnsi"/>
          <w:sz w:val="24"/>
          <w:szCs w:val="24"/>
        </w:rPr>
        <w:t xml:space="preserve"> </w:t>
      </w:r>
      <w:r w:rsidR="001208E4" w:rsidRPr="001208E4">
        <w:rPr>
          <w:rFonts w:cstheme="minorHAnsi"/>
          <w:sz w:val="24"/>
          <w:szCs w:val="24"/>
        </w:rPr>
        <w:t xml:space="preserve">DW is configured for </w:t>
      </w:r>
      <w:proofErr w:type="spellStart"/>
      <w:r w:rsidR="001208E4" w:rsidRPr="001208E4">
        <w:rPr>
          <w:rFonts w:cstheme="minorHAnsi"/>
          <w:sz w:val="24"/>
          <w:szCs w:val="24"/>
        </w:rPr>
        <w:t>Polybase</w:t>
      </w:r>
      <w:proofErr w:type="spellEnd"/>
    </w:p>
    <w:p w14:paraId="321B0FD1"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Data Source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533A9F70" w14:textId="77777777" w:rsidR="001208E4" w:rsidRPr="001208E4" w:rsidRDefault="001208E4" w:rsidP="001208E4">
      <w:pPr>
        <w:pStyle w:val="ListParagraph"/>
        <w:numPr>
          <w:ilvl w:val="0"/>
          <w:numId w:val="4"/>
        </w:numPr>
        <w:spacing w:after="0" w:line="264" w:lineRule="auto"/>
        <w:rPr>
          <w:rFonts w:cstheme="minorHAnsi"/>
          <w:sz w:val="24"/>
          <w:szCs w:val="24"/>
        </w:rPr>
      </w:pPr>
      <w:r w:rsidRPr="001208E4">
        <w:rPr>
          <w:rFonts w:cstheme="minorHAnsi"/>
          <w:sz w:val="24"/>
          <w:szCs w:val="24"/>
        </w:rPr>
        <w:t xml:space="preserve">File Format for </w:t>
      </w:r>
      <w:proofErr w:type="spellStart"/>
      <w:r w:rsidRPr="001208E4">
        <w:rPr>
          <w:rFonts w:cstheme="minorHAnsi"/>
          <w:sz w:val="24"/>
          <w:szCs w:val="24"/>
        </w:rPr>
        <w:t>Polybase</w:t>
      </w:r>
      <w:proofErr w:type="spellEnd"/>
      <w:r w:rsidRPr="001208E4">
        <w:rPr>
          <w:rFonts w:cstheme="minorHAnsi"/>
          <w:sz w:val="24"/>
          <w:szCs w:val="24"/>
        </w:rPr>
        <w:t xml:space="preserve"> has been created</w:t>
      </w:r>
    </w:p>
    <w:p w14:paraId="4C657BEA" w14:textId="399287D1" w:rsidR="001208E4" w:rsidRDefault="001208E4" w:rsidP="0084040B">
      <w:pPr>
        <w:spacing w:after="0" w:line="264" w:lineRule="auto"/>
        <w:rPr>
          <w:rFonts w:cstheme="minorHAnsi"/>
          <w:sz w:val="24"/>
          <w:szCs w:val="24"/>
        </w:rPr>
      </w:pPr>
    </w:p>
    <w:p w14:paraId="1701397D" w14:textId="25071F51" w:rsidR="00BC6308" w:rsidRDefault="00BC6308" w:rsidP="0084040B">
      <w:pPr>
        <w:spacing w:after="0" w:line="264" w:lineRule="auto"/>
        <w:rPr>
          <w:rFonts w:cstheme="minorHAnsi"/>
          <w:sz w:val="24"/>
          <w:szCs w:val="24"/>
        </w:rPr>
      </w:pPr>
    </w:p>
    <w:p w14:paraId="1D493507" w14:textId="603957BA" w:rsidR="00BC6308" w:rsidRPr="00487D22" w:rsidRDefault="00BC6308" w:rsidP="0084040B">
      <w:pPr>
        <w:spacing w:after="0" w:line="264" w:lineRule="auto"/>
        <w:rPr>
          <w:rFonts w:cstheme="minorHAnsi"/>
          <w:b/>
          <w:sz w:val="24"/>
          <w:szCs w:val="24"/>
          <w:u w:val="single"/>
        </w:rPr>
      </w:pPr>
      <w:r w:rsidRPr="00487D22">
        <w:rPr>
          <w:rFonts w:cstheme="minorHAnsi"/>
          <w:b/>
          <w:sz w:val="24"/>
          <w:szCs w:val="24"/>
          <w:u w:val="single"/>
        </w:rPr>
        <w:t>Components of Utility</w:t>
      </w:r>
    </w:p>
    <w:p w14:paraId="12E769FE" w14:textId="5A74D184" w:rsidR="000E61CE" w:rsidRDefault="000E61CE" w:rsidP="0084040B">
      <w:pPr>
        <w:spacing w:after="0" w:line="264" w:lineRule="auto"/>
        <w:rPr>
          <w:rFonts w:cstheme="minorHAnsi"/>
          <w:sz w:val="24"/>
          <w:szCs w:val="24"/>
        </w:rPr>
      </w:pPr>
      <w:r>
        <w:rPr>
          <w:rFonts w:cstheme="minorHAnsi"/>
          <w:sz w:val="24"/>
          <w:szCs w:val="24"/>
        </w:rPr>
        <w:t>This utility has two components</w:t>
      </w:r>
    </w:p>
    <w:p w14:paraId="728553AA" w14:textId="28F0F003"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t xml:space="preserve">Netezza </w:t>
      </w:r>
      <w:proofErr w:type="spellStart"/>
      <w:r w:rsidRPr="00F65AD9">
        <w:rPr>
          <w:rFonts w:cstheme="minorHAnsi"/>
          <w:b/>
          <w:sz w:val="24"/>
          <w:szCs w:val="24"/>
          <w:shd w:val="clear" w:color="auto" w:fill="D9E2F3" w:themeFill="accent1" w:themeFillTint="33"/>
        </w:rPr>
        <w:t>Converter.exe.config</w:t>
      </w:r>
      <w:proofErr w:type="spellEnd"/>
      <w:r>
        <w:rPr>
          <w:rFonts w:cstheme="minorHAnsi"/>
          <w:sz w:val="24"/>
          <w:szCs w:val="24"/>
        </w:rPr>
        <w:t xml:space="preserve"> – This is </w:t>
      </w:r>
      <w:proofErr w:type="gramStart"/>
      <w:r>
        <w:rPr>
          <w:rFonts w:cstheme="minorHAnsi"/>
          <w:sz w:val="24"/>
          <w:szCs w:val="24"/>
        </w:rPr>
        <w:t>a</w:t>
      </w:r>
      <w:proofErr w:type="gramEnd"/>
      <w:r>
        <w:rPr>
          <w:rFonts w:cstheme="minorHAnsi"/>
          <w:sz w:val="24"/>
          <w:szCs w:val="24"/>
        </w:rPr>
        <w:t xml:space="preserve"> XML config file which stores all configuration related to conversion. One must edit this file to update desired conversion configurations.</w:t>
      </w:r>
    </w:p>
    <w:p w14:paraId="2E8B9176" w14:textId="3B58381B" w:rsidR="000E61CE" w:rsidRDefault="000E61CE" w:rsidP="000E61CE">
      <w:pPr>
        <w:pStyle w:val="ListParagraph"/>
        <w:spacing w:after="0" w:line="264" w:lineRule="auto"/>
        <w:rPr>
          <w:rFonts w:cstheme="minorHAnsi"/>
          <w:sz w:val="24"/>
          <w:szCs w:val="24"/>
        </w:rPr>
      </w:pPr>
      <w:r>
        <w:rPr>
          <w:noProof/>
        </w:rPr>
        <w:lastRenderedPageBreak/>
        <w:drawing>
          <wp:inline distT="0" distB="0" distL="0" distR="0" wp14:anchorId="426D2E4A" wp14:editId="1844F694">
            <wp:extent cx="5943600" cy="3568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8700"/>
                    </a:xfrm>
                    <a:prstGeom prst="rect">
                      <a:avLst/>
                    </a:prstGeom>
                  </pic:spPr>
                </pic:pic>
              </a:graphicData>
            </a:graphic>
          </wp:inline>
        </w:drawing>
      </w:r>
    </w:p>
    <w:p w14:paraId="7B28B07B" w14:textId="087F21CB" w:rsidR="000E61CE" w:rsidRPr="000E61CE" w:rsidRDefault="000E61CE" w:rsidP="000E61CE">
      <w:pPr>
        <w:spacing w:after="0" w:line="264" w:lineRule="auto"/>
        <w:ind w:firstLine="720"/>
        <w:rPr>
          <w:rFonts w:cstheme="minorHAnsi"/>
          <w:sz w:val="24"/>
          <w:szCs w:val="24"/>
        </w:rPr>
      </w:pPr>
      <w:r>
        <w:rPr>
          <w:rFonts w:cstheme="minorHAnsi"/>
          <w:sz w:val="24"/>
          <w:szCs w:val="24"/>
        </w:rPr>
        <w:t>Here are the details to configurations settings to update before running the utility.</w:t>
      </w:r>
    </w:p>
    <w:p w14:paraId="5C962809" w14:textId="5765D86A" w:rsidR="000E61CE"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sourcefilepath</w:t>
      </w:r>
      <w:proofErr w:type="spellEnd"/>
      <w:r>
        <w:rPr>
          <w:rFonts w:cstheme="minorHAnsi"/>
          <w:sz w:val="24"/>
          <w:szCs w:val="24"/>
        </w:rPr>
        <w:t xml:space="preserve"> – </w:t>
      </w:r>
      <w:r w:rsidR="00382B7B">
        <w:rPr>
          <w:rFonts w:cstheme="minorHAnsi"/>
          <w:sz w:val="24"/>
          <w:szCs w:val="24"/>
        </w:rPr>
        <w:t>Update</w:t>
      </w:r>
      <w:r>
        <w:rPr>
          <w:rFonts w:cstheme="minorHAnsi"/>
          <w:sz w:val="24"/>
          <w:szCs w:val="24"/>
        </w:rPr>
        <w:t xml:space="preserve"> the file path of Netezza DDL source file</w:t>
      </w:r>
    </w:p>
    <w:p w14:paraId="5B7EF98A" w14:textId="71DF9870" w:rsidR="00EB18F7" w:rsidRDefault="00EB18F7"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sourcefilename</w:t>
      </w:r>
      <w:proofErr w:type="spellEnd"/>
      <w:r>
        <w:rPr>
          <w:rFonts w:cstheme="minorHAnsi"/>
          <w:sz w:val="24"/>
          <w:szCs w:val="24"/>
        </w:rPr>
        <w:t xml:space="preserve"> –</w:t>
      </w:r>
      <w:r w:rsidR="00382B7B">
        <w:rPr>
          <w:rFonts w:cstheme="minorHAnsi"/>
          <w:sz w:val="24"/>
          <w:szCs w:val="24"/>
        </w:rPr>
        <w:t xml:space="preserve"> Update</w:t>
      </w:r>
      <w:r>
        <w:rPr>
          <w:rFonts w:cstheme="minorHAnsi"/>
          <w:sz w:val="24"/>
          <w:szCs w:val="24"/>
        </w:rPr>
        <w:t xml:space="preserve"> the name of Netezza DDL source file</w:t>
      </w:r>
    </w:p>
    <w:p w14:paraId="2195BB1A" w14:textId="7B92A1CF" w:rsidR="00382B7B" w:rsidRDefault="00382B7B"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targetfilepath</w:t>
      </w:r>
      <w:proofErr w:type="spellEnd"/>
      <w:r>
        <w:rPr>
          <w:rFonts w:cstheme="minorHAnsi"/>
          <w:sz w:val="24"/>
          <w:szCs w:val="24"/>
        </w:rPr>
        <w:t xml:space="preserve"> – Update the file path</w:t>
      </w:r>
      <w:r w:rsidR="00554D14">
        <w:rPr>
          <w:rFonts w:cstheme="minorHAnsi"/>
          <w:sz w:val="24"/>
          <w:szCs w:val="24"/>
        </w:rPr>
        <w:t xml:space="preserve"> for converted DDL</w:t>
      </w:r>
    </w:p>
    <w:p w14:paraId="43567969" w14:textId="1967E07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targetfilename</w:t>
      </w:r>
      <w:proofErr w:type="spellEnd"/>
      <w:r>
        <w:rPr>
          <w:rFonts w:cstheme="minorHAnsi"/>
          <w:sz w:val="24"/>
          <w:szCs w:val="24"/>
        </w:rPr>
        <w:t xml:space="preserve"> – Update the name of converted DDL file “</w:t>
      </w:r>
      <w:proofErr w:type="spellStart"/>
      <w:r>
        <w:rPr>
          <w:rFonts w:cstheme="minorHAnsi"/>
          <w:sz w:val="24"/>
          <w:szCs w:val="24"/>
        </w:rPr>
        <w:t>filename.sql</w:t>
      </w:r>
      <w:proofErr w:type="spellEnd"/>
      <w:r>
        <w:rPr>
          <w:rFonts w:cstheme="minorHAnsi"/>
          <w:sz w:val="24"/>
          <w:szCs w:val="24"/>
        </w:rPr>
        <w:t>”</w:t>
      </w:r>
    </w:p>
    <w:p w14:paraId="411A8B45" w14:textId="4428040A"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isTargetAzureDW</w:t>
      </w:r>
      <w:proofErr w:type="spellEnd"/>
      <w:r>
        <w:rPr>
          <w:rFonts w:cstheme="minorHAnsi"/>
          <w:sz w:val="24"/>
          <w:szCs w:val="24"/>
        </w:rPr>
        <w:t xml:space="preserve"> – Update the value to 1 if conversion target is Azure SQL DW</w:t>
      </w:r>
    </w:p>
    <w:p w14:paraId="4E2FBAD0" w14:textId="2426D384"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createExternalTable</w:t>
      </w:r>
      <w:proofErr w:type="spellEnd"/>
      <w:r>
        <w:rPr>
          <w:rFonts w:cstheme="minorHAnsi"/>
          <w:sz w:val="24"/>
          <w:szCs w:val="24"/>
        </w:rPr>
        <w:t xml:space="preserve"> – Update the value to 1 if target is Azure SQL DW and you also want to create external tables</w:t>
      </w:r>
    </w:p>
    <w:p w14:paraId="008D3DDB" w14:textId="622E6522"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isTargetSQLOnPremise</w:t>
      </w:r>
      <w:proofErr w:type="spellEnd"/>
      <w:r>
        <w:rPr>
          <w:rFonts w:cstheme="minorHAnsi"/>
          <w:sz w:val="24"/>
          <w:szCs w:val="24"/>
        </w:rPr>
        <w:t xml:space="preserve"> – Update the value to 1 if conversion target is Azure DB, SQL MI or SQL Server on-premises </w:t>
      </w:r>
    </w:p>
    <w:p w14:paraId="73D0E900" w14:textId="4759FC3C"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splitEachTable</w:t>
      </w:r>
      <w:proofErr w:type="spellEnd"/>
      <w:r>
        <w:rPr>
          <w:rFonts w:cstheme="minorHAnsi"/>
          <w:sz w:val="24"/>
          <w:szCs w:val="24"/>
        </w:rPr>
        <w:t xml:space="preserve"> – Update the value to 1 if converted DDL should create one DDL file for each table. In case if Azure SQL DW with external table switch is on, this setting generates a single file including external table</w:t>
      </w:r>
    </w:p>
    <w:p w14:paraId="56E60843" w14:textId="46C09C2B"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externalDataSource</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data source created in Azure SQL DW</w:t>
      </w:r>
    </w:p>
    <w:p w14:paraId="6633EE8B" w14:textId="2F61E443" w:rsidR="00554D14" w:rsidRDefault="00554D14"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externalFileFormat</w:t>
      </w:r>
      <w:proofErr w:type="spellEnd"/>
      <w:r>
        <w:rPr>
          <w:rFonts w:cstheme="minorHAnsi"/>
          <w:sz w:val="24"/>
          <w:szCs w:val="24"/>
        </w:rPr>
        <w:t xml:space="preserve"> – Update the name of </w:t>
      </w:r>
      <w:proofErr w:type="spellStart"/>
      <w:r>
        <w:rPr>
          <w:rFonts w:cstheme="minorHAnsi"/>
          <w:sz w:val="24"/>
          <w:szCs w:val="24"/>
        </w:rPr>
        <w:t>Polybase</w:t>
      </w:r>
      <w:proofErr w:type="spellEnd"/>
      <w:r>
        <w:rPr>
          <w:rFonts w:cstheme="minorHAnsi"/>
          <w:sz w:val="24"/>
          <w:szCs w:val="24"/>
        </w:rPr>
        <w:t xml:space="preserve"> file format created in Azure SQL DW</w:t>
      </w:r>
    </w:p>
    <w:p w14:paraId="099AC9EC"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externalFileLocation</w:t>
      </w:r>
      <w:proofErr w:type="spellEnd"/>
      <w:r>
        <w:rPr>
          <w:rFonts w:cstheme="minorHAnsi"/>
          <w:sz w:val="24"/>
          <w:szCs w:val="24"/>
        </w:rPr>
        <w:t xml:space="preserve"> – Update the location of WASB where data files are stored. This is the directory structure. It is assumed that each table will have its own location based on table name</w:t>
      </w:r>
    </w:p>
    <w:p w14:paraId="370A0629" w14:textId="77777777" w:rsidR="00F65AD9"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rejectType</w:t>
      </w:r>
      <w:proofErr w:type="spellEnd"/>
      <w:r>
        <w:rPr>
          <w:rFonts w:cstheme="minorHAnsi"/>
          <w:sz w:val="24"/>
          <w:szCs w:val="24"/>
        </w:rPr>
        <w:t xml:space="preserve"> -Update </w:t>
      </w:r>
      <w:proofErr w:type="spellStart"/>
      <w:r>
        <w:rPr>
          <w:rFonts w:cstheme="minorHAnsi"/>
          <w:sz w:val="24"/>
          <w:szCs w:val="24"/>
        </w:rPr>
        <w:t>rejectType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p>
    <w:p w14:paraId="597EA752" w14:textId="58A83E10" w:rsidR="00554D14" w:rsidRDefault="00F65AD9" w:rsidP="000E61CE">
      <w:pPr>
        <w:pStyle w:val="ListParagraph"/>
        <w:numPr>
          <w:ilvl w:val="1"/>
          <w:numId w:val="5"/>
        </w:numPr>
        <w:spacing w:after="0" w:line="264" w:lineRule="auto"/>
        <w:rPr>
          <w:rFonts w:cstheme="minorHAnsi"/>
          <w:sz w:val="24"/>
          <w:szCs w:val="24"/>
        </w:rPr>
      </w:pPr>
      <w:proofErr w:type="spellStart"/>
      <w:r w:rsidRPr="00F65AD9">
        <w:rPr>
          <w:rFonts w:cstheme="minorHAnsi"/>
          <w:b/>
          <w:sz w:val="24"/>
          <w:szCs w:val="24"/>
          <w:shd w:val="clear" w:color="auto" w:fill="D9D9D9" w:themeFill="background1" w:themeFillShade="D9"/>
        </w:rPr>
        <w:t>rejectValue</w:t>
      </w:r>
      <w:proofErr w:type="spellEnd"/>
      <w:r>
        <w:rPr>
          <w:rFonts w:cstheme="minorHAnsi"/>
          <w:sz w:val="24"/>
          <w:szCs w:val="24"/>
        </w:rPr>
        <w:t xml:space="preserve"> -Update </w:t>
      </w:r>
      <w:proofErr w:type="spellStart"/>
      <w:r>
        <w:rPr>
          <w:rFonts w:cstheme="minorHAnsi"/>
          <w:sz w:val="24"/>
          <w:szCs w:val="24"/>
        </w:rPr>
        <w:t>rejectValue</w:t>
      </w:r>
      <w:proofErr w:type="spellEnd"/>
      <w:r>
        <w:rPr>
          <w:rFonts w:cstheme="minorHAnsi"/>
          <w:sz w:val="24"/>
          <w:szCs w:val="24"/>
        </w:rPr>
        <w:t xml:space="preserve"> to use when loading data using </w:t>
      </w:r>
      <w:proofErr w:type="spellStart"/>
      <w:r>
        <w:rPr>
          <w:rFonts w:cstheme="minorHAnsi"/>
          <w:sz w:val="24"/>
          <w:szCs w:val="24"/>
        </w:rPr>
        <w:t>Polybase</w:t>
      </w:r>
      <w:proofErr w:type="spellEnd"/>
      <w:r>
        <w:rPr>
          <w:rFonts w:cstheme="minorHAnsi"/>
          <w:sz w:val="24"/>
          <w:szCs w:val="24"/>
        </w:rPr>
        <w:t xml:space="preserve">  </w:t>
      </w:r>
    </w:p>
    <w:p w14:paraId="4E96904A" w14:textId="704F5AF1" w:rsidR="000E61CE" w:rsidRDefault="000E61CE" w:rsidP="000E61CE">
      <w:pPr>
        <w:pStyle w:val="ListParagraph"/>
        <w:numPr>
          <w:ilvl w:val="0"/>
          <w:numId w:val="5"/>
        </w:numPr>
        <w:spacing w:after="0" w:line="264" w:lineRule="auto"/>
        <w:rPr>
          <w:rFonts w:cstheme="minorHAnsi"/>
          <w:sz w:val="24"/>
          <w:szCs w:val="24"/>
        </w:rPr>
      </w:pPr>
      <w:r w:rsidRPr="00F65AD9">
        <w:rPr>
          <w:rFonts w:cstheme="minorHAnsi"/>
          <w:b/>
          <w:sz w:val="24"/>
          <w:szCs w:val="24"/>
          <w:shd w:val="clear" w:color="auto" w:fill="D9E2F3" w:themeFill="accent1" w:themeFillTint="33"/>
        </w:rPr>
        <w:lastRenderedPageBreak/>
        <w:t>NetezzaConverter.exe</w:t>
      </w:r>
      <w:r>
        <w:rPr>
          <w:rFonts w:cstheme="minorHAnsi"/>
          <w:sz w:val="24"/>
          <w:szCs w:val="24"/>
        </w:rPr>
        <w:t xml:space="preserve"> – This is an executable file and should be invoked from a command prompt. Once the XML configuration is updated, we </w:t>
      </w:r>
      <w:r w:rsidR="00F65AD9">
        <w:rPr>
          <w:rFonts w:cstheme="minorHAnsi"/>
          <w:sz w:val="24"/>
          <w:szCs w:val="24"/>
        </w:rPr>
        <w:t>must</w:t>
      </w:r>
      <w:r>
        <w:rPr>
          <w:rFonts w:cstheme="minorHAnsi"/>
          <w:sz w:val="24"/>
          <w:szCs w:val="24"/>
        </w:rPr>
        <w:t xml:space="preserve"> simply execute this exe from command prompt</w:t>
      </w:r>
      <w:r w:rsidR="00F65AD9">
        <w:rPr>
          <w:rFonts w:cstheme="minorHAnsi"/>
          <w:sz w:val="24"/>
          <w:szCs w:val="24"/>
        </w:rPr>
        <w:t xml:space="preserve"> and the converted DDL is generated in the target folder.</w:t>
      </w:r>
    </w:p>
    <w:p w14:paraId="612A4468" w14:textId="08AFC845" w:rsidR="003A3920" w:rsidRDefault="003A3920" w:rsidP="0084040B">
      <w:pPr>
        <w:spacing w:after="0" w:line="264" w:lineRule="auto"/>
        <w:rPr>
          <w:rFonts w:cstheme="minorHAnsi"/>
          <w:sz w:val="24"/>
          <w:szCs w:val="24"/>
        </w:rPr>
      </w:pPr>
    </w:p>
    <w:p w14:paraId="08A1E76C" w14:textId="1C03D813" w:rsidR="00D477EE" w:rsidRPr="00E66F4C" w:rsidRDefault="00D477EE" w:rsidP="00D477EE">
      <w:pPr>
        <w:spacing w:after="0" w:line="288" w:lineRule="auto"/>
        <w:rPr>
          <w:rFonts w:cstheme="minorHAnsi"/>
          <w:b/>
          <w:sz w:val="24"/>
          <w:szCs w:val="24"/>
          <w:u w:val="single"/>
        </w:rPr>
      </w:pPr>
      <w:r w:rsidRPr="00E66F4C">
        <w:rPr>
          <w:rFonts w:cstheme="minorHAnsi"/>
          <w:b/>
          <w:sz w:val="24"/>
          <w:szCs w:val="24"/>
          <w:u w:val="single"/>
        </w:rPr>
        <w:t>Sample</w:t>
      </w:r>
      <w:r>
        <w:rPr>
          <w:rFonts w:cstheme="minorHAnsi"/>
          <w:b/>
          <w:sz w:val="24"/>
          <w:szCs w:val="24"/>
          <w:u w:val="single"/>
        </w:rPr>
        <w:t xml:space="preserve"> </w:t>
      </w:r>
      <w:r w:rsidR="00C26C41">
        <w:rPr>
          <w:rFonts w:cstheme="minorHAnsi"/>
          <w:b/>
          <w:sz w:val="24"/>
          <w:szCs w:val="24"/>
          <w:u w:val="single"/>
        </w:rPr>
        <w:t>Run</w:t>
      </w:r>
    </w:p>
    <w:p w14:paraId="4637DD4C" w14:textId="283D58D8" w:rsidR="00D477EE" w:rsidRDefault="00D477EE" w:rsidP="00D477EE">
      <w:pPr>
        <w:spacing w:after="0" w:line="288" w:lineRule="auto"/>
        <w:rPr>
          <w:rFonts w:cstheme="minorHAnsi"/>
          <w:sz w:val="24"/>
          <w:szCs w:val="24"/>
        </w:rPr>
      </w:pPr>
    </w:p>
    <w:p w14:paraId="54861A5A" w14:textId="6A2A83BA" w:rsidR="00100A0A" w:rsidRPr="00100A0A" w:rsidRDefault="00100A0A" w:rsidP="00100A0A">
      <w:pPr>
        <w:pStyle w:val="ListParagraph"/>
        <w:numPr>
          <w:ilvl w:val="0"/>
          <w:numId w:val="6"/>
        </w:numPr>
        <w:spacing w:after="0" w:line="288" w:lineRule="auto"/>
        <w:rPr>
          <w:rFonts w:cstheme="minorHAnsi"/>
          <w:sz w:val="24"/>
          <w:szCs w:val="24"/>
        </w:rPr>
      </w:pPr>
      <w:r>
        <w:rPr>
          <w:rFonts w:cstheme="minorHAnsi"/>
          <w:sz w:val="24"/>
          <w:szCs w:val="24"/>
        </w:rPr>
        <w:t xml:space="preserve">Download and switch to the folder having Netezza Converter exe and XML config file </w:t>
      </w:r>
    </w:p>
    <w:p w14:paraId="68318CE1" w14:textId="4601FBBB" w:rsidR="00D477EE" w:rsidRPr="002843EB" w:rsidRDefault="00100A0A" w:rsidP="00D477EE">
      <w:pPr>
        <w:spacing w:after="0" w:line="288" w:lineRule="auto"/>
        <w:rPr>
          <w:rFonts w:cstheme="minorHAnsi"/>
          <w:b/>
          <w:sz w:val="24"/>
          <w:szCs w:val="24"/>
        </w:rPr>
      </w:pPr>
      <w:r>
        <w:rPr>
          <w:noProof/>
        </w:rPr>
        <w:drawing>
          <wp:inline distT="0" distB="0" distL="0" distR="0" wp14:anchorId="55230F25" wp14:editId="29C93D31">
            <wp:extent cx="5943600" cy="3258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58185"/>
                    </a:xfrm>
                    <a:prstGeom prst="rect">
                      <a:avLst/>
                    </a:prstGeom>
                  </pic:spPr>
                </pic:pic>
              </a:graphicData>
            </a:graphic>
          </wp:inline>
        </w:drawing>
      </w:r>
    </w:p>
    <w:p w14:paraId="4FF69451" w14:textId="7C0C739F" w:rsidR="00D477EE" w:rsidRDefault="00D477EE" w:rsidP="00D477EE">
      <w:pPr>
        <w:spacing w:after="0" w:line="288" w:lineRule="auto"/>
        <w:rPr>
          <w:rFonts w:cstheme="minorHAnsi"/>
          <w:sz w:val="24"/>
          <w:szCs w:val="24"/>
        </w:rPr>
      </w:pPr>
    </w:p>
    <w:p w14:paraId="04BCA10A" w14:textId="2CF993BD" w:rsidR="00100A0A" w:rsidRDefault="00737528" w:rsidP="00100A0A">
      <w:pPr>
        <w:pStyle w:val="ListParagraph"/>
        <w:numPr>
          <w:ilvl w:val="0"/>
          <w:numId w:val="6"/>
        </w:numPr>
        <w:spacing w:after="0" w:line="288" w:lineRule="auto"/>
        <w:rPr>
          <w:rFonts w:cstheme="minorHAnsi"/>
          <w:sz w:val="24"/>
          <w:szCs w:val="24"/>
        </w:rPr>
      </w:pPr>
      <w:r>
        <w:rPr>
          <w:rFonts w:cstheme="minorHAnsi"/>
          <w:sz w:val="24"/>
          <w:szCs w:val="24"/>
        </w:rPr>
        <w:t xml:space="preserve">Edit and update the XML file with desired configuration, </w:t>
      </w:r>
      <w:r w:rsidR="002D7E0C">
        <w:rPr>
          <w:rFonts w:cstheme="minorHAnsi"/>
          <w:sz w:val="24"/>
          <w:szCs w:val="24"/>
        </w:rPr>
        <w:t xml:space="preserve">in the example we are converting a Netezza DDL to </w:t>
      </w:r>
      <w:r w:rsidR="00CD65EF">
        <w:rPr>
          <w:rFonts w:cstheme="minorHAnsi"/>
          <w:sz w:val="24"/>
          <w:szCs w:val="24"/>
        </w:rPr>
        <w:t>SQL on-premises with default and constraints conversion</w:t>
      </w:r>
    </w:p>
    <w:p w14:paraId="3DF6A245" w14:textId="7DCA8DE6" w:rsidR="00CD65EF" w:rsidRDefault="00CD65EF" w:rsidP="00CD65EF">
      <w:pPr>
        <w:pStyle w:val="ListParagraph"/>
        <w:spacing w:after="0" w:line="288" w:lineRule="auto"/>
        <w:ind w:left="360"/>
        <w:rPr>
          <w:rFonts w:cstheme="minorHAnsi"/>
          <w:sz w:val="24"/>
          <w:szCs w:val="24"/>
        </w:rPr>
      </w:pPr>
      <w:r>
        <w:rPr>
          <w:noProof/>
        </w:rPr>
        <w:lastRenderedPageBreak/>
        <w:drawing>
          <wp:inline distT="0" distB="0" distL="0" distR="0" wp14:anchorId="1EC288C8" wp14:editId="51E31C0B">
            <wp:extent cx="5943600" cy="3580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80765"/>
                    </a:xfrm>
                    <a:prstGeom prst="rect">
                      <a:avLst/>
                    </a:prstGeom>
                  </pic:spPr>
                </pic:pic>
              </a:graphicData>
            </a:graphic>
          </wp:inline>
        </w:drawing>
      </w:r>
    </w:p>
    <w:p w14:paraId="5EB2AC1C" w14:textId="49493F39" w:rsidR="00D3190B" w:rsidRDefault="00D3190B" w:rsidP="00CD65EF">
      <w:pPr>
        <w:pStyle w:val="ListParagraph"/>
        <w:spacing w:after="0" w:line="288" w:lineRule="auto"/>
        <w:ind w:left="360"/>
        <w:rPr>
          <w:rFonts w:cstheme="minorHAnsi"/>
          <w:sz w:val="24"/>
          <w:szCs w:val="24"/>
        </w:rPr>
      </w:pPr>
      <w:r>
        <w:rPr>
          <w:noProof/>
        </w:rPr>
        <w:drawing>
          <wp:inline distT="0" distB="0" distL="0" distR="0" wp14:anchorId="1A0B3CAA" wp14:editId="62E3EDB2">
            <wp:extent cx="594360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47925"/>
                    </a:xfrm>
                    <a:prstGeom prst="rect">
                      <a:avLst/>
                    </a:prstGeom>
                  </pic:spPr>
                </pic:pic>
              </a:graphicData>
            </a:graphic>
          </wp:inline>
        </w:drawing>
      </w:r>
    </w:p>
    <w:p w14:paraId="719E3E88" w14:textId="454D7335" w:rsidR="00CD65EF" w:rsidRDefault="00CD65EF" w:rsidP="00CD65EF">
      <w:pPr>
        <w:pStyle w:val="ListParagraph"/>
        <w:spacing w:after="0" w:line="288" w:lineRule="auto"/>
        <w:ind w:left="360"/>
        <w:rPr>
          <w:rFonts w:cstheme="minorHAnsi"/>
          <w:sz w:val="24"/>
          <w:szCs w:val="24"/>
        </w:rPr>
      </w:pPr>
    </w:p>
    <w:p w14:paraId="474984FB" w14:textId="1A9DF160" w:rsidR="00CD65EF" w:rsidRDefault="00D3190B" w:rsidP="00CD65EF">
      <w:pPr>
        <w:pStyle w:val="ListParagraph"/>
        <w:numPr>
          <w:ilvl w:val="0"/>
          <w:numId w:val="6"/>
        </w:numPr>
        <w:spacing w:after="0" w:line="288" w:lineRule="auto"/>
        <w:rPr>
          <w:rFonts w:cstheme="minorHAnsi"/>
          <w:sz w:val="24"/>
          <w:szCs w:val="24"/>
        </w:rPr>
      </w:pPr>
      <w:r>
        <w:rPr>
          <w:rFonts w:cstheme="minorHAnsi"/>
          <w:sz w:val="24"/>
          <w:szCs w:val="24"/>
        </w:rPr>
        <w:t>This is how Netezza source DDL with defaults looks like</w:t>
      </w:r>
    </w:p>
    <w:p w14:paraId="7C156DCE" w14:textId="297B2182" w:rsidR="00CD65EF" w:rsidRPr="00100A0A" w:rsidRDefault="00C31113" w:rsidP="00CD65EF">
      <w:pPr>
        <w:pStyle w:val="ListParagraph"/>
        <w:spacing w:after="0" w:line="288" w:lineRule="auto"/>
        <w:ind w:left="360"/>
        <w:rPr>
          <w:rFonts w:cstheme="minorHAnsi"/>
          <w:sz w:val="24"/>
          <w:szCs w:val="24"/>
        </w:rPr>
      </w:pPr>
      <w:r>
        <w:rPr>
          <w:noProof/>
        </w:rPr>
        <w:lastRenderedPageBreak/>
        <w:drawing>
          <wp:inline distT="0" distB="0" distL="0" distR="0" wp14:anchorId="73C153DC" wp14:editId="526A8E5A">
            <wp:extent cx="5943600" cy="20294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29460"/>
                    </a:xfrm>
                    <a:prstGeom prst="rect">
                      <a:avLst/>
                    </a:prstGeom>
                  </pic:spPr>
                </pic:pic>
              </a:graphicData>
            </a:graphic>
          </wp:inline>
        </w:drawing>
      </w:r>
    </w:p>
    <w:p w14:paraId="33A6CB2F" w14:textId="4ED26194" w:rsidR="00772DAF" w:rsidRDefault="00772DAF" w:rsidP="00DB2071">
      <w:pPr>
        <w:spacing w:after="0" w:line="288" w:lineRule="auto"/>
        <w:rPr>
          <w:rFonts w:cstheme="minorHAnsi"/>
          <w:sz w:val="24"/>
          <w:szCs w:val="24"/>
        </w:rPr>
      </w:pPr>
    </w:p>
    <w:p w14:paraId="4CD08694" w14:textId="6F71196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command prompt and switch to the directory having “Netezza Converter.exe”</w:t>
      </w:r>
    </w:p>
    <w:p w14:paraId="60E946D5" w14:textId="4CB8E36C"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6BF9792D" wp14:editId="2C42AAE2">
            <wp:extent cx="5986091" cy="24149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4364" cy="2422277"/>
                    </a:xfrm>
                    <a:prstGeom prst="rect">
                      <a:avLst/>
                    </a:prstGeom>
                  </pic:spPr>
                </pic:pic>
              </a:graphicData>
            </a:graphic>
          </wp:inline>
        </w:drawing>
      </w:r>
    </w:p>
    <w:p w14:paraId="6B712A4F" w14:textId="14195444"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Execute the “Netezza Converter.exe”</w:t>
      </w:r>
    </w:p>
    <w:p w14:paraId="2AC25F30" w14:textId="645F5128" w:rsidR="00D3190B" w:rsidRDefault="00D3190B" w:rsidP="00D3190B">
      <w:pPr>
        <w:pStyle w:val="ListParagraph"/>
        <w:spacing w:after="0" w:line="288" w:lineRule="auto"/>
        <w:ind w:left="360"/>
        <w:rPr>
          <w:rFonts w:cstheme="minorHAnsi"/>
          <w:sz w:val="24"/>
          <w:szCs w:val="24"/>
        </w:rPr>
      </w:pPr>
      <w:r>
        <w:rPr>
          <w:noProof/>
        </w:rPr>
        <w:drawing>
          <wp:inline distT="0" distB="0" distL="0" distR="0" wp14:anchorId="37B951CF" wp14:editId="519F2297">
            <wp:extent cx="5943600" cy="2516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3154" cy="2520550"/>
                    </a:xfrm>
                    <a:prstGeom prst="rect">
                      <a:avLst/>
                    </a:prstGeom>
                  </pic:spPr>
                </pic:pic>
              </a:graphicData>
            </a:graphic>
          </wp:inline>
        </w:drawing>
      </w:r>
    </w:p>
    <w:p w14:paraId="3AF364C1" w14:textId="408B605C"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Look into target folder and see the converted script is generated</w:t>
      </w:r>
    </w:p>
    <w:p w14:paraId="3DFC7F97" w14:textId="046BF0F8" w:rsidR="00D3190B" w:rsidRDefault="00D3190B" w:rsidP="00D3190B">
      <w:pPr>
        <w:pStyle w:val="ListParagraph"/>
        <w:spacing w:after="0" w:line="288" w:lineRule="auto"/>
        <w:ind w:left="360"/>
        <w:rPr>
          <w:rFonts w:cstheme="minorHAnsi"/>
          <w:sz w:val="24"/>
          <w:szCs w:val="24"/>
        </w:rPr>
      </w:pPr>
      <w:r>
        <w:rPr>
          <w:noProof/>
        </w:rPr>
        <w:lastRenderedPageBreak/>
        <w:drawing>
          <wp:inline distT="0" distB="0" distL="0" distR="0" wp14:anchorId="3C081AE8" wp14:editId="2772E094">
            <wp:extent cx="5943600" cy="2447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47925"/>
                    </a:xfrm>
                    <a:prstGeom prst="rect">
                      <a:avLst/>
                    </a:prstGeom>
                  </pic:spPr>
                </pic:pic>
              </a:graphicData>
            </a:graphic>
          </wp:inline>
        </w:drawing>
      </w:r>
    </w:p>
    <w:p w14:paraId="32BED9D9" w14:textId="4B1A6F1B" w:rsidR="00D3190B" w:rsidRDefault="00D3190B" w:rsidP="00D3190B">
      <w:pPr>
        <w:pStyle w:val="ListParagraph"/>
        <w:numPr>
          <w:ilvl w:val="0"/>
          <w:numId w:val="6"/>
        </w:numPr>
        <w:spacing w:after="0" w:line="288" w:lineRule="auto"/>
        <w:rPr>
          <w:rFonts w:cstheme="minorHAnsi"/>
          <w:sz w:val="24"/>
          <w:szCs w:val="24"/>
        </w:rPr>
      </w:pPr>
      <w:r>
        <w:rPr>
          <w:rFonts w:cstheme="minorHAnsi"/>
          <w:sz w:val="24"/>
          <w:szCs w:val="24"/>
        </w:rPr>
        <w:t>Open the script in SSMA and validate that conversion is successful</w:t>
      </w:r>
    </w:p>
    <w:p w14:paraId="50253892" w14:textId="0C08B7F3" w:rsidR="00D3190B" w:rsidRPr="00D3190B" w:rsidRDefault="00C31113" w:rsidP="00D3190B">
      <w:pPr>
        <w:pStyle w:val="ListParagraph"/>
        <w:spacing w:after="0" w:line="288" w:lineRule="auto"/>
        <w:ind w:left="360"/>
        <w:rPr>
          <w:rFonts w:cstheme="minorHAnsi"/>
          <w:sz w:val="24"/>
          <w:szCs w:val="24"/>
        </w:rPr>
      </w:pPr>
      <w:r>
        <w:rPr>
          <w:noProof/>
        </w:rPr>
        <w:drawing>
          <wp:inline distT="0" distB="0" distL="0" distR="0" wp14:anchorId="4585AC4F" wp14:editId="2668AB7C">
            <wp:extent cx="5943600" cy="1790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0065"/>
                    </a:xfrm>
                    <a:prstGeom prst="rect">
                      <a:avLst/>
                    </a:prstGeom>
                  </pic:spPr>
                </pic:pic>
              </a:graphicData>
            </a:graphic>
          </wp:inline>
        </w:drawing>
      </w:r>
    </w:p>
    <w:p w14:paraId="1BF4020F" w14:textId="77777777" w:rsidR="00A3272B" w:rsidRDefault="00A3272B" w:rsidP="00DB2071">
      <w:pPr>
        <w:spacing w:after="0" w:line="288" w:lineRule="auto"/>
        <w:rPr>
          <w:rFonts w:cstheme="minorHAnsi"/>
          <w:sz w:val="24"/>
          <w:szCs w:val="24"/>
        </w:rPr>
      </w:pPr>
    </w:p>
    <w:p w14:paraId="41E9A01C" w14:textId="4E6DE34F" w:rsidR="00A3272B" w:rsidRDefault="00A3272B" w:rsidP="00DB2071">
      <w:pPr>
        <w:spacing w:after="0" w:line="288" w:lineRule="auto"/>
        <w:rPr>
          <w:rFonts w:cstheme="minorHAnsi"/>
          <w:sz w:val="24"/>
          <w:szCs w:val="24"/>
        </w:rPr>
      </w:pPr>
      <w:r>
        <w:rPr>
          <w:rFonts w:cstheme="minorHAnsi"/>
          <w:sz w:val="24"/>
          <w:szCs w:val="24"/>
        </w:rPr>
        <w:t>Similarly, we can use this conversion utility to generate target schema based on different settings, for an example –</w:t>
      </w:r>
    </w:p>
    <w:p w14:paraId="2542C678" w14:textId="32C3F0A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Converting Schema to Azure SQL DW with or without external tables</w:t>
      </w:r>
    </w:p>
    <w:p w14:paraId="21F37BC7" w14:textId="065BA9C3" w:rsidR="00A3272B" w:rsidRDefault="00A3272B" w:rsidP="00A3272B">
      <w:pPr>
        <w:pStyle w:val="ListParagraph"/>
        <w:numPr>
          <w:ilvl w:val="0"/>
          <w:numId w:val="4"/>
        </w:numPr>
        <w:spacing w:after="0" w:line="288" w:lineRule="auto"/>
        <w:rPr>
          <w:rFonts w:cstheme="minorHAnsi"/>
          <w:sz w:val="24"/>
          <w:szCs w:val="24"/>
        </w:rPr>
      </w:pPr>
      <w:r>
        <w:rPr>
          <w:rFonts w:cstheme="minorHAnsi"/>
          <w:sz w:val="24"/>
          <w:szCs w:val="24"/>
        </w:rPr>
        <w:t>Split tables in separate DDL files</w:t>
      </w:r>
    </w:p>
    <w:p w14:paraId="058C4F26" w14:textId="125404AE" w:rsidR="00A3272B" w:rsidRDefault="00A3272B" w:rsidP="00A3272B">
      <w:pPr>
        <w:spacing w:after="0" w:line="288" w:lineRule="auto"/>
        <w:rPr>
          <w:rFonts w:cstheme="minorHAnsi"/>
          <w:sz w:val="24"/>
          <w:szCs w:val="24"/>
        </w:rPr>
      </w:pPr>
      <w:bookmarkStart w:id="0" w:name="_GoBack"/>
      <w:bookmarkEnd w:id="0"/>
    </w:p>
    <w:sectPr w:rsidR="00A3272B">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02BC4" w14:textId="77777777" w:rsidR="003754C2" w:rsidRDefault="003754C2" w:rsidP="0017242E">
      <w:pPr>
        <w:spacing w:after="0" w:line="240" w:lineRule="auto"/>
      </w:pPr>
      <w:r>
        <w:separator/>
      </w:r>
    </w:p>
  </w:endnote>
  <w:endnote w:type="continuationSeparator" w:id="0">
    <w:p w14:paraId="5B0E7004" w14:textId="77777777" w:rsidR="003754C2" w:rsidRDefault="003754C2" w:rsidP="001724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9176A1" w14:textId="77777777" w:rsidR="00040815" w:rsidRDefault="000408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00DD3" w14:textId="77777777" w:rsidR="00040815" w:rsidRDefault="000408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3077D" w14:textId="77777777" w:rsidR="00040815" w:rsidRDefault="000408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F1073" w14:textId="77777777" w:rsidR="003754C2" w:rsidRDefault="003754C2" w:rsidP="0017242E">
      <w:pPr>
        <w:spacing w:after="0" w:line="240" w:lineRule="auto"/>
      </w:pPr>
      <w:r>
        <w:separator/>
      </w:r>
    </w:p>
  </w:footnote>
  <w:footnote w:type="continuationSeparator" w:id="0">
    <w:p w14:paraId="10804345" w14:textId="77777777" w:rsidR="003754C2" w:rsidRDefault="003754C2" w:rsidP="001724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F75FC" w14:textId="77777777" w:rsidR="00040815" w:rsidRDefault="000408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18665" w14:textId="77777777" w:rsidR="00040815" w:rsidRDefault="0004081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9209" w14:textId="77777777" w:rsidR="00040815" w:rsidRDefault="000408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26DDA"/>
    <w:multiLevelType w:val="hybridMultilevel"/>
    <w:tmpl w:val="14ECF436"/>
    <w:lvl w:ilvl="0" w:tplc="60ECAEE2">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07083A"/>
    <w:multiLevelType w:val="hybridMultilevel"/>
    <w:tmpl w:val="A2AE5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B72278"/>
    <w:multiLevelType w:val="hybridMultilevel"/>
    <w:tmpl w:val="F6CA63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8066B6F"/>
    <w:multiLevelType w:val="hybridMultilevel"/>
    <w:tmpl w:val="ACC45070"/>
    <w:lvl w:ilvl="0" w:tplc="60ECAEE2">
      <w:numFmt w:val="bullet"/>
      <w:lvlText w:val=""/>
      <w:lvlJc w:val="left"/>
      <w:pPr>
        <w:ind w:left="720" w:hanging="360"/>
      </w:pPr>
      <w:rPr>
        <w:rFonts w:ascii="Symbol" w:eastAsiaTheme="minorHAnsi"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24F30"/>
    <w:multiLevelType w:val="hybridMultilevel"/>
    <w:tmpl w:val="3EE2E482"/>
    <w:lvl w:ilvl="0" w:tplc="A44CA66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4925B6"/>
    <w:multiLevelType w:val="hybridMultilevel"/>
    <w:tmpl w:val="E3AAA0C8"/>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2E"/>
    <w:rsid w:val="00037783"/>
    <w:rsid w:val="00040815"/>
    <w:rsid w:val="000E61CE"/>
    <w:rsid w:val="00100A0A"/>
    <w:rsid w:val="00103259"/>
    <w:rsid w:val="001208E4"/>
    <w:rsid w:val="0017242E"/>
    <w:rsid w:val="001E409D"/>
    <w:rsid w:val="00251803"/>
    <w:rsid w:val="002843EB"/>
    <w:rsid w:val="00294CA6"/>
    <w:rsid w:val="002A3960"/>
    <w:rsid w:val="002D7E0C"/>
    <w:rsid w:val="00354C48"/>
    <w:rsid w:val="003754C2"/>
    <w:rsid w:val="00382B7B"/>
    <w:rsid w:val="003A3920"/>
    <w:rsid w:val="003B1499"/>
    <w:rsid w:val="0040140C"/>
    <w:rsid w:val="00487D22"/>
    <w:rsid w:val="00494248"/>
    <w:rsid w:val="00494362"/>
    <w:rsid w:val="004A619D"/>
    <w:rsid w:val="005041AA"/>
    <w:rsid w:val="00531B37"/>
    <w:rsid w:val="00554D14"/>
    <w:rsid w:val="00632395"/>
    <w:rsid w:val="006577B2"/>
    <w:rsid w:val="006E4E92"/>
    <w:rsid w:val="00724880"/>
    <w:rsid w:val="00736140"/>
    <w:rsid w:val="00737528"/>
    <w:rsid w:val="00772DAF"/>
    <w:rsid w:val="00785AE7"/>
    <w:rsid w:val="007E099C"/>
    <w:rsid w:val="0084040B"/>
    <w:rsid w:val="00845649"/>
    <w:rsid w:val="00866D5C"/>
    <w:rsid w:val="00922144"/>
    <w:rsid w:val="00A01610"/>
    <w:rsid w:val="00A3272B"/>
    <w:rsid w:val="00BC6308"/>
    <w:rsid w:val="00C26C41"/>
    <w:rsid w:val="00C31113"/>
    <w:rsid w:val="00C342F2"/>
    <w:rsid w:val="00C5449C"/>
    <w:rsid w:val="00CB7B58"/>
    <w:rsid w:val="00CD65EF"/>
    <w:rsid w:val="00D3190B"/>
    <w:rsid w:val="00D477EE"/>
    <w:rsid w:val="00D96D5D"/>
    <w:rsid w:val="00DA4852"/>
    <w:rsid w:val="00DA5FDD"/>
    <w:rsid w:val="00DB2071"/>
    <w:rsid w:val="00DE72A0"/>
    <w:rsid w:val="00E66F4C"/>
    <w:rsid w:val="00E848C8"/>
    <w:rsid w:val="00EB18F7"/>
    <w:rsid w:val="00EE3E1D"/>
    <w:rsid w:val="00F65AD9"/>
    <w:rsid w:val="00FC001E"/>
    <w:rsid w:val="60EBA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A8820"/>
  <w15:chartTrackingRefBased/>
  <w15:docId w15:val="{6B6FACD2-5014-48E0-B1BF-9FC0C12DD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4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42E"/>
  </w:style>
  <w:style w:type="paragraph" w:styleId="Footer">
    <w:name w:val="footer"/>
    <w:basedOn w:val="Normal"/>
    <w:link w:val="FooterChar"/>
    <w:uiPriority w:val="99"/>
    <w:unhideWhenUsed/>
    <w:rsid w:val="001724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42E"/>
  </w:style>
  <w:style w:type="table" w:styleId="TableGrid">
    <w:name w:val="Table Grid"/>
    <w:basedOn w:val="TableNormal"/>
    <w:uiPriority w:val="39"/>
    <w:rsid w:val="00E66F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5FDD"/>
    <w:pPr>
      <w:ind w:left="720"/>
      <w:contextualSpacing/>
    </w:pPr>
  </w:style>
  <w:style w:type="character" w:styleId="Hyperlink">
    <w:name w:val="Hyperlink"/>
    <w:basedOn w:val="DefaultParagraphFont"/>
    <w:uiPriority w:val="99"/>
    <w:unhideWhenUsed/>
    <w:rsid w:val="00772DAF"/>
    <w:rPr>
      <w:color w:val="0563C1" w:themeColor="hyperlink"/>
      <w:u w:val="single"/>
    </w:rPr>
  </w:style>
  <w:style w:type="character" w:styleId="UnresolvedMention">
    <w:name w:val="Unresolved Mention"/>
    <w:basedOn w:val="DefaultParagraphFont"/>
    <w:uiPriority w:val="99"/>
    <w:semiHidden/>
    <w:unhideWhenUsed/>
    <w:rsid w:val="00772DA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1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663038BF9716642BCA9BEDEEEE991E8" ma:contentTypeVersion="9" ma:contentTypeDescription="Create a new document." ma:contentTypeScope="" ma:versionID="fe262f5ba573e261950d1a1bf1741e84">
  <xsd:schema xmlns:xsd="http://www.w3.org/2001/XMLSchema" xmlns:xs="http://www.w3.org/2001/XMLSchema" xmlns:p="http://schemas.microsoft.com/office/2006/metadata/properties" xmlns:ns2="4053a332-7d8e-488d-aba6-ad6dfa6b0f2d" xmlns:ns3="6e4f6676-91ee-47a5-8164-c59c33586ba7" targetNamespace="http://schemas.microsoft.com/office/2006/metadata/properties" ma:root="true" ma:fieldsID="57884aa8c8a1539ab97311e585e4acd3" ns2:_="" ns3:_="">
    <xsd:import namespace="4053a332-7d8e-488d-aba6-ad6dfa6b0f2d"/>
    <xsd:import namespace="6e4f6676-91ee-47a5-8164-c59c33586ba7"/>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53a332-7d8e-488d-aba6-ad6dfa6b0f2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e4f6676-91ee-47a5-8164-c59c33586ba7"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B4BE38-B0CC-4C18-A614-BD67930DDCAF}">
  <ds:schemaRefs>
    <ds:schemaRef ds:uri="http://schemas.microsoft.com/sharepoint/v3/contenttype/forms"/>
  </ds:schemaRefs>
</ds:datastoreItem>
</file>

<file path=customXml/itemProps2.xml><?xml version="1.0" encoding="utf-8"?>
<ds:datastoreItem xmlns:ds="http://schemas.openxmlformats.org/officeDocument/2006/customXml" ds:itemID="{DACD4D50-5533-4FF1-8883-E2BBB9AEB6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FA61B7-19EB-43F4-BBF0-D9A2E304FE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53a332-7d8e-488d-aba6-ad6dfa6b0f2d"/>
    <ds:schemaRef ds:uri="6e4f6676-91ee-47a5-8164-c59c33586b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586</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van Huuksloot</dc:creator>
  <cp:keywords/>
  <dc:description/>
  <cp:lastModifiedBy>Kuldeep Chauhan</cp:lastModifiedBy>
  <cp:revision>28</cp:revision>
  <dcterms:created xsi:type="dcterms:W3CDTF">2018-01-19T15:49:00Z</dcterms:created>
  <dcterms:modified xsi:type="dcterms:W3CDTF">2019-01-23T18:45:00Z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mivanhuu@microsoft.com</vt:lpwstr>
  </property>
  <property fmtid="{D5CDD505-2E9C-101B-9397-08002B2CF9AE}" pid="5" name="MSIP_Label_f42aa342-8706-4288-bd11-ebb85995028c_SetDate">
    <vt:lpwstr>2018-01-19T16:09:09.4387229Z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0x0101001663038BF9716642BCA9BEDEEEE991E8</vt:lpwstr>
  </property>
</Properties>
</file>