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3963" w14:textId="2685F3C7" w:rsidR="00F804FE" w:rsidRDefault="006C2DA5" w:rsidP="00F804FE">
      <w:pPr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0BC8560" wp14:editId="3A6B0E1D">
            <wp:simplePos x="0" y="0"/>
            <wp:positionH relativeFrom="column">
              <wp:posOffset>3189021</wp:posOffset>
            </wp:positionH>
            <wp:positionV relativeFrom="paragraph">
              <wp:posOffset>-175666</wp:posOffset>
            </wp:positionV>
            <wp:extent cx="254571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498" y="21265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4FE">
        <w:t>47233 – Nuno Ba</w:t>
      </w:r>
      <w:r w:rsidR="00A4673B">
        <w:t>r</w:t>
      </w:r>
      <w:r w:rsidR="00F804FE">
        <w:t>tolomeu</w:t>
      </w:r>
    </w:p>
    <w:p w14:paraId="01F58A7F" w14:textId="0337B360" w:rsidR="00F804FE" w:rsidRDefault="00F804FE" w:rsidP="00F804FE">
      <w:pPr>
        <w:jc w:val="both"/>
      </w:pPr>
      <w:r>
        <w:t>47235 – Pedro Lemos</w:t>
      </w:r>
    </w:p>
    <w:p w14:paraId="43CEE39B" w14:textId="5D06D3F3" w:rsidR="00F804FE" w:rsidRDefault="00F804FE" w:rsidP="00F804FE">
      <w:pPr>
        <w:jc w:val="both"/>
      </w:pPr>
      <w:r>
        <w:t>48306 – Raul Santos</w:t>
      </w:r>
    </w:p>
    <w:p w14:paraId="72FE975C" w14:textId="7BE5F35A" w:rsidR="00F804FE" w:rsidRDefault="00F804FE" w:rsidP="00F804FE">
      <w:pPr>
        <w:jc w:val="both"/>
      </w:pPr>
    </w:p>
    <w:p w14:paraId="3FB5D0A3" w14:textId="77777777" w:rsidR="006C2DA5" w:rsidRDefault="006C2DA5" w:rsidP="00F804FE">
      <w:pPr>
        <w:jc w:val="both"/>
      </w:pPr>
    </w:p>
    <w:p w14:paraId="2C01A467" w14:textId="77777777" w:rsidR="00F804FE" w:rsidRPr="006C2DA5" w:rsidRDefault="00F804FE" w:rsidP="00F804FE">
      <w:pPr>
        <w:jc w:val="both"/>
        <w:rPr>
          <w:sz w:val="30"/>
          <w:szCs w:val="30"/>
        </w:rPr>
      </w:pPr>
      <w:r w:rsidRPr="006C2DA5">
        <w:rPr>
          <w:sz w:val="30"/>
          <w:szCs w:val="30"/>
        </w:rPr>
        <w:t>Grupo 1</w:t>
      </w:r>
    </w:p>
    <w:p w14:paraId="560CC02F" w14:textId="77777777" w:rsidR="00F804FE" w:rsidRPr="006C2DA5" w:rsidRDefault="00F804FE" w:rsidP="00F804FE">
      <w:pPr>
        <w:jc w:val="both"/>
        <w:rPr>
          <w:sz w:val="26"/>
          <w:szCs w:val="26"/>
        </w:rPr>
      </w:pPr>
      <w:r w:rsidRPr="006C2DA5">
        <w:rPr>
          <w:sz w:val="26"/>
          <w:szCs w:val="26"/>
        </w:rPr>
        <w:t xml:space="preserve">1. </w:t>
      </w:r>
    </w:p>
    <w:p w14:paraId="4235B0D4" w14:textId="77777777" w:rsidR="00F804FE" w:rsidRDefault="00F804FE" w:rsidP="006C2DA5">
      <w:pPr>
        <w:ind w:left="708"/>
        <w:jc w:val="both"/>
      </w:pPr>
      <w:r>
        <w:t xml:space="preserve">a) </w:t>
      </w:r>
    </w:p>
    <w:p w14:paraId="07058F38" w14:textId="67ED6A0B" w:rsidR="00F804FE" w:rsidRDefault="00F804FE" w:rsidP="006C2DA5">
      <w:pPr>
        <w:ind w:left="708" w:firstLine="708"/>
        <w:jc w:val="both"/>
      </w:pPr>
      <w:r>
        <w:t xml:space="preserve">A autenticidade nas mensagens no record </w:t>
      </w:r>
      <w:proofErr w:type="spellStart"/>
      <w:r>
        <w:t>protocol</w:t>
      </w:r>
      <w:proofErr w:type="spellEnd"/>
      <w:r>
        <w:t xml:space="preserve"> é garantida através da marca MAC que é gerada neste </w:t>
      </w:r>
      <w:proofErr w:type="spellStart"/>
      <w:proofErr w:type="gramStart"/>
      <w:r>
        <w:t>sub</w:t>
      </w:r>
      <w:proofErr w:type="spellEnd"/>
      <w:r>
        <w:t xml:space="preserve"> protocolo</w:t>
      </w:r>
      <w:proofErr w:type="gramEnd"/>
      <w:r>
        <w:t xml:space="preserve"> a partir da chave (K), que é do conhecimento do cliente e do servidor, em junção com a informação em si.</w:t>
      </w:r>
    </w:p>
    <w:p w14:paraId="7B541468" w14:textId="77777777" w:rsidR="00F804FE" w:rsidRDefault="00F804FE" w:rsidP="006C2DA5">
      <w:pPr>
        <w:ind w:firstLine="708"/>
        <w:jc w:val="both"/>
      </w:pPr>
      <w:r>
        <w:t xml:space="preserve">b) </w:t>
      </w:r>
    </w:p>
    <w:p w14:paraId="06B107EA" w14:textId="7BFE5AC6" w:rsidR="00F804FE" w:rsidRDefault="00F804FE" w:rsidP="006C2DA5">
      <w:pPr>
        <w:ind w:left="708" w:firstLine="708"/>
        <w:jc w:val="both"/>
      </w:pPr>
      <w:r>
        <w:t xml:space="preserve">O </w:t>
      </w:r>
      <w:proofErr w:type="spellStart"/>
      <w:r>
        <w:t>handshake</w:t>
      </w:r>
      <w:proofErr w:type="spellEnd"/>
      <w:r>
        <w:t xml:space="preserve"> deteta a inserção ou adulteração maliciosa de mensagens através do Master </w:t>
      </w:r>
      <w:proofErr w:type="spellStart"/>
      <w:r>
        <w:t>Secret</w:t>
      </w:r>
      <w:proofErr w:type="spellEnd"/>
      <w:r>
        <w:t xml:space="preserve"> que é gerado utilizando 2 valores aleatórios, 1 do Cliente e 1 do Servidor em junção com parâmetros que foram concordados por ambos. </w:t>
      </w:r>
    </w:p>
    <w:p w14:paraId="50895B65" w14:textId="77777777" w:rsidR="00F804FE" w:rsidRDefault="00F804FE" w:rsidP="006C2DA5">
      <w:pPr>
        <w:ind w:left="708"/>
        <w:jc w:val="both"/>
      </w:pPr>
      <w:r>
        <w:t xml:space="preserve">c) </w:t>
      </w:r>
    </w:p>
    <w:p w14:paraId="289245DA" w14:textId="5E48DE60" w:rsidR="00F804FE" w:rsidRDefault="00F804FE" w:rsidP="006C2DA5">
      <w:pPr>
        <w:ind w:left="708" w:firstLine="708"/>
        <w:jc w:val="both"/>
      </w:pPr>
      <w:r>
        <w:t xml:space="preserve">Na versão do TLS em que o </w:t>
      </w:r>
      <w:proofErr w:type="spellStart"/>
      <w:r>
        <w:t>pre</w:t>
      </w:r>
      <w:proofErr w:type="spellEnd"/>
      <w:r>
        <w:t xml:space="preserve"> master </w:t>
      </w:r>
      <w:proofErr w:type="spellStart"/>
      <w:r>
        <w:t>secret</w:t>
      </w:r>
      <w:proofErr w:type="spellEnd"/>
      <w:r>
        <w:t xml:space="preserve"> é estabelecido usando chaves públicas e privadas, não é garantida a propriedade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secrecy</w:t>
      </w:r>
      <w:proofErr w:type="spellEnd"/>
      <w:r>
        <w:t xml:space="preserve"> porque a partir do momento em que a chave privada é comprometida seria possível descobrir o </w:t>
      </w:r>
      <w:proofErr w:type="spellStart"/>
      <w:r>
        <w:t>pre</w:t>
      </w:r>
      <w:proofErr w:type="spellEnd"/>
      <w:r>
        <w:t xml:space="preserve"> master </w:t>
      </w:r>
      <w:proofErr w:type="spellStart"/>
      <w:r>
        <w:t>secret</w:t>
      </w:r>
      <w:proofErr w:type="spellEnd"/>
      <w:r>
        <w:t xml:space="preserve"> de conexões passadas utilizando essa chave. Isto não é o caso no </w:t>
      </w:r>
      <w:proofErr w:type="spellStart"/>
      <w:r>
        <w:t>Diffie-Hellman</w:t>
      </w:r>
      <w:proofErr w:type="spellEnd"/>
      <w:r>
        <w:t xml:space="preserve"> uma vez que o </w:t>
      </w:r>
      <w:proofErr w:type="spellStart"/>
      <w:r>
        <w:t>pre</w:t>
      </w:r>
      <w:proofErr w:type="spellEnd"/>
      <w:r>
        <w:t xml:space="preserve"> master </w:t>
      </w:r>
      <w:proofErr w:type="spellStart"/>
      <w:r>
        <w:t>secret</w:t>
      </w:r>
      <w:proofErr w:type="spellEnd"/>
      <w:r>
        <w:t xml:space="preserve"> é criado através de números aleatórios.</w:t>
      </w:r>
    </w:p>
    <w:p w14:paraId="0E8E7944" w14:textId="77777777" w:rsidR="00F804FE" w:rsidRPr="006C2DA5" w:rsidRDefault="00F804FE" w:rsidP="00F804FE">
      <w:pPr>
        <w:jc w:val="both"/>
        <w:rPr>
          <w:sz w:val="26"/>
          <w:szCs w:val="26"/>
        </w:rPr>
      </w:pPr>
      <w:r w:rsidRPr="006C2DA5">
        <w:rPr>
          <w:sz w:val="26"/>
          <w:szCs w:val="26"/>
        </w:rPr>
        <w:t xml:space="preserve">2. </w:t>
      </w:r>
    </w:p>
    <w:p w14:paraId="3CA528ED" w14:textId="1A0A1B9D" w:rsidR="00F804FE" w:rsidRDefault="00F804FE" w:rsidP="006C2DA5">
      <w:pPr>
        <w:ind w:left="708" w:firstLine="708"/>
        <w:jc w:val="both"/>
      </w:pPr>
      <w:r>
        <w:t xml:space="preserve">Este erro facilita um ataque de dicionário através da interface de autenticação onde o número de tentativas é limitado, porque, para entrar pela interface só é necessário saber o nome de utilizador e a password respetiva. O nome de utilizador já é conhecido e a password pode ser descoberta usando um programa auxiliar que usa um dicionário de passwords, aplica 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hash</w:t>
      </w:r>
      <w:proofErr w:type="spellEnd"/>
      <w:r>
        <w:t xml:space="preserve"> a cada uma delas em conjunto com o </w:t>
      </w:r>
      <w:proofErr w:type="spellStart"/>
      <w:r>
        <w:t>salt</w:t>
      </w:r>
      <w:proofErr w:type="spellEnd"/>
      <w:r>
        <w:t xml:space="preserve"> do utilizador e compara o </w:t>
      </w:r>
      <w:proofErr w:type="spellStart"/>
      <w:r>
        <w:t>hash</w:t>
      </w:r>
      <w:proofErr w:type="spellEnd"/>
      <w:r>
        <w:t xml:space="preserve"> final com o </w:t>
      </w:r>
      <w:proofErr w:type="spellStart"/>
      <w:r>
        <w:t>hash</w:t>
      </w:r>
      <w:proofErr w:type="spellEnd"/>
      <w:r>
        <w:t xml:space="preserve"> do utilizador. Como é </w:t>
      </w:r>
      <w:proofErr w:type="spellStart"/>
      <w:r>
        <w:t>díficil</w:t>
      </w:r>
      <w:proofErr w:type="spellEnd"/>
      <w:r>
        <w:t xml:space="preserve"> ter H(x) = H(y), quando for encontrado um </w:t>
      </w:r>
      <w:proofErr w:type="spellStart"/>
      <w:r>
        <w:t>hash</w:t>
      </w:r>
      <w:proofErr w:type="spellEnd"/>
      <w:r>
        <w:t xml:space="preserve"> igual a probabilidade de a password estar certa é muito elevada.</w:t>
      </w:r>
    </w:p>
    <w:p w14:paraId="271FE3EA" w14:textId="77777777" w:rsidR="00F804FE" w:rsidRPr="006C2DA5" w:rsidRDefault="00F804FE" w:rsidP="00F804FE">
      <w:pPr>
        <w:jc w:val="both"/>
        <w:rPr>
          <w:sz w:val="26"/>
          <w:szCs w:val="26"/>
        </w:rPr>
      </w:pPr>
      <w:r w:rsidRPr="006C2DA5">
        <w:rPr>
          <w:sz w:val="26"/>
          <w:szCs w:val="26"/>
        </w:rPr>
        <w:t>3.</w:t>
      </w:r>
    </w:p>
    <w:p w14:paraId="0D775D5B" w14:textId="77777777" w:rsidR="00F804FE" w:rsidRDefault="00F804FE" w:rsidP="006C2DA5">
      <w:pPr>
        <w:ind w:left="708"/>
        <w:jc w:val="both"/>
      </w:pPr>
      <w:r>
        <w:t xml:space="preserve">a) </w:t>
      </w:r>
    </w:p>
    <w:p w14:paraId="7133C3CF" w14:textId="3647CFDE" w:rsidR="00F804FE" w:rsidRDefault="00F804FE" w:rsidP="006C2DA5">
      <w:pPr>
        <w:ind w:left="708" w:firstLine="708"/>
        <w:jc w:val="both"/>
      </w:pPr>
      <w:r>
        <w:t xml:space="preserve">Um atacante pode fazer-se passar por outro utilizador, para o qual sabe o seu identificador, utilizando um cross-site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onde o utilizador entra no site </w:t>
      </w:r>
      <w:r>
        <w:lastRenderedPageBreak/>
        <w:t>do atacante que guarda a informação do cookie e depois utiliza-a para entrar na aplicação web com as credenciais do utilizador.</w:t>
      </w:r>
    </w:p>
    <w:p w14:paraId="69EBE0AC" w14:textId="77777777" w:rsidR="00F804FE" w:rsidRDefault="00F804FE" w:rsidP="006C2DA5">
      <w:pPr>
        <w:ind w:left="708"/>
        <w:jc w:val="both"/>
      </w:pPr>
      <w:r>
        <w:t>b)</w:t>
      </w:r>
    </w:p>
    <w:p w14:paraId="23433884" w14:textId="7824C934" w:rsidR="00F804FE" w:rsidRDefault="00F804FE" w:rsidP="006C2DA5">
      <w:pPr>
        <w:ind w:left="708" w:firstLine="708"/>
        <w:jc w:val="both"/>
      </w:pPr>
      <w:r>
        <w:t xml:space="preserve">Para evitar o ataque anterior pode ser alterada a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-site para o valor </w:t>
      </w:r>
      <w:proofErr w:type="spellStart"/>
      <w:r>
        <w:t>strict</w:t>
      </w:r>
      <w:proofErr w:type="spellEnd"/>
      <w:r>
        <w:t xml:space="preserve">, isto faz com que o </w:t>
      </w:r>
      <w:r w:rsidRPr="00F804FE">
        <w:t>cookie</w:t>
      </w:r>
      <w:r>
        <w:t xml:space="preserve"> não possa ser enviado para sites de atacantes.</w:t>
      </w:r>
    </w:p>
    <w:p w14:paraId="64DBDD2B" w14:textId="77777777" w:rsidR="00F804FE" w:rsidRPr="006C2DA5" w:rsidRDefault="00F804FE" w:rsidP="00F804FE">
      <w:pPr>
        <w:jc w:val="both"/>
        <w:rPr>
          <w:sz w:val="26"/>
          <w:szCs w:val="26"/>
        </w:rPr>
      </w:pPr>
      <w:r w:rsidRPr="006C2DA5">
        <w:rPr>
          <w:sz w:val="26"/>
          <w:szCs w:val="26"/>
        </w:rPr>
        <w:t>4.</w:t>
      </w:r>
    </w:p>
    <w:p w14:paraId="61C0A3D2" w14:textId="77777777" w:rsidR="00F804FE" w:rsidRDefault="00F804FE" w:rsidP="006C2DA5">
      <w:pPr>
        <w:ind w:left="708"/>
        <w:jc w:val="both"/>
      </w:pPr>
      <w:r>
        <w:t>a)</w:t>
      </w:r>
    </w:p>
    <w:p w14:paraId="2411071C" w14:textId="680C0A1E" w:rsidR="00F804FE" w:rsidRDefault="00071BC2" w:rsidP="006C2DA5">
      <w:pPr>
        <w:ind w:left="708" w:firstLine="708"/>
        <w:jc w:val="both"/>
      </w:pPr>
      <w:r>
        <w:t>O valor indicado no scope é definido pelo dono de Recursos, mas tem de ser colocado corretamente pela aplicação cliente</w:t>
      </w:r>
    </w:p>
    <w:p w14:paraId="3C4A8B79" w14:textId="77777777" w:rsidR="00F804FE" w:rsidRDefault="00F804FE" w:rsidP="006C2DA5">
      <w:pPr>
        <w:ind w:left="708"/>
        <w:jc w:val="both"/>
      </w:pPr>
      <w:r>
        <w:t>b)</w:t>
      </w:r>
    </w:p>
    <w:p w14:paraId="21C3A212" w14:textId="3D94188E" w:rsidR="00F804FE" w:rsidRDefault="00F804FE" w:rsidP="006C2DA5">
      <w:pPr>
        <w:ind w:left="708" w:firstLine="708"/>
        <w:jc w:val="both"/>
      </w:pPr>
      <w:r>
        <w:t xml:space="preserve">O cliente e o servidor de autorização comunicam indiretamente através do browser do dono de recursos, sempre que o </w:t>
      </w:r>
      <w:r w:rsidR="00071BC2">
        <w:t xml:space="preserve">cliente enviar um pedido para o dono de recursos incluindo um Access </w:t>
      </w:r>
      <w:proofErr w:type="spellStart"/>
      <w:r w:rsidR="006C2DA5">
        <w:t>t</w:t>
      </w:r>
      <w:r w:rsidR="00071BC2">
        <w:t>oken</w:t>
      </w:r>
      <w:proofErr w:type="spellEnd"/>
      <w:r w:rsidR="00071BC2">
        <w:t xml:space="preserve"> no </w:t>
      </w:r>
      <w:proofErr w:type="spellStart"/>
      <w:r w:rsidR="00071BC2">
        <w:t>header</w:t>
      </w:r>
      <w:proofErr w:type="spellEnd"/>
      <w:r w:rsidR="00071BC2">
        <w:t xml:space="preserve"> de </w:t>
      </w:r>
      <w:r w:rsidR="006C2DA5">
        <w:t>a</w:t>
      </w:r>
      <w:r w:rsidR="00071BC2">
        <w:t>utenticação</w:t>
      </w:r>
      <w:r>
        <w:t>.</w:t>
      </w:r>
    </w:p>
    <w:p w14:paraId="692D476E" w14:textId="77777777" w:rsidR="00F804FE" w:rsidRDefault="00F804FE" w:rsidP="006C2DA5">
      <w:pPr>
        <w:ind w:left="708"/>
        <w:jc w:val="both"/>
      </w:pPr>
      <w:r>
        <w:t>c)</w:t>
      </w:r>
    </w:p>
    <w:p w14:paraId="4ED5B731" w14:textId="2C87FDEA" w:rsidR="00F804FE" w:rsidRDefault="00F804FE" w:rsidP="006C2DA5">
      <w:pPr>
        <w:ind w:left="708" w:firstLine="708"/>
        <w:jc w:val="both"/>
      </w:pPr>
      <w:r>
        <w:t xml:space="preserve">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é a </w:t>
      </w:r>
      <w:r w:rsidR="00071BC2">
        <w:t xml:space="preserve">representação das credenciais </w:t>
      </w:r>
      <w:r>
        <w:t>necessária</w:t>
      </w:r>
      <w:r w:rsidR="00071BC2">
        <w:t>s</w:t>
      </w:r>
      <w:r>
        <w:t xml:space="preserve"> para o cliente poder aceder a certos recursos do servidor</w:t>
      </w:r>
      <w:r w:rsidR="00071BC2">
        <w:t xml:space="preserve">, sendo enviado sempre que necessário para o dono de Recursos para autenticação no </w:t>
      </w:r>
      <w:proofErr w:type="spellStart"/>
      <w:r w:rsidR="00071BC2">
        <w:t>Header</w:t>
      </w:r>
      <w:proofErr w:type="spellEnd"/>
      <w:r w:rsidR="00071BC2">
        <w:t xml:space="preserve"> de autenticação. O</w:t>
      </w:r>
      <w:r>
        <w:t xml:space="preserve"> id </w:t>
      </w:r>
      <w:proofErr w:type="spellStart"/>
      <w:r>
        <w:t>token</w:t>
      </w:r>
      <w:proofErr w:type="spellEnd"/>
      <w:r>
        <w:t xml:space="preserve"> é um conjunto de informação sobre um utilizador autenticado, este </w:t>
      </w:r>
      <w:proofErr w:type="spellStart"/>
      <w:r>
        <w:t>token</w:t>
      </w:r>
      <w:proofErr w:type="spellEnd"/>
      <w:r>
        <w:t xml:space="preserve"> é assinado pelo fornecedor de identidade</w:t>
      </w:r>
      <w:r w:rsidR="00071BC2">
        <w:t xml:space="preserve"> usando JSON Web </w:t>
      </w:r>
      <w:proofErr w:type="spellStart"/>
      <w:r w:rsidR="00071BC2">
        <w:t>Token</w:t>
      </w:r>
      <w:proofErr w:type="spellEnd"/>
      <w:r>
        <w:t>.</w:t>
      </w:r>
    </w:p>
    <w:p w14:paraId="77E19FC0" w14:textId="77777777" w:rsidR="00F804FE" w:rsidRPr="006C2DA5" w:rsidRDefault="00F804FE" w:rsidP="00F804FE">
      <w:pPr>
        <w:jc w:val="both"/>
        <w:rPr>
          <w:sz w:val="26"/>
          <w:szCs w:val="26"/>
        </w:rPr>
      </w:pPr>
      <w:r w:rsidRPr="006C2DA5">
        <w:rPr>
          <w:sz w:val="26"/>
          <w:szCs w:val="26"/>
        </w:rPr>
        <w:t>5.</w:t>
      </w:r>
    </w:p>
    <w:p w14:paraId="25BA777F" w14:textId="77777777" w:rsidR="00F804FE" w:rsidRDefault="00F804FE" w:rsidP="006C2DA5">
      <w:pPr>
        <w:ind w:left="708"/>
        <w:jc w:val="both"/>
      </w:pPr>
      <w:r>
        <w:t>a)</w:t>
      </w:r>
    </w:p>
    <w:p w14:paraId="7D870898" w14:textId="77777777" w:rsidR="00F804FE" w:rsidRDefault="00F804FE" w:rsidP="006C2DA5">
      <w:pPr>
        <w:ind w:left="708" w:firstLine="708"/>
        <w:jc w:val="both"/>
      </w:pPr>
      <w:r>
        <w:t xml:space="preserve">A </w:t>
      </w:r>
      <w:proofErr w:type="spellStart"/>
      <w:r>
        <w:t>familia</w:t>
      </w:r>
      <w:proofErr w:type="spellEnd"/>
      <w:r>
        <w:t xml:space="preserve"> de modelos RBAC contribui para a implementação do princípio de privilégio mínimo devido à possibilidade de organização de roles (garantida em RBAC1 e RBAC3) que, dependendo do esquema implementado, podem garantir a utilização de privilégios </w:t>
      </w:r>
      <w:proofErr w:type="spellStart"/>
      <w:r>
        <w:t>minimos</w:t>
      </w:r>
      <w:proofErr w:type="spellEnd"/>
      <w:r>
        <w:t xml:space="preserve"> para executar a operação em questão.</w:t>
      </w:r>
    </w:p>
    <w:p w14:paraId="406197AB" w14:textId="77777777" w:rsidR="00F804FE" w:rsidRDefault="00F804FE" w:rsidP="00F804FE">
      <w:pPr>
        <w:jc w:val="both"/>
      </w:pPr>
    </w:p>
    <w:p w14:paraId="7B045D0D" w14:textId="77777777" w:rsidR="00F804FE" w:rsidRDefault="00F804FE" w:rsidP="006C2DA5">
      <w:pPr>
        <w:ind w:left="708"/>
        <w:jc w:val="both"/>
      </w:pPr>
      <w:r>
        <w:t>b)</w:t>
      </w:r>
    </w:p>
    <w:p w14:paraId="7172A512" w14:textId="77777777" w:rsidR="00F804FE" w:rsidRDefault="00F804FE" w:rsidP="006C2DA5">
      <w:pPr>
        <w:ind w:left="708" w:firstLine="708"/>
        <w:jc w:val="both"/>
        <w:rPr>
          <w:noProof/>
          <w:lang w:eastAsia="pt-PT"/>
        </w:rPr>
      </w:pPr>
      <w:r>
        <w:t xml:space="preserve">Verificando a hierarquia dos roles apresentada na figura, podemos concluir que o utilizador u2 não tem acesso ao recuso R, pois, apesar de ter a permissão </w:t>
      </w:r>
      <w:r w:rsidRPr="00F804FE">
        <w:t>p</w:t>
      </w:r>
      <w:r w:rsidRPr="00F804FE">
        <w:rPr>
          <w:vertAlign w:val="subscript"/>
        </w:rPr>
        <w:t>b</w:t>
      </w:r>
      <w:r>
        <w:t xml:space="preserve"> devido ao seu role R2, necessita da permissão </w:t>
      </w:r>
      <w:proofErr w:type="spellStart"/>
      <w:r>
        <w:t>p</w:t>
      </w:r>
      <w:r w:rsidRPr="00F804FE">
        <w:rPr>
          <w:vertAlign w:val="subscript"/>
        </w:rPr>
        <w:t>c</w:t>
      </w:r>
      <w:proofErr w:type="spellEnd"/>
      <w:r>
        <w:t xml:space="preserve"> que é só garantida pelo role R4 que u2 não tem.</w:t>
      </w:r>
      <w:r w:rsidRPr="00F804FE">
        <w:rPr>
          <w:noProof/>
          <w:lang w:eastAsia="pt-PT"/>
        </w:rPr>
        <w:t xml:space="preserve"> </w:t>
      </w:r>
    </w:p>
    <w:p w14:paraId="56338C5D" w14:textId="77777777" w:rsidR="004959E1" w:rsidRDefault="00F804FE" w:rsidP="006C2DA5">
      <w:pPr>
        <w:spacing w:after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3D82F9CF" wp14:editId="64B65E00">
            <wp:extent cx="5676900" cy="3000375"/>
            <wp:effectExtent l="19050" t="19050" r="19050" b="28575"/>
            <wp:docPr id="1" name="Imagem 3" descr="C:\Users\nela_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la_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00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A88F1" w14:textId="10D213EE" w:rsidR="00E965A4" w:rsidRDefault="003E73A8" w:rsidP="006C2DA5">
      <w:pPr>
        <w:jc w:val="center"/>
        <w:rPr>
          <w:sz w:val="18"/>
        </w:rPr>
      </w:pPr>
      <w:r w:rsidRPr="003E73A8">
        <w:rPr>
          <w:sz w:val="18"/>
        </w:rPr>
        <w:t>Figura1</w:t>
      </w:r>
      <w:r>
        <w:rPr>
          <w:sz w:val="18"/>
        </w:rPr>
        <w:t xml:space="preserve"> – Representação do RBAC do exercício, com as permissões que cada role tem</w:t>
      </w:r>
    </w:p>
    <w:p w14:paraId="5D6443E4" w14:textId="77777777" w:rsidR="00E965A4" w:rsidRPr="006C2DA5" w:rsidRDefault="00E965A4" w:rsidP="00E965A4">
      <w:pPr>
        <w:rPr>
          <w:sz w:val="26"/>
          <w:szCs w:val="26"/>
        </w:rPr>
      </w:pPr>
      <w:r w:rsidRPr="006C2DA5">
        <w:rPr>
          <w:sz w:val="26"/>
          <w:szCs w:val="26"/>
        </w:rPr>
        <w:t>6.</w:t>
      </w:r>
    </w:p>
    <w:p w14:paraId="6A8D6076" w14:textId="77777777" w:rsidR="00E965A4" w:rsidRDefault="00E965A4" w:rsidP="006C2DA5">
      <w:pPr>
        <w:ind w:left="708"/>
      </w:pPr>
      <w:r>
        <w:t>a)</w:t>
      </w:r>
    </w:p>
    <w:p w14:paraId="4CBA7884" w14:textId="77777777" w:rsidR="00E965A4" w:rsidRDefault="00E965A4" w:rsidP="006C2DA5">
      <w:pPr>
        <w:ind w:left="708" w:firstLine="708"/>
      </w:pPr>
      <w:r>
        <w:t xml:space="preserve">Para executar o servidor que não precisa de certificado corremos o programa </w:t>
      </w:r>
      <w:proofErr w:type="spellStart"/>
      <w:r>
        <w:t>nodejs</w:t>
      </w:r>
      <w:proofErr w:type="spellEnd"/>
      <w:r>
        <w:t xml:space="preserve"> “</w:t>
      </w:r>
      <w:r w:rsidRPr="00E965A4">
        <w:t>https-server-without-certificate-request.js</w:t>
      </w:r>
      <w:r>
        <w:t xml:space="preserve">”, e para existir necessidade de o utilizador colocar o certificado corremos o programa </w:t>
      </w:r>
      <w:proofErr w:type="spellStart"/>
      <w:r>
        <w:t>nodejs</w:t>
      </w:r>
      <w:proofErr w:type="spellEnd"/>
      <w:r>
        <w:t xml:space="preserve"> “</w:t>
      </w:r>
      <w:r w:rsidRPr="00E965A4">
        <w:t>https-server-with-certificate-request.js</w:t>
      </w:r>
      <w:r>
        <w:t>”.</w:t>
      </w:r>
    </w:p>
    <w:p w14:paraId="28AE3E24" w14:textId="77777777" w:rsidR="00E965A4" w:rsidRDefault="00E965A4" w:rsidP="006C2DA5">
      <w:pPr>
        <w:ind w:left="708" w:firstLine="708"/>
      </w:pPr>
      <w:r>
        <w:t xml:space="preserve">Foi também necessário modificar o ficheiro </w:t>
      </w:r>
      <w:proofErr w:type="spellStart"/>
      <w:r>
        <w:t>host</w:t>
      </w:r>
      <w:proofErr w:type="spellEnd"/>
      <w:r>
        <w:t xml:space="preserve"> para incluir que o endereço </w:t>
      </w:r>
      <w:hyperlink r:id="rId6" w:history="1">
        <w:r w:rsidRPr="004A5CDD">
          <w:rPr>
            <w:rStyle w:val="Hiperligao"/>
          </w:rPr>
          <w:t>www.secure-server.edu</w:t>
        </w:r>
      </w:hyperlink>
      <w:r>
        <w:t xml:space="preserve"> utilizasse o endereço do </w:t>
      </w:r>
      <w:proofErr w:type="spellStart"/>
      <w:r>
        <w:t>localhost</w:t>
      </w:r>
      <w:proofErr w:type="spellEnd"/>
      <w:r>
        <w:t>.</w:t>
      </w:r>
    </w:p>
    <w:p w14:paraId="3F92AAEB" w14:textId="77777777" w:rsidR="00E965A4" w:rsidRDefault="00E965A4" w:rsidP="006C2DA5">
      <w:pPr>
        <w:ind w:left="708"/>
      </w:pPr>
      <w:r>
        <w:t>b)</w:t>
      </w:r>
    </w:p>
    <w:p w14:paraId="78B3C9EA" w14:textId="38E331C4" w:rsidR="00E965A4" w:rsidRDefault="00E965A4" w:rsidP="006C2DA5">
      <w:pPr>
        <w:ind w:left="708" w:firstLine="708"/>
      </w:pPr>
      <w:r>
        <w:t>Não foi feito.</w:t>
      </w:r>
    </w:p>
    <w:p w14:paraId="30D6B7F0" w14:textId="77777777" w:rsidR="006C2DA5" w:rsidRDefault="006C2DA5" w:rsidP="00E965A4"/>
    <w:p w14:paraId="24562054" w14:textId="55F99289" w:rsidR="00E965A4" w:rsidRPr="006C2DA5" w:rsidRDefault="00E965A4" w:rsidP="00E965A4">
      <w:pPr>
        <w:rPr>
          <w:sz w:val="26"/>
          <w:szCs w:val="26"/>
        </w:rPr>
      </w:pPr>
      <w:r w:rsidRPr="006C2DA5">
        <w:rPr>
          <w:sz w:val="26"/>
          <w:szCs w:val="26"/>
        </w:rPr>
        <w:t>7</w:t>
      </w:r>
      <w:r w:rsidR="00A4673B" w:rsidRPr="006C2DA5">
        <w:rPr>
          <w:sz w:val="26"/>
          <w:szCs w:val="26"/>
        </w:rPr>
        <w:t>.</w:t>
      </w:r>
    </w:p>
    <w:p w14:paraId="3D5D1E86" w14:textId="3FF85193" w:rsidR="00A4673B" w:rsidRDefault="00A4673B" w:rsidP="006C2DA5">
      <w:pPr>
        <w:ind w:left="708" w:firstLine="708"/>
      </w:pPr>
      <w:r>
        <w:t xml:space="preserve">Realizamos este exercício com sucesso. A política usada resume-se na definição de permissões de escrita/leitura para diferentes </w:t>
      </w:r>
      <w:proofErr w:type="spellStart"/>
      <w:r>
        <w:t>URIs</w:t>
      </w:r>
      <w:proofErr w:type="spellEnd"/>
      <w:r>
        <w:t xml:space="preserve">, que depois é verificada num </w:t>
      </w:r>
      <w:proofErr w:type="spellStart"/>
      <w:r>
        <w:t>Middleware</w:t>
      </w:r>
      <w:proofErr w:type="spellEnd"/>
      <w:r>
        <w:t xml:space="preserve"> de verificação RBAC usando a biblioteca </w:t>
      </w:r>
      <w:proofErr w:type="spellStart"/>
      <w:r>
        <w:t>casbin</w:t>
      </w:r>
      <w:proofErr w:type="spellEnd"/>
      <w:r>
        <w:t>, na definição de hierarquia de roles</w:t>
      </w:r>
      <w:r w:rsidR="00AA1C41">
        <w:t xml:space="preserve"> e na definição dos </w:t>
      </w:r>
      <w:proofErr w:type="spellStart"/>
      <w:r w:rsidR="00AA1C41">
        <w:t>users</w:t>
      </w:r>
      <w:proofErr w:type="spellEnd"/>
      <w:r>
        <w:t xml:space="preserve">. Como o nosso servidor só aceita pedido GET e POST, todos os pedidos GET são considerados como pedidos de leitura e todos os pedidos </w:t>
      </w:r>
      <w:proofErr w:type="spellStart"/>
      <w:r>
        <w:t>post</w:t>
      </w:r>
      <w:proofErr w:type="spellEnd"/>
      <w:r>
        <w:t xml:space="preserve"> são considerados como pedidos de escrita. </w:t>
      </w:r>
      <w:r w:rsidR="00AA1C41">
        <w:t>Quando um utilizador não especificado na política entra, é-lhe dado automaticamente um role free no servidor (ver casbinHelper.js).</w:t>
      </w:r>
      <w:r>
        <w:t xml:space="preserve">  </w:t>
      </w:r>
    </w:p>
    <w:p w14:paraId="3D74A3AB" w14:textId="77777777" w:rsidR="00A4673B" w:rsidRDefault="00A4673B" w:rsidP="00E965A4"/>
    <w:p w14:paraId="33437241" w14:textId="77777777" w:rsidR="00E965A4" w:rsidRPr="003E73A8" w:rsidRDefault="00E965A4" w:rsidP="00E965A4"/>
    <w:sectPr w:rsidR="00E965A4" w:rsidRPr="003E73A8" w:rsidSect="0049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4FE"/>
    <w:rsid w:val="00071BC2"/>
    <w:rsid w:val="003E73A8"/>
    <w:rsid w:val="004959E1"/>
    <w:rsid w:val="006C2DA5"/>
    <w:rsid w:val="00A4673B"/>
    <w:rsid w:val="00AA1C41"/>
    <w:rsid w:val="00E965A4"/>
    <w:rsid w:val="00F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EE2F"/>
  <w15:docId w15:val="{40094880-CB10-4E3E-8E30-472BB20A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E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80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804F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96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cure-server.ed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Lemos</dc:creator>
  <cp:lastModifiedBy>Raul Santos</cp:lastModifiedBy>
  <cp:revision>2</cp:revision>
  <dcterms:created xsi:type="dcterms:W3CDTF">2022-12-20T15:49:00Z</dcterms:created>
  <dcterms:modified xsi:type="dcterms:W3CDTF">2022-12-20T18:31:00Z</dcterms:modified>
</cp:coreProperties>
</file>