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05F" w:rsidRDefault="000D305F" w:rsidP="000D305F">
      <w:pPr>
        <w:pStyle w:val="Heading1"/>
        <w:pBdr>
          <w:bottom w:val="single" w:sz="8" w:space="4" w:color="1ABC9C"/>
        </w:pBdr>
      </w:pPr>
      <w:r>
        <w:t>22. Schema Design Principles</w:t>
      </w:r>
    </w:p>
    <w:p w:rsidR="000D305F" w:rsidRDefault="000D305F" w:rsidP="000D305F">
      <w:pPr>
        <w:spacing w:before="80" w:after="80"/>
      </w:pPr>
      <w:r>
        <w:t>The following principles govern all database schema decisions in the Cafeteria Management System. These principles ensure long-term maintainability, data integrity, audit compliance, and performance at scale.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 xml:space="preserve">22.1 </w:t>
      </w:r>
      <w:proofErr w:type="spellStart"/>
      <w:r>
        <w:t>Normalisation</w:t>
      </w:r>
      <w:proofErr w:type="spellEnd"/>
      <w:r>
        <w:t xml:space="preserve"> to Third Normal Form (3NF)</w:t>
      </w:r>
    </w:p>
    <w:p w:rsidR="000D305F" w:rsidRDefault="000D305F" w:rsidP="000D305F">
      <w:pPr>
        <w:spacing w:before="80" w:after="80"/>
      </w:pPr>
      <w:r>
        <w:t xml:space="preserve">All tables are </w:t>
      </w:r>
      <w:proofErr w:type="spellStart"/>
      <w:r>
        <w:t>normalised</w:t>
      </w:r>
      <w:proofErr w:type="spellEnd"/>
      <w:r>
        <w:t xml:space="preserve"> to 3NF as the default. Deliberate </w:t>
      </w:r>
      <w:proofErr w:type="spellStart"/>
      <w:r>
        <w:t>denormalisation</w:t>
      </w:r>
      <w:proofErr w:type="spellEnd"/>
      <w:r>
        <w:t xml:space="preserve"> is applied only in the analytics data store (read-only star schema) and is documented with a rationale comment in the schema migration file.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22.2 Surrogate UUID Primary Keys</w:t>
      </w:r>
    </w:p>
    <w:p w:rsidR="000D305F" w:rsidRDefault="000D305F" w:rsidP="000D305F">
      <w:pPr>
        <w:spacing w:before="80" w:after="80"/>
      </w:pPr>
      <w:r>
        <w:t>Every table uses a system-generated UUID (v4) as its primary key. This supports distributed ID generation across multiple cafeteria locations and eliminates sequential ID enumeration risks.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22.3 Soft Deletes</w:t>
      </w:r>
    </w:p>
    <w:p w:rsidR="000D305F" w:rsidRDefault="000D305F" w:rsidP="000D305F">
      <w:pPr>
        <w:spacing w:before="80" w:after="80"/>
      </w:pPr>
      <w:r>
        <w:t xml:space="preserve">No entity is hard-deleted. All tables carry an </w:t>
      </w:r>
      <w:proofErr w:type="spellStart"/>
      <w:r>
        <w:t>is_active</w:t>
      </w:r>
      <w:proofErr w:type="spellEnd"/>
      <w:r>
        <w:t xml:space="preserve"> BOOLEAN and a </w:t>
      </w:r>
      <w:proofErr w:type="spellStart"/>
      <w:r>
        <w:t>deleted_at</w:t>
      </w:r>
      <w:proofErr w:type="spellEnd"/>
      <w:r>
        <w:t xml:space="preserve"> TIMESTAMPTZ. Application queries filter WHERE </w:t>
      </w:r>
      <w:proofErr w:type="spellStart"/>
      <w:r>
        <w:t>is_active</w:t>
      </w:r>
      <w:proofErr w:type="spellEnd"/>
      <w:r>
        <w:t xml:space="preserve"> = TRUE by default. This preserves referential integrity for historical orders and audit trails.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22.4 Immutable Audit and Compliance Tables</w:t>
      </w:r>
    </w:p>
    <w:p w:rsidR="000D305F" w:rsidRDefault="000D305F" w:rsidP="000D305F">
      <w:pPr>
        <w:spacing w:before="80" w:after="80"/>
      </w:pPr>
      <w:proofErr w:type="spellStart"/>
      <w:r>
        <w:t>FoodSafetyLog</w:t>
      </w:r>
      <w:proofErr w:type="spellEnd"/>
      <w:r>
        <w:t xml:space="preserve">, </w:t>
      </w:r>
      <w:proofErr w:type="spellStart"/>
      <w:r>
        <w:t>TemperatureLog</w:t>
      </w:r>
      <w:proofErr w:type="spellEnd"/>
      <w:r>
        <w:t xml:space="preserve">, </w:t>
      </w:r>
      <w:proofErr w:type="spellStart"/>
      <w:r>
        <w:t>ClockRecord</w:t>
      </w:r>
      <w:proofErr w:type="spellEnd"/>
      <w:r>
        <w:t xml:space="preserve">, and </w:t>
      </w:r>
      <w:proofErr w:type="spellStart"/>
      <w:r>
        <w:t>PaymentTransaction</w:t>
      </w:r>
      <w:proofErr w:type="spellEnd"/>
      <w:r>
        <w:t xml:space="preserve"> are append-only. Application permissions prevent UPDATE and DELETE on these tables. Only INSERT and SELECT are granted to the application role.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22.5 Location Scoping</w:t>
      </w:r>
    </w:p>
    <w:p w:rsidR="000D305F" w:rsidRDefault="000D305F" w:rsidP="000D305F">
      <w:pPr>
        <w:spacing w:before="80" w:after="80"/>
      </w:pPr>
      <w:r>
        <w:t xml:space="preserve">All operationally scoped entities include a </w:t>
      </w:r>
      <w:proofErr w:type="spellStart"/>
      <w:r>
        <w:t>location_id</w:t>
      </w:r>
      <w:proofErr w:type="spellEnd"/>
      <w:r>
        <w:t xml:space="preserve"> foreign key referencing the locations master table. Multi-location queries use </w:t>
      </w:r>
      <w:proofErr w:type="spellStart"/>
      <w:r>
        <w:t>location_id</w:t>
      </w:r>
      <w:proofErr w:type="spellEnd"/>
      <w:r>
        <w:t xml:space="preserve"> as a partition key and the first element of composite indexes.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22.6 JSONB for Flexible Attributes</w:t>
      </w:r>
    </w:p>
    <w:p w:rsidR="000D305F" w:rsidRDefault="000D305F" w:rsidP="000D305F">
      <w:pPr>
        <w:spacing w:before="80" w:after="80"/>
      </w:pPr>
      <w:r>
        <w:t xml:space="preserve">Fields that vary by customer, menu item, or order (dietary preferences, </w:t>
      </w:r>
      <w:proofErr w:type="spellStart"/>
      <w:r>
        <w:t>customisation</w:t>
      </w:r>
      <w:proofErr w:type="spellEnd"/>
      <w:r>
        <w:t xml:space="preserve"> requests, </w:t>
      </w:r>
      <w:proofErr w:type="gramStart"/>
      <w:r>
        <w:t>nutritional</w:t>
      </w:r>
      <w:proofErr w:type="gramEnd"/>
      <w:r>
        <w:t xml:space="preserve"> data) are stored as JSONB in </w:t>
      </w:r>
      <w:proofErr w:type="spellStart"/>
      <w:r>
        <w:t>PostgreSQL</w:t>
      </w:r>
      <w:proofErr w:type="spellEnd"/>
      <w:r>
        <w:t>. A GIN index is applied where filtering within these fields is required.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lastRenderedPageBreak/>
        <w:t>22.7 Temporal Data and Versioning</w:t>
      </w:r>
    </w:p>
    <w:p w:rsidR="000D305F" w:rsidRDefault="000D305F" w:rsidP="000D305F">
      <w:pPr>
        <w:spacing w:before="80" w:after="80"/>
      </w:pPr>
      <w:proofErr w:type="spellStart"/>
      <w:r>
        <w:t>MenuItem</w:t>
      </w:r>
      <w:proofErr w:type="spellEnd"/>
      <w:r>
        <w:t xml:space="preserve"> and Recipe carry a version INTEGER and a </w:t>
      </w:r>
      <w:proofErr w:type="spellStart"/>
      <w:r>
        <w:t>valid_from</w:t>
      </w:r>
      <w:proofErr w:type="spellEnd"/>
      <w:r>
        <w:t xml:space="preserve"> / </w:t>
      </w:r>
      <w:proofErr w:type="spellStart"/>
      <w:r>
        <w:t>valid_to</w:t>
      </w:r>
      <w:proofErr w:type="spellEnd"/>
      <w:r>
        <w:t xml:space="preserve"> date range. This allows historical orders to resolve the correct price and recipe at the time of the order without requiring data duplication.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22.8 Referential Integrity</w:t>
      </w:r>
    </w:p>
    <w:p w:rsidR="000D305F" w:rsidRDefault="000D305F" w:rsidP="000D305F">
      <w:pPr>
        <w:spacing w:before="80" w:after="80"/>
      </w:pPr>
      <w:r>
        <w:t>All foreign key relationships are enforced at the database level with appropriate ON DELETE and ON UPDATE rules. Cascading deletes are not used; instead, FK violations surface as application errors to prevent accidental data loss.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22.9 Naming Conventions</w:t>
      </w:r>
    </w:p>
    <w:p w:rsidR="000D305F" w:rsidRDefault="000D305F" w:rsidP="000D305F">
      <w:pPr>
        <w:spacing w:before="80" w:after="80"/>
      </w:pPr>
      <w:r>
        <w:t xml:space="preserve">Tables: lowercase </w:t>
      </w:r>
      <w:proofErr w:type="spellStart"/>
      <w:r>
        <w:t>snake_case</w:t>
      </w:r>
      <w:proofErr w:type="spellEnd"/>
      <w:r>
        <w:t xml:space="preserve"> plural nouns (e.g. </w:t>
      </w:r>
      <w:proofErr w:type="spellStart"/>
      <w:r>
        <w:t>order_items</w:t>
      </w:r>
      <w:proofErr w:type="spellEnd"/>
      <w:r>
        <w:t xml:space="preserve">). Columns: lowercase </w:t>
      </w:r>
      <w:proofErr w:type="spellStart"/>
      <w:r>
        <w:t>snake_case</w:t>
      </w:r>
      <w:proofErr w:type="spellEnd"/>
      <w:r>
        <w:t xml:space="preserve">. Primary keys: </w:t>
      </w:r>
      <w:proofErr w:type="spellStart"/>
      <w:r>
        <w:t>table_singular_id</w:t>
      </w:r>
      <w:proofErr w:type="spellEnd"/>
      <w:r>
        <w:t xml:space="preserve"> (e.g. </w:t>
      </w:r>
      <w:proofErr w:type="spellStart"/>
      <w:r>
        <w:t>order_id</w:t>
      </w:r>
      <w:proofErr w:type="spellEnd"/>
      <w:r>
        <w:t xml:space="preserve">). Foreign keys: </w:t>
      </w:r>
      <w:proofErr w:type="spellStart"/>
      <w:r>
        <w:t>reference_table_singular_id</w:t>
      </w:r>
      <w:proofErr w:type="spellEnd"/>
      <w:r>
        <w:t xml:space="preserve">. Boolean columns: prefixed is_ or has_ (e.g.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has_allergens</w:t>
      </w:r>
      <w:proofErr w:type="spellEnd"/>
      <w:r>
        <w:t>).</w:t>
      </w:r>
    </w:p>
    <w:p w:rsidR="000D305F" w:rsidRDefault="000D305F" w:rsidP="000D305F">
      <w:pPr>
        <w:spacing w:before="100" w:after="100"/>
      </w:pPr>
    </w:p>
    <w:p w:rsidR="000D305F" w:rsidRDefault="000D305F" w:rsidP="000D305F">
      <w:pPr>
        <w:pStyle w:val="Heading2"/>
      </w:pPr>
      <w:r>
        <w:t>22.10 Migration and Versioning</w:t>
      </w:r>
    </w:p>
    <w:p w:rsidR="000D305F" w:rsidRDefault="000D305F" w:rsidP="000D305F">
      <w:pPr>
        <w:spacing w:before="80" w:after="80"/>
      </w:pPr>
      <w:r>
        <w:t xml:space="preserve">All schema changes are managed via numbered migration files (e.g. V0001__create_customers.sql). Migrations are applied automatically on deployment via Flyway or </w:t>
      </w:r>
      <w:proofErr w:type="spellStart"/>
      <w:r>
        <w:t>Liquibase</w:t>
      </w:r>
      <w:proofErr w:type="spellEnd"/>
      <w:r>
        <w:t>. Rollback scripts are required for every migration.</w:t>
      </w:r>
    </w:p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FE4"/>
    <w:rsid w:val="000D305F"/>
    <w:rsid w:val="00181FE4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05F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0D305F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0D305F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D305F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D305F"/>
    <w:rPr>
      <w:rFonts w:ascii="Arial" w:eastAsia="Arial" w:hAnsi="Arial" w:cs="Arial"/>
      <w:b/>
      <w:bCs/>
      <w:color w:val="2E86C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05F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0D305F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0D305F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D305F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D305F"/>
    <w:rPr>
      <w:rFonts w:ascii="Arial" w:eastAsia="Arial" w:hAnsi="Arial" w:cs="Arial"/>
      <w:b/>
      <w:bCs/>
      <w:color w:val="2E86C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2026-04-15T00:13:00Z</dcterms:created>
  <dcterms:modified xsi:type="dcterms:W3CDTF">2026-04-15T00:13:00Z</dcterms:modified>
</cp:coreProperties>
</file>