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5: STATIC CODE ANALYSIS</w:t>
      </w:r>
    </w:p>
    <w:p>
      <w:pPr>
        <w:jc w:val="center"/>
      </w:pPr>
      <w:r>
        <w:rPr>
          <w:b/>
        </w:rPr>
        <w:t>Student: Abhirama H Y  |  SRN: PES2UG24CS023  |  Section: A</w:t>
      </w:r>
    </w:p>
    <w:p>
      <w:pPr>
        <w:pStyle w:val="Heading1"/>
      </w:pPr>
      <w:r>
        <w:t>1. Objective</w:t>
      </w:r>
    </w:p>
    <w:p>
      <w:r>
        <w:t>To evaluate a Python scholarship-disbursement program using Pylint, Bandit, and Flake8; document issues; apply fixes; and verify the changes with before-and-after reports.</w:t>
      </w:r>
    </w:p>
    <w:p>
      <w:pPr>
        <w:pStyle w:val="Heading1"/>
      </w:pPr>
      <w:r>
        <w:t>2. Tools and Environment</w:t>
      </w:r>
    </w:p>
    <w:p>
      <w:r>
        <w:t>Environment: Windows PowerShell, Python 3.13.9, and a project virtual environment (.venv). Tools installed: Pylint, Bandit, and Flake8. Record the final tool versions from your terminal.</w:t>
      </w:r>
    </w:p>
    <w:p>
      <w:pPr>
        <w:pStyle w:val="Heading1"/>
      </w:pPr>
      <w:r>
        <w:t>3. Issues Identified and Fixes</w:t>
      </w:r>
    </w:p>
    <w:p>
      <w:r>
        <w:t>Complete the line-number and evidence columns after generating the real reports. Only claim a tool finding when it appears in the before report.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r>
              <w:t>Issue</w:t>
            </w:r>
          </w:p>
        </w:tc>
        <w:tc>
          <w:tcPr>
            <w:tcW w:type="dxa" w:w="1728"/>
            <w:vAlign w:val="center"/>
          </w:tcPr>
          <w:p>
            <w:r>
              <w:t>Type / Tool</w:t>
            </w:r>
          </w:p>
        </w:tc>
        <w:tc>
          <w:tcPr>
            <w:tcW w:type="dxa" w:w="1728"/>
            <w:vAlign w:val="center"/>
          </w:tcPr>
          <w:p>
            <w:r>
              <w:t>Before line(s)</w:t>
            </w:r>
          </w:p>
        </w:tc>
        <w:tc>
          <w:tcPr>
            <w:tcW w:type="dxa" w:w="1728"/>
            <w:vAlign w:val="center"/>
          </w:tcPr>
          <w:p>
            <w:r>
              <w:t>Fix applied</w:t>
            </w:r>
          </w:p>
        </w:tc>
        <w:tc>
          <w:tcPr>
            <w:tcW w:type="dxa" w:w="1728"/>
            <w:vAlign w:val="center"/>
          </w:tcPr>
          <w:p>
            <w:r>
              <w:t>Verification</w:t>
            </w:r>
          </w:p>
        </w:tc>
      </w:tr>
      <w:tr>
        <w:tc>
          <w:tcPr>
            <w:tcW w:type="dxa" w:w="1728"/>
            <w:vAlign w:val="center"/>
          </w:tcPr>
          <w:p>
            <w:r>
              <w:t>SQL string interpolation</w:t>
            </w:r>
          </w:p>
        </w:tc>
        <w:tc>
          <w:tcPr>
            <w:tcW w:type="dxa" w:w="1728"/>
            <w:vAlign w:val="center"/>
          </w:tcPr>
          <w:p>
            <w:r>
              <w:t>Security / Bandit</w:t>
            </w:r>
          </w:p>
        </w:tc>
        <w:tc>
          <w:tcPr>
            <w:tcW w:type="dxa" w:w="1728"/>
            <w:vAlign w:val="center"/>
          </w:tcPr>
          <w:p>
            <w:r>
              <w:t>Fill from report</w:t>
            </w:r>
          </w:p>
        </w:tc>
        <w:tc>
          <w:tcPr>
            <w:tcW w:type="dxa" w:w="1728"/>
            <w:vAlign w:val="center"/>
          </w:tcPr>
          <w:p>
            <w:r>
              <w:t>Parameterized SQL with placeholders.</w:t>
            </w:r>
          </w:p>
        </w:tc>
        <w:tc>
          <w:tcPr>
            <w:tcW w:type="dxa" w:w="1728"/>
            <w:vAlign w:val="center"/>
          </w:tcPr>
          <w:p>
            <w:r>
              <w:t>Bandit after report</w:t>
            </w:r>
          </w:p>
        </w:tc>
      </w:tr>
      <w:tr>
        <w:tc>
          <w:tcPr>
            <w:tcW w:type="dxa" w:w="1728"/>
            <w:vAlign w:val="center"/>
          </w:tcPr>
          <w:p>
            <w:r>
              <w:t>Unsafe shell execution</w:t>
            </w:r>
          </w:p>
        </w:tc>
        <w:tc>
          <w:tcPr>
            <w:tcW w:type="dxa" w:w="1728"/>
            <w:vAlign w:val="center"/>
          </w:tcPr>
          <w:p>
            <w:r>
              <w:t>Security / Bandit</w:t>
            </w:r>
          </w:p>
        </w:tc>
        <w:tc>
          <w:tcPr>
            <w:tcW w:type="dxa" w:w="1728"/>
            <w:vAlign w:val="center"/>
          </w:tcPr>
          <w:p>
            <w:r>
              <w:t>Fill from report</w:t>
            </w:r>
          </w:p>
        </w:tc>
        <w:tc>
          <w:tcPr>
            <w:tcW w:type="dxa" w:w="1728"/>
            <w:vAlign w:val="center"/>
          </w:tcPr>
          <w:p>
            <w:r>
              <w:t>Remove os.system; use Python APIs.</w:t>
            </w:r>
          </w:p>
        </w:tc>
        <w:tc>
          <w:tcPr>
            <w:tcW w:type="dxa" w:w="1728"/>
            <w:vAlign w:val="center"/>
          </w:tcPr>
          <w:p>
            <w:r>
              <w:t>Bandit after report</w:t>
            </w:r>
          </w:p>
        </w:tc>
      </w:tr>
      <w:tr>
        <w:tc>
          <w:tcPr>
            <w:tcW w:type="dxa" w:w="1728"/>
            <w:vAlign w:val="center"/>
          </w:tcPr>
          <w:p>
            <w:r>
              <w:t>Mutable default list</w:t>
            </w:r>
          </w:p>
        </w:tc>
        <w:tc>
          <w:tcPr>
            <w:tcW w:type="dxa" w:w="1728"/>
            <w:vAlign w:val="center"/>
          </w:tcPr>
          <w:p>
            <w:r>
              <w:t>Quality / Pylint</w:t>
            </w:r>
          </w:p>
        </w:tc>
        <w:tc>
          <w:tcPr>
            <w:tcW w:type="dxa" w:w="1728"/>
            <w:vAlign w:val="center"/>
          </w:tcPr>
          <w:p>
            <w:r>
              <w:t>Fill from report</w:t>
            </w:r>
          </w:p>
        </w:tc>
        <w:tc>
          <w:tcPr>
            <w:tcW w:type="dxa" w:w="1728"/>
            <w:vAlign w:val="center"/>
          </w:tcPr>
          <w:p>
            <w:r>
              <w:t>Use None and initialize inside function.</w:t>
            </w:r>
          </w:p>
        </w:tc>
        <w:tc>
          <w:tcPr>
            <w:tcW w:type="dxa" w:w="1728"/>
            <w:vAlign w:val="center"/>
          </w:tcPr>
          <w:p>
            <w:r>
              <w:t>Pylint after report</w:t>
            </w:r>
          </w:p>
        </w:tc>
      </w:tr>
      <w:tr>
        <w:tc>
          <w:tcPr>
            <w:tcW w:type="dxa" w:w="1728"/>
            <w:vAlign w:val="center"/>
          </w:tcPr>
          <w:p>
            <w:r>
              <w:t>Broad swallowed exception</w:t>
            </w:r>
          </w:p>
        </w:tc>
        <w:tc>
          <w:tcPr>
            <w:tcW w:type="dxa" w:w="1728"/>
            <w:vAlign w:val="center"/>
          </w:tcPr>
          <w:p>
            <w:r>
              <w:t>Quality / Pylint</w:t>
            </w:r>
          </w:p>
        </w:tc>
        <w:tc>
          <w:tcPr>
            <w:tcW w:type="dxa" w:w="1728"/>
            <w:vAlign w:val="center"/>
          </w:tcPr>
          <w:p>
            <w:r>
              <w:t>Fill from report</w:t>
            </w:r>
          </w:p>
        </w:tc>
        <w:tc>
          <w:tcPr>
            <w:tcW w:type="dxa" w:w="1728"/>
            <w:vAlign w:val="center"/>
          </w:tcPr>
          <w:p>
            <w:r>
              <w:t>Catch expected errors, log, and re-raise/report.</w:t>
            </w:r>
          </w:p>
        </w:tc>
        <w:tc>
          <w:tcPr>
            <w:tcW w:type="dxa" w:w="1728"/>
            <w:vAlign w:val="center"/>
          </w:tcPr>
          <w:p>
            <w:r>
              <w:t>Pylint after report</w:t>
            </w:r>
          </w:p>
        </w:tc>
      </w:tr>
      <w:tr>
        <w:tc>
          <w:tcPr>
            <w:tcW w:type="dxa" w:w="1728"/>
            <w:vAlign w:val="center"/>
          </w:tcPr>
          <w:p>
            <w:r>
              <w:t>Non-PEP 8 naming</w:t>
            </w:r>
          </w:p>
        </w:tc>
        <w:tc>
          <w:tcPr>
            <w:tcW w:type="dxa" w:w="1728"/>
            <w:vAlign w:val="center"/>
          </w:tcPr>
          <w:p>
            <w:r>
              <w:t>Style / Pylint/Flake8</w:t>
            </w:r>
          </w:p>
        </w:tc>
        <w:tc>
          <w:tcPr>
            <w:tcW w:type="dxa" w:w="1728"/>
            <w:vAlign w:val="center"/>
          </w:tcPr>
          <w:p>
            <w:r>
              <w:t>Fill from report</w:t>
            </w:r>
          </w:p>
        </w:tc>
        <w:tc>
          <w:tcPr>
            <w:tcW w:type="dxa" w:w="1728"/>
            <w:vAlign w:val="center"/>
          </w:tcPr>
          <w:p>
            <w:r>
              <w:t>Use snake_case names.</w:t>
            </w:r>
          </w:p>
        </w:tc>
        <w:tc>
          <w:tcPr>
            <w:tcW w:type="dxa" w:w="1728"/>
            <w:vAlign w:val="center"/>
          </w:tcPr>
          <w:p>
            <w:r>
              <w:t>Pylint/Flake8 after</w:t>
            </w:r>
          </w:p>
        </w:tc>
      </w:tr>
      <w:tr>
        <w:tc>
          <w:tcPr>
            <w:tcW w:type="dxa" w:w="1728"/>
            <w:vAlign w:val="center"/>
          </w:tcPr>
          <w:p>
            <w:r>
              <w:t>Incorrect None comparison</w:t>
            </w:r>
          </w:p>
        </w:tc>
        <w:tc>
          <w:tcPr>
            <w:tcW w:type="dxa" w:w="1728"/>
            <w:vAlign w:val="center"/>
          </w:tcPr>
          <w:p>
            <w:r>
              <w:t>Quality / Pylint</w:t>
            </w:r>
          </w:p>
        </w:tc>
        <w:tc>
          <w:tcPr>
            <w:tcW w:type="dxa" w:w="1728"/>
            <w:vAlign w:val="center"/>
          </w:tcPr>
          <w:p>
            <w:r>
              <w:t>Fill from report</w:t>
            </w:r>
          </w:p>
        </w:tc>
        <w:tc>
          <w:tcPr>
            <w:tcW w:type="dxa" w:w="1728"/>
            <w:vAlign w:val="center"/>
          </w:tcPr>
          <w:p>
            <w:r>
              <w:t>Use is None / is not None.</w:t>
            </w:r>
          </w:p>
        </w:tc>
        <w:tc>
          <w:tcPr>
            <w:tcW w:type="dxa" w:w="1728"/>
            <w:vAlign w:val="center"/>
          </w:tcPr>
          <w:p>
            <w:r>
              <w:t>Pylint after report</w:t>
            </w:r>
          </w:p>
        </w:tc>
      </w:tr>
      <w:tr>
        <w:tc>
          <w:tcPr>
            <w:tcW w:type="dxa" w:w="1728"/>
            <w:vAlign w:val="center"/>
          </w:tcPr>
          <w:p>
            <w:r>
              <w:t>Missing input validation</w:t>
            </w:r>
          </w:p>
        </w:tc>
        <w:tc>
          <w:tcPr>
            <w:tcW w:type="dxa" w:w="1728"/>
            <w:vAlign w:val="center"/>
          </w:tcPr>
          <w:p>
            <w:r>
              <w:t>Correctness</w:t>
            </w:r>
          </w:p>
        </w:tc>
        <w:tc>
          <w:tcPr>
            <w:tcW w:type="dxa" w:w="1728"/>
            <w:vAlign w:val="center"/>
          </w:tcPr>
          <w:p>
            <w:r>
              <w:t>From inspection</w:t>
            </w:r>
          </w:p>
        </w:tc>
        <w:tc>
          <w:tcPr>
            <w:tcW w:type="dxa" w:w="1728"/>
            <w:vAlign w:val="center"/>
          </w:tcPr>
          <w:p>
            <w:r>
              <w:t>Validate identifiers and positive finite amount.</w:t>
            </w:r>
          </w:p>
        </w:tc>
        <w:tc>
          <w:tcPr>
            <w:tcW w:type="dxa" w:w="1728"/>
            <w:vAlign w:val="center"/>
          </w:tcPr>
          <w:p>
            <w:r>
              <w:t>Run tests</w:t>
            </w:r>
          </w:p>
        </w:tc>
      </w:tr>
      <w:tr>
        <w:tc>
          <w:tcPr>
            <w:tcW w:type="dxa" w:w="1728"/>
            <w:vAlign w:val="center"/>
          </w:tcPr>
          <w:p>
            <w:r>
              <w:t>Duplicate disbursement</w:t>
            </w:r>
          </w:p>
        </w:tc>
        <w:tc>
          <w:tcPr>
            <w:tcW w:type="dxa" w:w="1728"/>
            <w:vAlign w:val="center"/>
          </w:tcPr>
          <w:p>
            <w:r>
              <w:t>Data integrity</w:t>
            </w:r>
          </w:p>
        </w:tc>
        <w:tc>
          <w:tcPr>
            <w:tcW w:type="dxa" w:w="1728"/>
            <w:vAlign w:val="center"/>
          </w:tcPr>
          <w:p>
            <w:r>
              <w:t>From inspection</w:t>
            </w:r>
          </w:p>
        </w:tc>
        <w:tc>
          <w:tcPr>
            <w:tcW w:type="dxa" w:w="1728"/>
            <w:vAlign w:val="center"/>
          </w:tcPr>
          <w:p>
            <w:r>
              <w:t>Unique constraint and duplicate handling.</w:t>
            </w:r>
          </w:p>
        </w:tc>
        <w:tc>
          <w:tcPr>
            <w:tcW w:type="dxa" w:w="1728"/>
            <w:vAlign w:val="center"/>
          </w:tcPr>
          <w:p>
            <w:r>
              <w:t>Duplicate test</w:t>
            </w:r>
          </w:p>
        </w:tc>
      </w:tr>
    </w:tbl>
    <w:p>
      <w:pPr>
        <w:pStyle w:val="Heading1"/>
      </w:pPr>
      <w:r>
        <w:t>4. Reflection</w:t>
      </w:r>
    </w:p>
    <w:p>
      <w:pPr>
        <w:pStyle w:val="Heading2"/>
      </w:pPr>
      <w:r>
        <w:t>Q1. What is static code analysis, and how is it useful?</w:t>
      </w:r>
    </w:p>
    <w:p>
      <w:r>
        <w:t>Static code analysis examines source code without running the program. It helps identify likely bugs, insecure patterns, and style violations early. It complements tests and runtime checks.</w:t>
      </w:r>
    </w:p>
    <w:p>
      <w:pPr>
        <w:pStyle w:val="Heading2"/>
      </w:pPr>
      <w:r>
        <w:t>Q2. What differences did you observe between Pylint, Bandit, and Flake8?</w:t>
      </w:r>
    </w:p>
    <w:p>
      <w:r>
        <w:t>Pylint focuses broadly on code quality, naming, design, and possible logical problems and provides a score. Bandit focuses on security-sensitive patterns. Flake8 primarily checks style and basic issues such as whitespace, line length, and unused names.</w:t>
      </w:r>
    </w:p>
    <w:p>
      <w:pPr>
        <w:pStyle w:val="Heading2"/>
      </w:pPr>
      <w:r>
        <w:t>Q3. Which issues were most important, and why?</w:t>
      </w:r>
    </w:p>
    <w:p>
      <w:r>
        <w:t>Security issues such as unsafe SQL construction or shell execution deserve high priority because they may enable unintended operations. Duplicate disbursements and hidden exceptions also matter because they can damage data integrity or conceal failures.</w:t>
      </w:r>
    </w:p>
    <w:p>
      <w:pPr>
        <w:pStyle w:val="Heading2"/>
      </w:pPr>
      <w:r>
        <w:t>Q4. How did static analysis improve the program, and what are its limitations?</w:t>
      </w:r>
    </w:p>
    <w:p>
      <w:r>
        <w:t>The review encouraged safer SQL, explicit validation, safer exception handling, clearer naming, and consistent formatting. A clean report does not prove correctness or security; tools can miss context-dependent defects or produce false positives, so tests and manual review remain necessary.</w:t>
      </w:r>
    </w:p>
    <w:p>
      <w:pPr>
        <w:pStyle w:val="Heading1"/>
      </w:pPr>
      <w:r>
        <w:t>5. Verification Results — Fill After Running Tools</w:t>
      </w:r>
    </w:p>
    <w:p>
      <w:pPr>
        <w:pStyle w:val="ListBullet"/>
      </w:pPr>
      <w:r>
        <w:t>Pylint BEFORE score: ____________________</w:t>
      </w:r>
    </w:p>
    <w:p>
      <w:pPr>
        <w:pStyle w:val="ListBullet"/>
      </w:pPr>
      <w:r>
        <w:t>Pylint AFTER score: ____________________ (must be &gt; 9.5/10)</w:t>
      </w:r>
    </w:p>
    <w:p>
      <w:pPr>
        <w:pStyle w:val="ListBullet"/>
      </w:pPr>
      <w:r>
        <w:t>Bandit BEFORE findings: ____________________</w:t>
      </w:r>
    </w:p>
    <w:p>
      <w:pPr>
        <w:pStyle w:val="ListBullet"/>
      </w:pPr>
      <w:r>
        <w:t>Bandit AFTER findings: ____________________</w:t>
      </w:r>
    </w:p>
    <w:p>
      <w:pPr>
        <w:pStyle w:val="ListBullet"/>
      </w:pPr>
      <w:r>
        <w:t>Flake8 BEFORE findings: ____________________</w:t>
      </w:r>
    </w:p>
    <w:p>
      <w:pPr>
        <w:pStyle w:val="ListBullet"/>
      </w:pPr>
      <w:r>
        <w:t>Flake8 AFTER findings: ____________________</w:t>
      </w:r>
    </w:p>
    <w:p>
      <w:pPr>
        <w:pStyle w:val="ListBullet"/>
      </w:pPr>
      <w:r>
        <w:t>Program execution result / test evidence: ____________________</w:t>
      </w:r>
    </w:p>
    <w:p>
      <w:pPr>
        <w:pStyle w:val="ListBullet"/>
      </w:pPr>
      <w:r>
        <w:t>Commit 1 hash and message: ____________________</w:t>
      </w:r>
    </w:p>
    <w:p>
      <w:pPr>
        <w:pStyle w:val="ListBullet"/>
      </w:pPr>
      <w:r>
        <w:t>Commit 2 hash and message: ____________________</w:t>
      </w:r>
    </w:p>
    <w:p>
      <w:pPr>
        <w:pStyle w:val="ListBullet"/>
      </w:pPr>
      <w:r>
        <w:t>Commit 3 hash and message: ____________________</w:t>
      </w:r>
    </w:p>
    <w:p>
      <w:pPr>
        <w:pStyle w:val="Heading1"/>
      </w:pPr>
      <w:r>
        <w:t>6. Submission Checklist</w:t>
      </w:r>
    </w:p>
    <w:p>
      <w:r>
        <w:t>☐ Corrected Python file includes student name, SRN, and section.</w:t>
      </w:r>
    </w:p>
    <w:p>
      <w:r>
        <w:t>☐ At least four issues documented and fixed.</w:t>
      </w:r>
    </w:p>
    <w:p>
      <w:r>
        <w:t>☐ Pylint final score is greater than 9.5.</w:t>
      </w:r>
    </w:p>
    <w:p>
      <w:r>
        <w:t>☐ All Bandit findings have been reviewed and addressed.</w:t>
      </w:r>
    </w:p>
    <w:p>
      <w:r>
        <w:t>☐ Flake8 output is clean.</w:t>
      </w:r>
    </w:p>
    <w:p>
      <w:r>
        <w:t>☐ Three before reports and three after reports are included.</w:t>
      </w:r>
    </w:p>
    <w:p>
      <w:r>
        <w:t>☐ Three meaningful commits are present in the repository.</w:t>
      </w:r>
    </w:p>
    <w:p>
      <w:r>
        <w:t>☐ Reflection answers are reviewed and match the actual work performed.</w:t>
      </w:r>
    </w:p>
    <w:p>
      <w:r>
        <w:t>Integrity note: Do not fill in scores, findings, line numbers, or commit hashes until you have generated and inspected the corresponding real outputs.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