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087C85"/>
          <w:sz w:val="16"/>
        </w:rPr>
        <w:t>DEPI  /  RESEARCHVOICE AI  /  CHECKPOINT 4</w:t>
      </w:r>
    </w:p>
    <w:p>
      <w:pPr>
        <w:spacing w:after="80"/>
      </w:pPr>
      <w:r>
        <w:rPr>
          <w:rFonts w:ascii="Aptos" w:hAnsi="Aptos"/>
          <w:b/>
          <w:color w:val="17324D"/>
          <w:sz w:val="40"/>
        </w:rPr>
        <w:t>Evaluation Monitoring Dashboard</w:t>
      </w:r>
    </w:p>
    <w:p>
      <w:r>
        <w:rPr>
          <w:rFonts w:ascii="Aptos" w:hAnsi="Aptos"/>
          <w:b w:val="0"/>
          <w:color w:val="4F6274"/>
          <w:sz w:val="18"/>
        </w:rPr>
        <w:t>OBSERVED SINGLE-DEMO SNAPSHOT  •  26 October 2026  •  No live clinical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CF3F5"/>
          </w:tcPr>
          <w:p>
            <w:pPr>
              <w:jc w:val="center"/>
            </w:pPr>
            <w:r>
              <w:rPr>
                <w:rFonts w:ascii="Aptos" w:hAnsi="Aptos"/>
                <w:b/>
                <w:color w:val="087C85"/>
                <w:sz w:val="34"/>
              </w:rPr>
              <w:t>1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4F6274"/>
                <w:sz w:val="16"/>
              </w:rPr>
              <w:t>judge attempt</w:t>
            </w:r>
          </w:p>
        </w:tc>
        <w:tc>
          <w:tcPr>
            <w:tcW w:type="dxa" w:w="2495"/>
            <w:shd w:fill="ECF3F5"/>
          </w:tcPr>
          <w:p>
            <w:pPr>
              <w:jc w:val="center"/>
            </w:pPr>
            <w:r>
              <w:rPr>
                <w:rFonts w:ascii="Aptos" w:hAnsi="Aptos"/>
                <w:b/>
                <w:color w:val="087C85"/>
                <w:sz w:val="34"/>
              </w:rPr>
              <w:t>4.6 / 5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4F6274"/>
                <w:sz w:val="16"/>
              </w:rPr>
              <w:t>judge mean</w:t>
            </w:r>
          </w:p>
        </w:tc>
        <w:tc>
          <w:tcPr>
            <w:tcW w:type="dxa" w:w="2495"/>
            <w:shd w:fill="ECF3F5"/>
          </w:tcPr>
          <w:p>
            <w:pPr>
              <w:jc w:val="center"/>
            </w:pPr>
            <w:r>
              <w:rPr>
                <w:rFonts w:ascii="Aptos" w:hAnsi="Aptos"/>
                <w:b/>
                <w:color w:val="087C85"/>
                <w:sz w:val="34"/>
              </w:rPr>
              <w:t>1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4F6274"/>
                <w:sz w:val="16"/>
              </w:rPr>
              <w:t>soft warning</w:t>
            </w:r>
          </w:p>
        </w:tc>
        <w:tc>
          <w:tcPr>
            <w:tcW w:type="dxa" w:w="2495"/>
            <w:shd w:fill="ECF3F5"/>
          </w:tcPr>
          <w:p>
            <w:pPr>
              <w:jc w:val="center"/>
            </w:pPr>
            <w:r>
              <w:rPr>
                <w:rFonts w:ascii="Aptos" w:hAnsi="Aptos"/>
                <w:b/>
                <w:color w:val="087C85"/>
                <w:sz w:val="34"/>
              </w:rPr>
              <w:t>1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4F6274"/>
                <w:sz w:val="16"/>
              </w:rPr>
              <w:t>XLSX delivered</w:t>
            </w:r>
          </w:p>
        </w:tc>
      </w:tr>
    </w:tbl>
    <w:p>
      <w:pPr>
        <w:spacing w:before="200"/>
      </w:pPr>
      <w:r>
        <w:rPr>
          <w:rFonts w:ascii="Aptos" w:hAnsi="Aptos"/>
          <w:b/>
          <w:color w:val="087C85"/>
          <w:sz w:val="21"/>
        </w:rPr>
        <w:t>QUALITY AND OPERATIONAL SIGNALS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17324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3326"/>
            <w:shd w:fill="17324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Observed result</w:t>
            </w:r>
          </w:p>
        </w:tc>
        <w:tc>
          <w:tcPr>
            <w:tcW w:type="dxa" w:w="3326"/>
            <w:shd w:fill="17324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What it measures</w:t>
            </w:r>
          </w:p>
        </w:tc>
      </w:tr>
      <w:tr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Independent evaluation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1 completed; 0 failures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Rolling evaluation snapshot, not full project history</w:t>
            </w:r>
          </w:p>
        </w:tc>
      </w:tr>
      <w:tr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Pass / needs review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0 pass / 1 needs review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AI judge results, not clinician confirmation</w:t>
            </w:r>
          </w:p>
        </w:tc>
      </w:tr>
      <w:tr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Five judge scores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5 / 5 / 5 / 3 / 5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Factual, groundedness, safety, format, bias</w:t>
            </w:r>
          </w:p>
        </w:tc>
      </w:tr>
      <w:tr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Judge-only latency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10.49 s (p95 in one-sample snapshot)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Does NOT represent total visit workflow time</w:t>
            </w:r>
          </w:p>
        </w:tc>
      </w:tr>
      <w:tr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Safety and alert handling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1 soft alert; 0 hard holds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Unresolved schema-name mismatch was flagged</w:t>
            </w:r>
          </w:p>
        </w:tc>
      </w:tr>
      <w:tr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Pre-Gemini blocks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0 in one-sample snapshot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Not evidence of complete PHI or injection prevention</w:t>
            </w:r>
          </w:p>
        </w:tc>
      </w:tr>
      <w:tr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Export outcomes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1 delivered; 0 failed attempts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Synthetic user-approved Excel delivery</w:t>
            </w:r>
          </w:p>
        </w:tc>
      </w:tr>
    </w:tbl>
    <w:p>
      <w:pPr>
        <w:spacing w:before="240"/>
      </w:pPr>
      <w:r>
        <w:rPr>
          <w:rFonts w:ascii="Aptos" w:hAnsi="Aptos"/>
          <w:b/>
          <w:color w:val="087C85"/>
          <w:sz w:val="21"/>
        </w:rPr>
        <w:t>BUSINESS KPIs  /  BASELINES &amp; ACTUALS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17324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326"/>
            <w:shd w:fill="17324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Proposed target</w:t>
            </w:r>
          </w:p>
        </w:tc>
        <w:tc>
          <w:tcPr>
            <w:tcW w:type="dxa" w:w="3326"/>
            <w:shd w:fill="17324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Measured actual</w:t>
            </w:r>
          </w:p>
        </w:tc>
      </w:tr>
      <w:tr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Time per structured record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≤ 5 minutes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NOT MEASURED</w:t>
            </w:r>
          </w:p>
        </w:tc>
      </w:tr>
      <w:tr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Extracted field agreement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≥ 95%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NOT MEASURED</w:t>
            </w:r>
          </w:p>
        </w:tc>
      </w:tr>
      <w:tr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Manual correction rate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≤ 15%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NOT MEASURED</w:t>
            </w:r>
          </w:p>
        </w:tc>
      </w:tr>
      <w:tr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Approved XLSX delivery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≥ 95%</w:t>
            </w:r>
          </w:p>
        </w:tc>
        <w:tc>
          <w:tcPr>
            <w:tcW w:type="dxa" w:w="3326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One observed delivery; benchmark pending</w:t>
            </w:r>
          </w:p>
        </w:tc>
      </w:tr>
      <w:tr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Researcher ease-of-use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≥ 4 / 5</w:t>
            </w:r>
          </w:p>
        </w:tc>
        <w:tc>
          <w:tcPr>
            <w:tcW w:type="dxa" w:w="3326"/>
            <w:shd w:fill="ECF3F5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17324D"/>
                <w:sz w:val="17"/>
              </w:rPr>
              <w:t>NOT MEASURED</w:t>
            </w:r>
          </w:p>
        </w:tc>
      </w:tr>
    </w:tbl>
    <w:p>
      <w:pPr>
        <w:spacing w:before="180"/>
      </w:pPr>
      <w:r>
        <w:rPr>
          <w:rFonts w:ascii="Aptos" w:hAnsi="Aptos"/>
          <w:b/>
          <w:color w:val="087C85"/>
          <w:sz w:val="17"/>
        </w:rPr>
        <w:t xml:space="preserve">ALERT RULES  </w:t>
      </w:r>
      <w:r>
        <w:rPr>
          <w:rFonts w:ascii="Aptos" w:hAnsi="Aptos"/>
          <w:b w:val="0"/>
          <w:color w:val="4F6274"/>
          <w:sz w:val="16"/>
        </w:rPr>
        <w:t>Soft: judge failure, score ≤3, or unresolved extraction issues. Hard: safety or factual score ≤2, or critical safety flag. Hard export hold implemented but not shown live in provided evidence.</w:t>
      </w:r>
    </w:p>
    <w:p>
      <w:r>
        <w:rPr>
          <w:rFonts w:ascii="Aptos" w:hAnsi="Aptos"/>
          <w:b/>
          <w:color w:val="087C85"/>
          <w:sz w:val="17"/>
        </w:rPr>
        <w:t xml:space="preserve">LIMITATION  </w:t>
      </w:r>
      <w:r>
        <w:rPr>
          <w:rFonts w:ascii="Aptos" w:hAnsi="Aptos"/>
          <w:b w:val="0"/>
          <w:color w:val="4F6274"/>
          <w:sz w:val="16"/>
        </w:rPr>
        <w:t>LangSmith currently logs a post-judge QA checkpoint, not every model call. Two independent human calibration scores, statistically meaningful KPI actuals, and full E2E scenario evidence remain pending.</w:t>
      </w:r>
    </w:p>
    <w:p>
      <w:r>
        <w:rPr>
          <w:rFonts w:ascii="Aptos" w:hAnsi="Aptos"/>
          <w:b/>
          <w:color w:val="087C85"/>
          <w:sz w:val="16"/>
        </w:rPr>
        <w:t xml:space="preserve">SOURCE  </w:t>
      </w:r>
      <w:r>
        <w:rPr>
          <w:rFonts w:ascii="Aptos" w:hAnsi="Aptos"/>
          <w:b w:val="0"/>
          <w:color w:val="4F6274"/>
          <w:sz w:val="15"/>
        </w:rPr>
        <w:t>Telegram /monitor and /eval screenshots, soft-alert node JSON, LangSmith “Run created” output shared on 26 Oct; KPI targets from Batch 1 drafts.</w:t>
      </w:r>
    </w:p>
    <w:sectPr w:rsidR="00FC693F" w:rsidRPr="0006063C" w:rsidSect="00034616">
      <w:footerReference w:type="default" r:id="rId9"/>
      <w:pgSz w:w="11909" w:h="16834"/>
      <w:pgMar w:top="893" w:right="965" w:bottom="835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4F6274"/>
        <w:sz w:val="14"/>
      </w:rPr>
      <w:t>Synthetic-only • Observed snapshot • Draft not instructor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