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E867E"/>
          <w:sz w:val="17"/>
        </w:rPr>
        <w:t>BATCH 4 / DEMO OPERATOR</w:t>
      </w:r>
    </w:p>
    <w:p>
      <w:pPr>
        <w:pStyle w:val="Title"/>
      </w:pPr>
      <w:r>
        <w:t>Live Demo and Backup Runbook</w:t>
      </w:r>
    </w:p>
    <w:p>
      <w:pPr>
        <w:pStyle w:val="Subtitle"/>
      </w:pPr>
      <w:r>
        <w:rPr>
          <w:color w:val="4F6177"/>
          <w:sz w:val="20"/>
        </w:rPr>
        <w:t>For use during the DEPI business pitch. Show the researcher-facing Telegram experience; all content fictional.</w:t>
      </w:r>
    </w:p>
    <w:p>
      <w:pPr>
        <w:pStyle w:val="Heading1"/>
      </w:pPr>
      <w:r>
        <w:t>Before the room opens</w:t>
      </w:r>
    </w:p>
    <w:p>
      <w:pPr>
        <w:pStyle w:val="ListBullet"/>
      </w:pPr>
      <w:r>
        <w:t>Keep ONLY the Phase 4 Telegram-trigger workflow published. Test /start and ensure Cloudflare tunnel is running if using a temporary URL.</w:t>
      </w:r>
    </w:p>
    <w:p>
      <w:pPr>
        <w:pStyle w:val="ListBullet"/>
      </w:pPr>
      <w:r>
        <w:t>Open tabs: Telegram Web/Desktop, n8n Executions, LangSmith ResearchVoice-AI-Graduation, and slide deck. Do not display credentials.</w:t>
      </w:r>
    </w:p>
    <w:p>
      <w:pPr>
        <w:pStyle w:val="ListBullet"/>
      </w:pPr>
      <w:r>
        <w:t>Prepare an approved synthetic study with Age (integer, years) and HbA1c (decimal, percent). Have a fictional case code ready.</w:t>
      </w:r>
    </w:p>
    <w:p>
      <w:pPr>
        <w:pStyle w:val="ListBullet"/>
      </w:pPr>
      <w:r>
        <w:t>Confirm the Telegram account is a private chat. Disable notifications and hide unrelated contacts; never use identifiable clinical records.</w:t>
      </w:r>
    </w:p>
    <w:p>
      <w:pPr>
        <w:pStyle w:val="ListBullet"/>
      </w:pPr>
      <w:r>
        <w:t>Record a complete backup video separately. This document is only the shot list; no video is supplied until the team records it.</w:t>
      </w:r>
    </w:p>
    <w:p>
      <w:pPr>
        <w:pStyle w:val="Heading1"/>
      </w:pPr>
      <w:r>
        <w:t>Live path — expected time 3–4 minutes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</w:tcPr>
          <w:p>
            <w:r>
              <w:rPr>
                <w:sz w:val="17"/>
              </w:rPr>
              <w:t>Step</w:t>
            </w:r>
          </w:p>
        </w:tc>
        <w:tc>
          <w:tcPr>
            <w:tcW w:type="dxa" w:w="3211"/>
            <w:vAlign w:val="center"/>
          </w:tcPr>
          <w:p>
            <w:r>
              <w:rPr>
                <w:sz w:val="17"/>
              </w:rPr>
              <w:t>Operator action</w:t>
            </w:r>
          </w:p>
        </w:tc>
        <w:tc>
          <w:tcPr>
            <w:tcW w:type="dxa" w:w="3211"/>
            <w:vAlign w:val="center"/>
          </w:tcPr>
          <w:p>
            <w:r>
              <w:rPr>
                <w:sz w:val="17"/>
              </w:rPr>
              <w:t>Expected visible proof</w:t>
            </w:r>
          </w:p>
        </w:tc>
      </w:tr>
      <w:tr>
        <w:tc>
          <w:tcPr>
            <w:tcW w:type="dxa" w:w="3211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211"/>
            <w:vAlign w:val="center"/>
          </w:tcPr>
          <w:p>
            <w:r>
              <w:rPr>
                <w:sz w:val="17"/>
              </w:rPr>
              <w:t>/start and /studies; select approved demo study</w:t>
            </w:r>
          </w:p>
        </w:tc>
        <w:tc>
          <w:tcPr>
            <w:tcW w:type="dxa" w:w="3211"/>
            <w:vAlign w:val="center"/>
          </w:tcPr>
          <w:p>
            <w:r>
              <w:rPr>
                <w:sz w:val="17"/>
              </w:rPr>
              <w:t>Study selected, prompts for case code</w:t>
            </w:r>
          </w:p>
        </w:tc>
      </w:tr>
      <w:tr>
        <w:tc>
          <w:tcPr>
            <w:tcW w:type="dxa" w:w="3211"/>
            <w:vAlign w:val="center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211"/>
            <w:vAlign w:val="center"/>
          </w:tcPr>
          <w:p>
            <w:r>
              <w:rPr>
                <w:sz w:val="17"/>
              </w:rPr>
              <w:t>Enter DEMO-PITCH-001 and explicit YYYY-MM-DD visit date</w:t>
            </w:r>
          </w:p>
        </w:tc>
        <w:tc>
          <w:tcPr>
            <w:tcW w:type="dxa" w:w="3211"/>
            <w:vAlign w:val="center"/>
          </w:tcPr>
          <w:p>
            <w:r>
              <w:rPr>
                <w:sz w:val="17"/>
              </w:rPr>
              <w:t>New synthetic visit created</w:t>
            </w:r>
          </w:p>
        </w:tc>
      </w:tr>
      <w:tr>
        <w:tc>
          <w:tcPr>
            <w:tcW w:type="dxa" w:w="3211"/>
            <w:vAlign w:val="center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211"/>
            <w:vAlign w:val="center"/>
          </w:tcPr>
          <w:p>
            <w:r>
              <w:rPr>
                <w:sz w:val="17"/>
              </w:rPr>
              <w:t>Type: The patient is 54 years old and HbA1c is 6.2 percent.</w:t>
            </w:r>
          </w:p>
        </w:tc>
        <w:tc>
          <w:tcPr>
            <w:tcW w:type="dxa" w:w="3211"/>
            <w:vAlign w:val="center"/>
          </w:tcPr>
          <w:p>
            <w:r>
              <w:rPr>
                <w:sz w:val="17"/>
              </w:rPr>
              <w:t>Transcript confirmation buttons</w:t>
            </w:r>
          </w:p>
        </w:tc>
      </w:tr>
      <w:tr>
        <w:tc>
          <w:tcPr>
            <w:tcW w:type="dxa" w:w="3211"/>
            <w:vAlign w:val="center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211"/>
            <w:vAlign w:val="center"/>
          </w:tcPr>
          <w:p>
            <w:r>
              <w:rPr>
                <w:sz w:val="17"/>
              </w:rPr>
              <w:t>Press Confirm Transcript</w:t>
            </w:r>
          </w:p>
        </w:tc>
        <w:tc>
          <w:tcPr>
            <w:tcW w:type="dxa" w:w="3211"/>
            <w:vAlign w:val="center"/>
          </w:tcPr>
          <w:p>
            <w:r>
              <w:rPr>
                <w:sz w:val="17"/>
              </w:rPr>
              <w:t>Extraction and independent QA run, then Final Review</w:t>
            </w:r>
          </w:p>
        </w:tc>
      </w:tr>
      <w:tr>
        <w:tc>
          <w:tcPr>
            <w:tcW w:type="dxa" w:w="3211"/>
            <w:vAlign w:val="center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211"/>
            <w:vAlign w:val="center"/>
          </w:tcPr>
          <w:p>
            <w:r>
              <w:rPr>
                <w:sz w:val="17"/>
              </w:rPr>
              <w:t>Read Age 54; HbA1c 6.2 percent. Correct any mismatch manually.</w:t>
            </w:r>
          </w:p>
        </w:tc>
        <w:tc>
          <w:tcPr>
            <w:tcW w:type="dxa" w:w="3211"/>
            <w:vAlign w:val="center"/>
          </w:tcPr>
          <w:p>
            <w:r>
              <w:rPr>
                <w:sz w:val="17"/>
              </w:rPr>
              <w:t>No unsupported value silently approved</w:t>
            </w:r>
          </w:p>
        </w:tc>
      </w:tr>
      <w:tr>
        <w:tc>
          <w:tcPr>
            <w:tcW w:type="dxa" w:w="3211"/>
            <w:vAlign w:val="center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211"/>
            <w:vAlign w:val="center"/>
          </w:tcPr>
          <w:p>
            <w:r>
              <w:rPr>
                <w:sz w:val="17"/>
              </w:rPr>
              <w:t>Press Confirm &amp; Export</w:t>
            </w:r>
          </w:p>
        </w:tc>
        <w:tc>
          <w:tcPr>
            <w:tcW w:type="dxa" w:w="3211"/>
            <w:vAlign w:val="center"/>
          </w:tcPr>
          <w:p>
            <w:r>
              <w:rPr>
                <w:sz w:val="17"/>
              </w:rPr>
              <w:t>An XLSX arrives through Telegram</w:t>
            </w:r>
          </w:p>
        </w:tc>
      </w:tr>
      <w:tr>
        <w:tc>
          <w:tcPr>
            <w:tcW w:type="dxa" w:w="3211"/>
            <w:vAlign w:val="center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211"/>
            <w:vAlign w:val="center"/>
          </w:tcPr>
          <w:p>
            <w:r>
              <w:rPr>
                <w:sz w:val="17"/>
              </w:rPr>
              <w:t>/eval and /monitor; optionally open LangSmith recent QA checkpoint</w:t>
            </w:r>
          </w:p>
        </w:tc>
        <w:tc>
          <w:tcPr>
            <w:tcW w:type="dxa" w:w="3211"/>
            <w:vAlign w:val="center"/>
          </w:tcPr>
          <w:p>
            <w:r>
              <w:rPr>
                <w:sz w:val="17"/>
              </w:rPr>
              <w:t>Judge scores, monitoring summary, trace visible</w:t>
            </w:r>
          </w:p>
        </w:tc>
      </w:tr>
    </w:tbl>
    <w:p>
      <w:pPr>
        <w:pStyle w:val="Heading1"/>
      </w:pPr>
      <w:r>
        <w:t>Voice demonstration: optional, not required for reliable live path</w:t>
      </w:r>
    </w:p>
    <w:p>
      <w:r>
        <w:t>If voice is used, type /voiceon first to acknowledge that audio is sent to Groq before words can be screened. Speak only the fictional two-variable sentence; show transcript confirmation, and be prepared to correct a transcription error. Avoid making voice recognition a single point of failure for the pitch.</w:t>
      </w:r>
    </w:p>
    <w:p>
      <w:pPr>
        <w:pStyle w:val="Heading1"/>
      </w:pPr>
      <w:r>
        <w:t>Fallback decision tree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</w:tcPr>
          <w:p>
            <w:r>
              <w:rPr>
                <w:sz w:val="17"/>
              </w:rPr>
              <w:t>Issue on screen</w:t>
            </w:r>
          </w:p>
        </w:tc>
        <w:tc>
          <w:tcPr>
            <w:tcW w:type="dxa" w:w="4816"/>
            <w:vAlign w:val="center"/>
          </w:tcPr>
          <w:p>
            <w:r>
              <w:rPr>
                <w:sz w:val="17"/>
              </w:rPr>
              <w:t>Presenter response</w:t>
            </w:r>
          </w:p>
        </w:tc>
      </w:tr>
      <w:tr>
        <w:tc>
          <w:tcPr>
            <w:tcW w:type="dxa" w:w="4816"/>
            <w:vAlign w:val="center"/>
          </w:tcPr>
          <w:p>
            <w:r>
              <w:rPr>
                <w:sz w:val="17"/>
              </w:rPr>
              <w:t>Telegram bot silent</w:t>
            </w:r>
          </w:p>
        </w:tc>
        <w:tc>
          <w:tcPr>
            <w:tcW w:type="dxa" w:w="4816"/>
            <w:vAlign w:val="center"/>
          </w:tcPr>
          <w:p>
            <w:r>
              <w:rPr>
                <w:sz w:val="17"/>
              </w:rPr>
              <w:t>Switch to pre-recorded backup clip; explain temporary Cloudflare/webhook dependence.</w:t>
            </w:r>
          </w:p>
        </w:tc>
      </w:tr>
      <w:tr>
        <w:tc>
          <w:tcPr>
            <w:tcW w:type="dxa" w:w="4816"/>
            <w:vAlign w:val="center"/>
          </w:tcPr>
          <w:p>
            <w:r>
              <w:rPr>
                <w:sz w:val="17"/>
              </w:rPr>
              <w:t>Voice transcription mismatch</w:t>
            </w:r>
          </w:p>
        </w:tc>
        <w:tc>
          <w:tcPr>
            <w:tcW w:type="dxa" w:w="4816"/>
            <w:vAlign w:val="center"/>
          </w:tcPr>
          <w:p>
            <w:r>
              <w:rPr>
                <w:sz w:val="17"/>
              </w:rPr>
              <w:t>Show it as a safety-positive review case; manually correct or switch to typed message.</w:t>
            </w:r>
          </w:p>
        </w:tc>
      </w:tr>
      <w:tr>
        <w:tc>
          <w:tcPr>
            <w:tcW w:type="dxa" w:w="4816"/>
            <w:vAlign w:val="center"/>
          </w:tcPr>
          <w:p>
            <w:r>
              <w:rPr>
                <w:sz w:val="17"/>
              </w:rPr>
              <w:t>Gemini/QA call delayed or fails</w:t>
            </w:r>
          </w:p>
        </w:tc>
        <w:tc>
          <w:tcPr>
            <w:tcW w:type="dxa" w:w="4816"/>
            <w:vAlign w:val="center"/>
          </w:tcPr>
          <w:p>
            <w:r>
              <w:rPr>
                <w:sz w:val="17"/>
              </w:rPr>
              <w:t>Show earlier completed screenshot/evidence, not a fabricated successful run.</w:t>
            </w:r>
          </w:p>
        </w:tc>
      </w:tr>
      <w:tr>
        <w:tc>
          <w:tcPr>
            <w:tcW w:type="dxa" w:w="4816"/>
            <w:vAlign w:val="center"/>
          </w:tcPr>
          <w:p>
            <w:r>
              <w:rPr>
                <w:sz w:val="17"/>
              </w:rPr>
              <w:t>LangSmith not updating</w:t>
            </w:r>
          </w:p>
        </w:tc>
        <w:tc>
          <w:tcPr>
            <w:tcW w:type="dxa" w:w="4816"/>
            <w:vAlign w:val="center"/>
          </w:tcPr>
          <w:p>
            <w:r>
              <w:rPr>
                <w:sz w:val="17"/>
              </w:rPr>
              <w:t>Show previously verified QA checkpoint and clarify that tracing is separate from approval/export.</w:t>
            </w:r>
          </w:p>
        </w:tc>
      </w:tr>
      <w:tr>
        <w:tc>
          <w:tcPr>
            <w:tcW w:type="dxa" w:w="4816"/>
            <w:vAlign w:val="center"/>
          </w:tcPr>
          <w:p>
            <w:r>
              <w:rPr>
                <w:sz w:val="17"/>
              </w:rPr>
              <w:t>Unexpected real personal data appears</w:t>
            </w:r>
          </w:p>
        </w:tc>
        <w:tc>
          <w:tcPr>
            <w:tcW w:type="dxa" w:w="4816"/>
            <w:vAlign w:val="center"/>
          </w:tcPr>
          <w:p>
            <w:r>
              <w:rPr>
                <w:sz w:val="17"/>
              </w:rPr>
              <w:t>Stop demo and avoid recording/sharing; use only synthetic input.</w:t>
            </w:r>
          </w:p>
        </w:tc>
      </w:tr>
    </w:tbl>
    <w:p>
      <w:pPr>
        <w:pStyle w:val="Heading1"/>
      </w:pPr>
      <w:r>
        <w:t>Backup video shot list</w:t>
      </w:r>
    </w:p>
    <w:p>
      <w:pPr>
        <w:pStyle w:val="ListBullet"/>
      </w:pPr>
      <w:r>
        <w:t>Opening frame states SYNTHETIC DATA ONLY.</w:t>
      </w:r>
    </w:p>
    <w:p>
      <w:pPr>
        <w:pStyle w:val="ListBullet"/>
      </w:pPr>
      <w:r>
        <w:t>Show selected study schema and case code without identifiers.</w:t>
      </w:r>
    </w:p>
    <w:p>
      <w:pPr>
        <w:pStyle w:val="ListBullet"/>
      </w:pPr>
      <w:r>
        <w:t>Show typed or synthetic voice input + transcript confirmation.</w:t>
      </w:r>
    </w:p>
    <w:p>
      <w:pPr>
        <w:pStyle w:val="ListBullet"/>
      </w:pPr>
      <w:r>
        <w:t>Show Final Review and optional correction.</w:t>
      </w:r>
    </w:p>
    <w:p>
      <w:pPr>
        <w:pStyle w:val="ListBullet"/>
      </w:pPr>
      <w:r>
        <w:t>Show explicit approval and downloaded XLSX.</w:t>
      </w:r>
    </w:p>
    <w:p>
      <w:pPr>
        <w:pStyle w:val="ListBullet"/>
      </w:pPr>
      <w:r>
        <w:t>Show /eval, /monitor and the LangSmith QA trace.</w:t>
      </w:r>
    </w:p>
    <w:p>
      <w:pPr>
        <w:pStyle w:val="ListBullet"/>
      </w:pPr>
      <w:r>
        <w:t>Capture terminal confirmation of n8n execution only if it contains no keys or personal data.</w:t>
      </w:r>
    </w:p>
    <w:p>
      <w:r>
        <w:t>Evidence to attach: file name of demo recording [PENDING], test date [PENDING], operator [PENDING], matching n8n execution ID [PENDING], anonymized screenshots [PENDING].</w:t>
      </w:r>
    </w:p>
    <w:sectPr w:rsidR="00FC693F" w:rsidRPr="0006063C" w:rsidSect="00034616">
      <w:footerReference w:type="default" r:id="rId9"/>
      <w:pgSz w:w="11909" w:h="16834"/>
      <w:pgMar w:top="1051" w:right="1138" w:bottom="1037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F6177"/>
        <w:sz w:val="14"/>
      </w:rPr>
      <w:t>RESEARCHVOICE AI  •  DEPI 2026  •  DRAFT  •  SYNTHETIC DATA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0D193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E867E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D193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0D193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