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867E"/>
          <w:sz w:val="17"/>
        </w:rPr>
        <w:t>BATCH 4 / PRESENTER PREPARATION</w:t>
      </w:r>
    </w:p>
    <w:p>
      <w:pPr>
        <w:pStyle w:val="Title"/>
      </w:pPr>
      <w:r>
        <w:t>Audience Q&amp;A and Safety Answers</w:t>
      </w:r>
    </w:p>
    <w:p>
      <w:pPr>
        <w:pStyle w:val="Subtitle"/>
      </w:pPr>
      <w:r>
        <w:rPr>
          <w:color w:val="4F6177"/>
          <w:sz w:val="20"/>
        </w:rPr>
        <w:t>Short, defensible responses tied to actual evidence rather than assumptions.</w:t>
      </w:r>
    </w:p>
    <w:p>
      <w:pPr>
        <w:pStyle w:val="Heading2"/>
      </w:pPr>
      <w:r>
        <w:t>Does the AI make medical decisions?</w:t>
      </w:r>
    </w:p>
    <w:p>
      <w:r>
        <w:t>No. It extracts researcher-defined study fields from synthetic descriptions. It is not designed to diagnose, prescribe or recommend treatment. Human confirmation is required for Excel export.</w:t>
      </w:r>
    </w:p>
    <w:p>
      <w:pPr>
        <w:pStyle w:val="Heading2"/>
      </w:pPr>
      <w:r>
        <w:t>How accurate is it?</w:t>
      </w:r>
    </w:p>
    <w:p>
      <w:r>
        <w:t>We have one documented synthetic Phase 4 case with a 4.6/5 independent AI quality rating. That is not an independently validated extraction accuracy figure. Two human reviewers and a larger synthetic benchmark are still pending.</w:t>
      </w:r>
    </w:p>
    <w:p>
      <w:pPr>
        <w:pStyle w:val="Heading2"/>
      </w:pPr>
      <w:r>
        <w:t>Is patient data safe?</w:t>
      </w:r>
    </w:p>
    <w:p>
      <w:r>
        <w:t>We prohibit real patient data in the demonstration. Current regex screening is best-effort only; Telegram sees incoming data and voice is sent to Groq before words are screened. This prototype is not suitable for real PHI.</w:t>
      </w:r>
    </w:p>
    <w:p>
      <w:pPr>
        <w:pStyle w:val="Heading2"/>
      </w:pPr>
      <w:r>
        <w:t>Why should researchers use it instead of Excel?</w:t>
      </w:r>
    </w:p>
    <w:p>
      <w:r>
        <w:t>The intended benefit is easier capture, clearer exception handling, and an approved XLSX that researchers can use. Whether it saves time must be measured in a structured pilot.</w:t>
      </w:r>
    </w:p>
    <w:p>
      <w:pPr>
        <w:pStyle w:val="Heading2"/>
      </w:pPr>
      <w:r>
        <w:t>What happens when voice transcription is wrong?</w:t>
      </w:r>
    </w:p>
    <w:p>
      <w:r>
        <w:t>The researcher confirms transcript text before extraction, and schema/evidence checks can flag mismatches. In the observed demo HbA1c was misrecognized; the system alerted, the researcher corrected the value, then approved export.</w:t>
      </w:r>
    </w:p>
    <w:p>
      <w:pPr>
        <w:pStyle w:val="Heading2"/>
      </w:pPr>
      <w:r>
        <w:t>Why two Gemini calls?</w:t>
      </w:r>
    </w:p>
    <w:p>
      <w:r>
        <w:t>The first call extracts the structured values; the second applies an independent QA rubric. A model score is still not a ground-truth adjudication and needs human calibration.</w:t>
      </w:r>
    </w:p>
    <w:p>
      <w:r>
        <w:br w:type="page"/>
      </w:r>
    </w:p>
    <w:p>
      <w:pPr>
        <w:pStyle w:val="Heading2"/>
      </w:pPr>
      <w:r>
        <w:t>What does LangSmith currently trace?</w:t>
      </w:r>
    </w:p>
    <w:p>
      <w:r>
        <w:t>It has a verified metadata-minimized QA checkpoint with judge scores and alert metadata. It does not yet log every individual stage or all Groq and Gemini calls.</w:t>
      </w:r>
    </w:p>
    <w:p>
      <w:pPr>
        <w:pStyle w:val="Heading2"/>
      </w:pPr>
      <w:r>
        <w:t>How much money will this save?</w:t>
      </w:r>
    </w:p>
    <w:p>
      <w:r>
        <w:t>We have no measured savings or ROI. An eight-minute manual record is a planning assumption; the team will time paired synthetic record entry before claiming a benefit.</w:t>
      </w:r>
    </w:p>
    <w:p>
      <w:pPr>
        <w:pStyle w:val="Heading2"/>
      </w:pPr>
      <w:r>
        <w:t>Who would buy this?</w:t>
      </w:r>
    </w:p>
    <w:p>
      <w:r>
        <w:t>A research unit or principal investigator is the working buyer hypothesis. Customer discovery is part of the requested pilot.</w:t>
      </w:r>
    </w:p>
    <w:p>
      <w:pPr>
        <w:pStyle w:val="Heading2"/>
      </w:pPr>
      <w:r>
        <w:t>Why one workflow if the written guide says five?</w:t>
      </w:r>
    </w:p>
    <w:p>
      <w:r>
        <w:t>The instructor explicitly approved one integrated n8n workflow. We document five owned functional components and map their handoffs, with the approval retained as an exception.</w:t>
      </w:r>
    </w:p>
    <w:p>
      <w:pPr>
        <w:pStyle w:val="Heading2"/>
      </w:pPr>
      <w:r>
        <w:t>What would be required before real deployment?</w:t>
      </w:r>
    </w:p>
    <w:p>
      <w:r>
        <w:t>Secure durable storage, access controls, consent/governance and privacy assessment, human review roles, vendor terms, broader evaluation, IRB/ethics review where applicable, and full audit/tracing policy.</w:t>
      </w:r>
    </w:p>
    <w:p>
      <w:pPr>
        <w:pStyle w:val="Heading2"/>
      </w:pPr>
      <w:r>
        <w:t>What precisely are you requesting today?</w:t>
      </w:r>
    </w:p>
    <w:p>
      <w:r>
        <w:t>Permission to run a synthetic researcher-led pilot, independent scoring help, access to prospective users/buyers, and agreement on KPI measurement before a real-data decision.</w:t>
      </w:r>
    </w:p>
    <w:sectPr w:rsidR="00FC693F" w:rsidRPr="0006063C" w:rsidSect="00034616">
      <w:footerReference w:type="default" r:id="rId9"/>
      <w:pgSz w:w="11909" w:h="16834"/>
      <w:pgMar w:top="1051" w:right="1138" w:bottom="1037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F6177"/>
        <w:sz w:val="14"/>
      </w:rPr>
      <w:t>RESEARCHVOICE AI  •  DEPI 2026  •  DRAFT  •  SYNTHETIC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D19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867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193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D193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