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867E"/>
          <w:sz w:val="17"/>
        </w:rPr>
        <w:t>BATCH 4 / TEAM LEAD AND CHECKPOINT TRACKER</w:t>
      </w:r>
    </w:p>
    <w:p>
      <w:pPr>
        <w:pStyle w:val="Title"/>
      </w:pPr>
      <w:r>
        <w:t>Final Submission Readiness Checklist</w:t>
      </w:r>
    </w:p>
    <w:p>
      <w:pPr>
        <w:pStyle w:val="Subtitle"/>
      </w:pPr>
      <w:r>
        <w:rPr>
          <w:color w:val="4F6177"/>
          <w:sz w:val="20"/>
        </w:rPr>
        <w:t>Tick items only when supporting files, results, team names and instructor sign-offs are present.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Requirement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Status as of 26 Oct 2026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Owner / proof needed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Business Brief, baseline and targets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Draft prepared; baselines not measured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[Lead] approve A1/A4 and actuals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Solution Design, five cards, map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Draft prepared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[Integration Owner] sign exact fields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Five ownership documents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Five one-page drafts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Assign names; each owner signs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25 component test records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Evidence tracker prepared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Each owner records 3 normal/1 edge/1 unsafe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Three end-to-end scenarios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Scripts prepared; complicated case observed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Attach runs/IDs for typical, complicated and refusal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Judge calibration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AI scores shown; human cells blank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Two independent scorers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LangSmith / monitoring / alerts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QA checkpoint, soft alert and /monitor demonstrated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Show dashboard and disclose missing per-step coverage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KPI actuals &amp; issue log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Draft issue register; actuals not measured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Evaluation Owner fill measured results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Slides and script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This Batch 4 draft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All five members rehearse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Backup video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Not recorded by assistant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Team records complete synthetic scenario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sz w:val="17"/>
              </w:rPr>
              <w:t>Shared folder + checkpoints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Needs final assembly</w:t>
            </w:r>
          </w:p>
        </w:tc>
        <w:tc>
          <w:tcPr>
            <w:tcW w:type="dxa" w:w="3211"/>
            <w:vAlign w:val="center"/>
          </w:tcPr>
          <w:p>
            <w:r>
              <w:rPr>
                <w:sz w:val="17"/>
              </w:rPr>
              <w:t>Team Lead + instructor approval</w:t>
            </w:r>
          </w:p>
        </w:tc>
      </w:tr>
    </w:tbl>
    <w:p>
      <w:pPr>
        <w:pStyle w:val="Heading1"/>
      </w:pPr>
      <w:r>
        <w:t>Presenting roles (replace before the rehearsal)</w:t>
      </w:r>
    </w:p>
    <w:p>
      <w:pPr>
        <w:pStyle w:val="ListBullet"/>
      </w:pPr>
      <w:r>
        <w:t>Member 1: Problem and audience — [NAME]</w:t>
      </w:r>
    </w:p>
    <w:p>
      <w:pPr>
        <w:pStyle w:val="ListBullet"/>
      </w:pPr>
      <w:r>
        <w:t>Member 2: Architecture and five components — [NAME]</w:t>
      </w:r>
    </w:p>
    <w:p>
      <w:pPr>
        <w:pStyle w:val="ListBullet"/>
      </w:pPr>
      <w:r>
        <w:t>Member 3: Live Telegram demo — [NAME]</w:t>
      </w:r>
    </w:p>
    <w:p>
      <w:pPr>
        <w:pStyle w:val="ListBullet"/>
      </w:pPr>
      <w:r>
        <w:t>Member 4: Results, QA and LangSmith — [NAME]</w:t>
      </w:r>
    </w:p>
    <w:p>
      <w:pPr>
        <w:pStyle w:val="ListBullet"/>
      </w:pPr>
      <w:r>
        <w:t>Member 5: KPIs, safety, pilot request and Q&amp;A — [NAME]</w:t>
      </w:r>
    </w:p>
    <w:p>
      <w:pPr>
        <w:pStyle w:val="Heading1"/>
      </w:pPr>
      <w:r>
        <w:t>Do not claim</w:t>
      </w:r>
    </w:p>
    <w:p>
      <w:r>
        <w:t>Measured ROI or time savings; validated clinical accuracy; zero false negatives in the privacy gate; actual patient data use; all five separate n8n workflows; complete per-step LangSmith tracing; completed human calibration; recorded backup video until the team supplies it.</w:t>
      </w:r>
    </w:p>
    <w:sectPr w:rsidR="00FC693F" w:rsidRPr="0006063C" w:rsidSect="00034616">
      <w:footerReference w:type="default" r:id="rId9"/>
      <w:pgSz w:w="11909" w:h="16834"/>
      <w:pgMar w:top="1051" w:right="1138" w:bottom="1037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F6177"/>
        <w:sz w:val="14"/>
      </w:rPr>
      <w:t>RESEARCHVOICE AI  •  DEPI 2026  •  DRAFT  • 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D1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867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193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D193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