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F4290" w14:textId="77777777" w:rsidR="00080DDF" w:rsidRDefault="003A2624">
      <w:pPr>
        <w:pBdr>
          <w:top w:val="nil"/>
          <w:left w:val="nil"/>
          <w:bottom w:val="nil"/>
          <w:right w:val="nil"/>
          <w:between w:val="nil"/>
        </w:pBdr>
        <w:spacing w:before="0" w:line="240" w:lineRule="auto"/>
        <w:rPr>
          <w:rFonts w:ascii="Economica" w:eastAsia="Economica" w:hAnsi="Economica" w:cs="Economica"/>
          <w:color w:val="666666"/>
          <w:sz w:val="28"/>
          <w:szCs w:val="28"/>
        </w:rPr>
      </w:pPr>
      <w:bookmarkStart w:id="0" w:name="_GoBack"/>
      <w:bookmarkEnd w:id="0"/>
      <w:r>
        <w:rPr>
          <w:rFonts w:ascii="Economica" w:eastAsia="Economica" w:hAnsi="Economica" w:cs="Economica"/>
          <w:color w:val="666666"/>
          <w:sz w:val="28"/>
          <w:szCs w:val="28"/>
        </w:rPr>
        <w:t>COSC 336</w:t>
      </w:r>
    </w:p>
    <w:p w14:paraId="5D8956C4" w14:textId="77777777" w:rsidR="00080DDF" w:rsidRDefault="003A2624">
      <w:pPr>
        <w:pStyle w:val="Title"/>
        <w:pBdr>
          <w:top w:val="nil"/>
          <w:left w:val="nil"/>
          <w:bottom w:val="nil"/>
          <w:right w:val="nil"/>
          <w:between w:val="nil"/>
        </w:pBdr>
        <w:rPr>
          <w:b/>
          <w:bCs/>
        </w:rPr>
      </w:pPr>
      <w:bookmarkStart w:id="1" w:name="_mbjsiz6n6jlo" w:colFirst="0" w:colLast="0"/>
      <w:bookmarkEnd w:id="1"/>
      <w:r>
        <w:rPr>
          <w:b/>
          <w:bCs/>
        </w:rPr>
        <w:t>Phase 2: Feasibility Document</w:t>
      </w:r>
    </w:p>
    <w:p w14:paraId="78D28FD7" w14:textId="77777777" w:rsidR="00080DDF" w:rsidRDefault="003A2624">
      <w:pPr>
        <w:pStyle w:val="Subtitle"/>
        <w:pBdr>
          <w:top w:val="nil"/>
          <w:left w:val="nil"/>
          <w:bottom w:val="nil"/>
          <w:right w:val="nil"/>
          <w:between w:val="nil"/>
        </w:pBdr>
      </w:pPr>
      <w:bookmarkStart w:id="2" w:name="_vb8p0lepu9vn" w:colFirst="0" w:colLast="0"/>
      <w:bookmarkEnd w:id="2"/>
      <w:r>
        <w:rPr>
          <w:color w:val="000000"/>
          <w:sz w:val="60"/>
          <w:szCs w:val="60"/>
        </w:rPr>
        <w:t xml:space="preserve">Intelligent, AI-Powered Circular Campus Resource Exchange and Asset Life Cycle Management System </w:t>
      </w:r>
    </w:p>
    <w:p w14:paraId="40E527DD" w14:textId="77777777" w:rsidR="00080DDF" w:rsidRDefault="003A2624">
      <w:pPr>
        <w:pBdr>
          <w:top w:val="nil"/>
          <w:left w:val="nil"/>
          <w:bottom w:val="nil"/>
          <w:right w:val="nil"/>
          <w:between w:val="nil"/>
        </w:pBdr>
        <w:spacing w:before="60"/>
      </w:pPr>
      <w:r>
        <w:rPr>
          <w:noProof/>
          <w:sz w:val="24"/>
          <w:szCs w:val="24"/>
        </w:rPr>
        <w:drawing>
          <wp:inline distT="114300" distB="114300" distL="114300" distR="114300" wp14:anchorId="4320090C" wp14:editId="3F07E7FA">
            <wp:extent cx="5943600" cy="38100"/>
            <wp:effectExtent l="0" t="0" r="0" b="0"/>
            <wp:docPr id="2"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32370D65" w14:textId="77777777" w:rsidR="00080DDF" w:rsidRDefault="003A2624">
      <w:pPr>
        <w:pStyle w:val="Heading1"/>
        <w:pBdr>
          <w:top w:val="nil"/>
          <w:left w:val="nil"/>
          <w:bottom w:val="nil"/>
          <w:right w:val="nil"/>
          <w:between w:val="nil"/>
        </w:pBdr>
        <w:spacing w:before="120"/>
        <w:rPr>
          <w:b w:val="0"/>
          <w:bCs w:val="0"/>
          <w:sz w:val="22"/>
          <w:szCs w:val="22"/>
        </w:rPr>
      </w:pPr>
      <w:bookmarkStart w:id="3" w:name="_vydniszftb1n" w:colFirst="0" w:colLast="0"/>
      <w:bookmarkEnd w:id="3"/>
      <w:r>
        <w:rPr>
          <w:b w:val="0"/>
          <w:bCs w:val="0"/>
          <w:noProof/>
          <w:sz w:val="22"/>
          <w:szCs w:val="22"/>
        </w:rPr>
        <w:drawing>
          <wp:inline distT="114300" distB="114300" distL="114300" distR="114300" wp14:anchorId="2D5B3AC3" wp14:editId="1FEA159F">
            <wp:extent cx="5715000" cy="102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15000" cy="1028700"/>
                    </a:xfrm>
                    <a:prstGeom prst="rect">
                      <a:avLst/>
                    </a:prstGeom>
                    <a:ln/>
                  </pic:spPr>
                </pic:pic>
              </a:graphicData>
            </a:graphic>
          </wp:inline>
        </w:drawing>
      </w:r>
    </w:p>
    <w:p w14:paraId="0509B9CE" w14:textId="77777777" w:rsidR="00080DDF" w:rsidRDefault="003A2624">
      <w:pPr>
        <w:pStyle w:val="Heading1"/>
        <w:jc w:val="center"/>
      </w:pPr>
      <w:bookmarkStart w:id="4" w:name="_bt03q3518mc1" w:colFirst="0" w:colLast="0"/>
      <w:bookmarkEnd w:id="4"/>
      <w:r>
        <w:t xml:space="preserve">Instructors: Ala' </w:t>
      </w:r>
      <w:proofErr w:type="spellStart"/>
      <w:r>
        <w:t>Alsamarneh</w:t>
      </w:r>
      <w:proofErr w:type="spellEnd"/>
      <w:r>
        <w:t xml:space="preserve"> and Hamdan </w:t>
      </w:r>
      <w:proofErr w:type="spellStart"/>
      <w:r>
        <w:t>Alshkeili</w:t>
      </w:r>
      <w:proofErr w:type="spellEnd"/>
      <w:r>
        <w:t xml:space="preserve"> </w:t>
      </w:r>
    </w:p>
    <w:p w14:paraId="6129CCB4" w14:textId="77777777" w:rsidR="00080DDF" w:rsidRDefault="003A2624">
      <w:pPr>
        <w:pStyle w:val="Heading1"/>
        <w:jc w:val="center"/>
      </w:pPr>
      <w:bookmarkStart w:id="5" w:name="_t9wnpzkajded" w:colFirst="0" w:colLast="0"/>
      <w:bookmarkEnd w:id="5"/>
      <w:r>
        <w:t>Prepared for: Khalifa University COSC 3</w:t>
      </w:r>
      <w:r w:rsidR="005618BF">
        <w:t>3</w:t>
      </w:r>
      <w:r>
        <w:t>6</w:t>
      </w:r>
    </w:p>
    <w:p w14:paraId="1B9F106D" w14:textId="77777777" w:rsidR="00080DDF" w:rsidRDefault="003A2624">
      <w:pPr>
        <w:pStyle w:val="Heading1"/>
        <w:jc w:val="center"/>
      </w:pPr>
      <w:bookmarkStart w:id="6" w:name="_bhg9umrzns05" w:colFirst="0" w:colLast="0"/>
      <w:bookmarkEnd w:id="6"/>
      <w:r>
        <w:t>Date: 15 September 2026</w:t>
      </w:r>
    </w:p>
    <w:p w14:paraId="4045E2D0" w14:textId="77777777" w:rsidR="00080DDF" w:rsidRDefault="003A2624">
      <w:pPr>
        <w:pStyle w:val="Heading1"/>
        <w:pBdr>
          <w:top w:val="nil"/>
          <w:left w:val="nil"/>
          <w:bottom w:val="nil"/>
          <w:right w:val="nil"/>
          <w:between w:val="nil"/>
        </w:pBdr>
      </w:pPr>
      <w:bookmarkStart w:id="7" w:name="_arolcxe0i15c" w:colFirst="0" w:colLast="0"/>
      <w:bookmarkEnd w:id="7"/>
      <w:r>
        <w:t>Prepared By:</w:t>
      </w: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7"/>
        <w:gridCol w:w="4688"/>
      </w:tblGrid>
      <w:tr w:rsidR="00080DDF" w14:paraId="248B0B55" w14:textId="77777777">
        <w:tc>
          <w:tcPr>
            <w:tcW w:w="4687" w:type="dxa"/>
            <w:shd w:val="clear" w:color="auto" w:fill="auto"/>
            <w:tcMar>
              <w:top w:w="100" w:type="dxa"/>
              <w:left w:w="100" w:type="dxa"/>
              <w:bottom w:w="100" w:type="dxa"/>
              <w:right w:w="100" w:type="dxa"/>
            </w:tcMar>
          </w:tcPr>
          <w:p w14:paraId="541B2EC3" w14:textId="77777777" w:rsidR="00080DDF" w:rsidRDefault="003A2624">
            <w:pPr>
              <w:widowControl w:val="0"/>
              <w:pBdr>
                <w:top w:val="nil"/>
                <w:left w:val="nil"/>
                <w:bottom w:val="nil"/>
                <w:right w:val="nil"/>
                <w:between w:val="nil"/>
              </w:pBdr>
              <w:spacing w:before="0" w:line="240" w:lineRule="auto"/>
              <w:ind w:left="0"/>
            </w:pPr>
            <w:r>
              <w:t>Suhail Saeed Alhammadi</w:t>
            </w:r>
          </w:p>
        </w:tc>
        <w:tc>
          <w:tcPr>
            <w:tcW w:w="4687" w:type="dxa"/>
            <w:shd w:val="clear" w:color="auto" w:fill="auto"/>
            <w:tcMar>
              <w:top w:w="100" w:type="dxa"/>
              <w:left w:w="100" w:type="dxa"/>
              <w:bottom w:w="100" w:type="dxa"/>
              <w:right w:w="100" w:type="dxa"/>
            </w:tcMar>
          </w:tcPr>
          <w:p w14:paraId="31DDC994" w14:textId="77777777" w:rsidR="00080DDF" w:rsidRDefault="003A2624">
            <w:pPr>
              <w:widowControl w:val="0"/>
              <w:pBdr>
                <w:top w:val="nil"/>
                <w:left w:val="nil"/>
                <w:bottom w:val="nil"/>
                <w:right w:val="nil"/>
                <w:between w:val="nil"/>
              </w:pBdr>
              <w:spacing w:before="0" w:line="240" w:lineRule="auto"/>
              <w:ind w:left="0"/>
            </w:pPr>
            <w:r>
              <w:t>100063443</w:t>
            </w:r>
          </w:p>
        </w:tc>
      </w:tr>
      <w:tr w:rsidR="00080DDF" w14:paraId="1E6D3F2F" w14:textId="77777777">
        <w:tc>
          <w:tcPr>
            <w:tcW w:w="4687" w:type="dxa"/>
            <w:shd w:val="clear" w:color="auto" w:fill="auto"/>
            <w:tcMar>
              <w:top w:w="100" w:type="dxa"/>
              <w:left w:w="100" w:type="dxa"/>
              <w:bottom w:w="100" w:type="dxa"/>
              <w:right w:w="100" w:type="dxa"/>
            </w:tcMar>
          </w:tcPr>
          <w:p w14:paraId="053E8A2F" w14:textId="77777777" w:rsidR="00080DDF" w:rsidRDefault="003A2624">
            <w:pPr>
              <w:widowControl w:val="0"/>
              <w:pBdr>
                <w:top w:val="nil"/>
                <w:left w:val="nil"/>
                <w:bottom w:val="nil"/>
                <w:right w:val="nil"/>
                <w:between w:val="nil"/>
              </w:pBdr>
              <w:spacing w:before="0" w:line="240" w:lineRule="auto"/>
              <w:ind w:left="0"/>
            </w:pPr>
            <w:r>
              <w:t xml:space="preserve">Ahmed Mahmoud </w:t>
            </w:r>
            <w:proofErr w:type="spellStart"/>
            <w:r>
              <w:t>Alkhoori</w:t>
            </w:r>
            <w:proofErr w:type="spellEnd"/>
          </w:p>
        </w:tc>
        <w:tc>
          <w:tcPr>
            <w:tcW w:w="4687" w:type="dxa"/>
            <w:shd w:val="clear" w:color="auto" w:fill="auto"/>
            <w:tcMar>
              <w:top w:w="100" w:type="dxa"/>
              <w:left w:w="100" w:type="dxa"/>
              <w:bottom w:w="100" w:type="dxa"/>
              <w:right w:w="100" w:type="dxa"/>
            </w:tcMar>
          </w:tcPr>
          <w:p w14:paraId="4B47D96E" w14:textId="77777777" w:rsidR="00080DDF" w:rsidRDefault="003A2624">
            <w:pPr>
              <w:widowControl w:val="0"/>
              <w:pBdr>
                <w:top w:val="nil"/>
                <w:left w:val="nil"/>
                <w:bottom w:val="nil"/>
                <w:right w:val="nil"/>
                <w:between w:val="nil"/>
              </w:pBdr>
              <w:spacing w:before="0" w:line="240" w:lineRule="auto"/>
              <w:ind w:left="0"/>
            </w:pPr>
            <w:r>
              <w:t>100062843</w:t>
            </w:r>
          </w:p>
        </w:tc>
      </w:tr>
      <w:tr w:rsidR="00080DDF" w14:paraId="1BCB70C2" w14:textId="77777777">
        <w:tc>
          <w:tcPr>
            <w:tcW w:w="4687" w:type="dxa"/>
            <w:shd w:val="clear" w:color="auto" w:fill="auto"/>
            <w:tcMar>
              <w:top w:w="100" w:type="dxa"/>
              <w:left w:w="100" w:type="dxa"/>
              <w:bottom w:w="100" w:type="dxa"/>
              <w:right w:w="100" w:type="dxa"/>
            </w:tcMar>
          </w:tcPr>
          <w:p w14:paraId="601DA8F7" w14:textId="77777777" w:rsidR="00080DDF" w:rsidRDefault="003A2624">
            <w:pPr>
              <w:widowControl w:val="0"/>
              <w:pBdr>
                <w:top w:val="nil"/>
                <w:left w:val="nil"/>
                <w:bottom w:val="nil"/>
                <w:right w:val="nil"/>
                <w:between w:val="nil"/>
              </w:pBdr>
              <w:spacing w:before="0" w:line="240" w:lineRule="auto"/>
              <w:ind w:left="0"/>
            </w:pPr>
            <w:r>
              <w:t xml:space="preserve">Ali </w:t>
            </w:r>
            <w:proofErr w:type="spellStart"/>
            <w:r>
              <w:t>Alamim</w:t>
            </w:r>
            <w:proofErr w:type="spellEnd"/>
          </w:p>
        </w:tc>
        <w:tc>
          <w:tcPr>
            <w:tcW w:w="4687" w:type="dxa"/>
            <w:shd w:val="clear" w:color="auto" w:fill="auto"/>
            <w:tcMar>
              <w:top w:w="100" w:type="dxa"/>
              <w:left w:w="100" w:type="dxa"/>
              <w:bottom w:w="100" w:type="dxa"/>
              <w:right w:w="100" w:type="dxa"/>
            </w:tcMar>
          </w:tcPr>
          <w:p w14:paraId="6CE80317" w14:textId="77777777" w:rsidR="00080DDF" w:rsidRDefault="003A2624">
            <w:pPr>
              <w:widowControl w:val="0"/>
              <w:pBdr>
                <w:top w:val="nil"/>
                <w:left w:val="nil"/>
                <w:bottom w:val="nil"/>
                <w:right w:val="nil"/>
                <w:between w:val="nil"/>
              </w:pBdr>
              <w:spacing w:before="0" w:line="240" w:lineRule="auto"/>
              <w:ind w:left="0"/>
            </w:pPr>
            <w:r>
              <w:t>100063373</w:t>
            </w:r>
          </w:p>
        </w:tc>
      </w:tr>
    </w:tbl>
    <w:p w14:paraId="66B18F6D" w14:textId="77777777" w:rsidR="00080DDF" w:rsidRDefault="00080DDF">
      <w:pPr>
        <w:pStyle w:val="Heading2"/>
        <w:pBdr>
          <w:top w:val="nil"/>
          <w:left w:val="nil"/>
          <w:bottom w:val="nil"/>
          <w:right w:val="nil"/>
          <w:between w:val="nil"/>
        </w:pBdr>
      </w:pPr>
      <w:bookmarkStart w:id="8" w:name="_4vofclmdxwec" w:colFirst="0" w:colLast="0"/>
      <w:bookmarkEnd w:id="8"/>
    </w:p>
    <w:p w14:paraId="44D83757" w14:textId="77777777" w:rsidR="00080DDF" w:rsidRDefault="00080DDF">
      <w:pPr>
        <w:pStyle w:val="Heading1"/>
      </w:pPr>
      <w:bookmarkStart w:id="9" w:name="_v5l12rtf0m8" w:colFirst="0" w:colLast="0"/>
      <w:bookmarkEnd w:id="9"/>
    </w:p>
    <w:p w14:paraId="35CFF047" w14:textId="77777777" w:rsidR="00783D7E" w:rsidRDefault="00783D7E">
      <w:pPr>
        <w:pStyle w:val="Heading1"/>
      </w:pPr>
      <w:bookmarkStart w:id="10" w:name="_la5jp5tnimjw" w:colFirst="0" w:colLast="0"/>
      <w:bookmarkEnd w:id="10"/>
    </w:p>
    <w:p w14:paraId="0541AE4F" w14:textId="77777777" w:rsidR="00787CF6" w:rsidRDefault="00F37702">
      <w:pPr>
        <w:pStyle w:val="Heading1"/>
        <w:keepNext/>
        <w:spacing w:before="240" w:after="100" w:line="259" w:lineRule="auto"/>
      </w:pPr>
      <w:r>
        <w:rPr>
          <w:rFonts w:ascii="Calibri" w:hAnsi="Calibri"/>
          <w:color w:val="000000"/>
        </w:rPr>
        <w:lastRenderedPageBreak/>
        <w:t>1. Introduction</w:t>
      </w:r>
    </w:p>
    <w:p w14:paraId="43C8D05C" w14:textId="77777777" w:rsidR="00787CF6" w:rsidRDefault="00F37702">
      <w:pPr>
        <w:pStyle w:val="Heading2"/>
        <w:keepNext/>
        <w:spacing w:before="140" w:after="100" w:line="259" w:lineRule="auto"/>
      </w:pPr>
      <w:r>
        <w:rPr>
          <w:rFonts w:ascii="Calibri" w:hAnsi="Calibri"/>
          <w:color w:val="000000"/>
          <w:sz w:val="24"/>
        </w:rPr>
        <w:t>1.1 Project Overview</w:t>
      </w:r>
    </w:p>
    <w:p w14:paraId="09EE3417" w14:textId="77777777" w:rsidR="00787CF6" w:rsidRDefault="00F37702">
      <w:pPr>
        <w:spacing w:before="0" w:after="120" w:line="259" w:lineRule="auto"/>
      </w:pPr>
      <w:r>
        <w:rPr>
          <w:rFonts w:ascii="Calibri" w:hAnsi="Calibri"/>
          <w:color w:val="000000"/>
        </w:rPr>
        <w:t xml:space="preserve">Our project will help university departments find and reuse available computers, furniture, books, and </w:t>
      </w:r>
      <w:r>
        <w:rPr>
          <w:rFonts w:ascii="Calibri" w:hAnsi="Calibri"/>
          <w:color w:val="000000"/>
        </w:rPr>
        <w:t xml:space="preserve">laboratory equipment. It will connect asset records, requests, approvals, transfers, maintenance, and sustainability reports. AI will help classify items, find useful matches, and explain suggestions. Authorized staff will remain responsible for important </w:t>
      </w:r>
      <w:r>
        <w:rPr>
          <w:rFonts w:ascii="Calibri" w:hAnsi="Calibri"/>
          <w:color w:val="000000"/>
        </w:rPr>
        <w:t>decisions. [1, 3]</w:t>
      </w:r>
    </w:p>
    <w:p w14:paraId="12510198" w14:textId="77777777" w:rsidR="00787CF6" w:rsidRDefault="00F37702">
      <w:pPr>
        <w:spacing w:before="0" w:after="120" w:line="259" w:lineRule="auto"/>
      </w:pPr>
      <w:r>
        <w:rPr>
          <w:rFonts w:ascii="Calibri" w:hAnsi="Calibri"/>
          <w:color w:val="000000"/>
        </w:rPr>
        <w:t>Our initial recommendation is to proceed with a small working prototype, subject to the budget, data, skills, and testing conditions in this report. This study assesses practicality; successful implementation and user acceptance still nee</w:t>
      </w:r>
      <w:r>
        <w:rPr>
          <w:rFonts w:ascii="Calibri" w:hAnsi="Calibri"/>
          <w:color w:val="000000"/>
        </w:rPr>
        <w:t>d to be demonstrated.</w:t>
      </w:r>
    </w:p>
    <w:p w14:paraId="48B6D047" w14:textId="77777777" w:rsidR="00787CF6" w:rsidRDefault="00F37702">
      <w:pPr>
        <w:pStyle w:val="Heading2"/>
        <w:keepNext/>
        <w:spacing w:before="140" w:after="100" w:line="259" w:lineRule="auto"/>
      </w:pPr>
      <w:r>
        <w:rPr>
          <w:rFonts w:ascii="Calibri" w:hAnsi="Calibri"/>
          <w:color w:val="000000"/>
          <w:sz w:val="24"/>
        </w:rPr>
        <w:t>1.2 Purpose of the Feasibility Study</w:t>
      </w:r>
    </w:p>
    <w:p w14:paraId="28610624" w14:textId="77777777" w:rsidR="00787CF6" w:rsidRDefault="00F37702">
      <w:pPr>
        <w:spacing w:before="0" w:after="120" w:line="259" w:lineRule="auto"/>
      </w:pPr>
      <w:r>
        <w:rPr>
          <w:rFonts w:ascii="Calibri" w:hAnsi="Calibri"/>
          <w:color w:val="000000"/>
        </w:rPr>
        <w:t>This document checks whether we can build the project with the time, money, tools, data, and team resources available. It covers technical, data and AI, financial, operational, schedule, and policy</w:t>
      </w:r>
      <w:r>
        <w:rPr>
          <w:rFonts w:ascii="Calibri" w:hAnsi="Calibri"/>
          <w:color w:val="000000"/>
        </w:rPr>
        <w:t xml:space="preserve"> concerns. It also compares alternatives and identifies risks, improvements, and next steps. [1, 2]</w:t>
      </w:r>
    </w:p>
    <w:p w14:paraId="2D355E75" w14:textId="77777777" w:rsidR="00787CF6" w:rsidRDefault="00F37702">
      <w:pPr>
        <w:pStyle w:val="Heading2"/>
        <w:keepNext/>
        <w:spacing w:before="140" w:after="100" w:line="259" w:lineRule="auto"/>
      </w:pPr>
      <w:r>
        <w:rPr>
          <w:rFonts w:ascii="Calibri" w:hAnsi="Calibri"/>
          <w:color w:val="000000"/>
          <w:sz w:val="24"/>
        </w:rPr>
        <w:t>1.3 Feasibility Study Method</w:t>
      </w:r>
    </w:p>
    <w:p w14:paraId="73757E00" w14:textId="77777777" w:rsidR="00787CF6" w:rsidRDefault="00F37702">
      <w:pPr>
        <w:spacing w:before="0" w:after="120" w:line="259" w:lineRule="auto"/>
      </w:pPr>
      <w:r>
        <w:rPr>
          <w:rFonts w:ascii="Calibri" w:hAnsi="Calibri"/>
          <w:color w:val="000000"/>
        </w:rPr>
        <w:t>This assessment uses the supplied project brief, feasibility slides, Phase 1 report, and Git/GitHub guide. Public product docum</w:t>
      </w:r>
      <w:r>
        <w:rPr>
          <w:rFonts w:ascii="Calibri" w:hAnsi="Calibri"/>
          <w:color w:val="000000"/>
        </w:rPr>
        <w:t>entation and pricing pages were reviewed for the proposed tools. Costs, work hours, sample-data sizes, and benefit scenarios are planning estimates unless a published source is stated. [1–10]</w:t>
      </w:r>
    </w:p>
    <w:p w14:paraId="7D6FBB7C" w14:textId="77777777" w:rsidR="00787CF6" w:rsidRDefault="00F37702">
      <w:pPr>
        <w:spacing w:before="0" w:after="120" w:line="259" w:lineRule="auto"/>
      </w:pPr>
      <w:r>
        <w:rPr>
          <w:rFonts w:ascii="Calibri" w:hAnsi="Calibri"/>
          <w:color w:val="000000"/>
        </w:rPr>
        <w:t>Phase 1 records a team scenario walkthrough. We use its recorded</w:t>
      </w:r>
      <w:r>
        <w:rPr>
          <w:rFonts w:ascii="Calibri" w:hAnsi="Calibri"/>
          <w:color w:val="000000"/>
        </w:rPr>
        <w:t xml:space="preserve"> findings about clear asset details, tracking, approvals, and maintenance. This study does not add new interview results or claim that technical trials have already passed. Actual campus procedures remain open for confirmation.</w:t>
      </w:r>
    </w:p>
    <w:p w14:paraId="42787D0E" w14:textId="77777777" w:rsidR="00787CF6" w:rsidRDefault="00F37702">
      <w:pPr>
        <w:pStyle w:val="Heading1"/>
        <w:keepNext/>
        <w:spacing w:before="240" w:after="100" w:line="259" w:lineRule="auto"/>
      </w:pPr>
      <w:r>
        <w:rPr>
          <w:rFonts w:ascii="Calibri" w:hAnsi="Calibri"/>
          <w:color w:val="000000"/>
        </w:rPr>
        <w:t>2. Project Scope and Stakeho</w:t>
      </w:r>
      <w:r>
        <w:rPr>
          <w:rFonts w:ascii="Calibri" w:hAnsi="Calibri"/>
          <w:color w:val="000000"/>
        </w:rPr>
        <w:t>lders</w:t>
      </w:r>
    </w:p>
    <w:p w14:paraId="2362696A" w14:textId="77777777" w:rsidR="00787CF6" w:rsidRDefault="00F37702">
      <w:pPr>
        <w:pStyle w:val="Heading2"/>
        <w:keepNext/>
        <w:spacing w:before="140" w:after="100" w:line="259" w:lineRule="auto"/>
      </w:pPr>
      <w:r>
        <w:rPr>
          <w:rFonts w:ascii="Calibri" w:hAnsi="Calibri"/>
          <w:color w:val="000000"/>
          <w:sz w:val="24"/>
        </w:rPr>
        <w:t>2.1 Project Scope</w:t>
      </w:r>
    </w:p>
    <w:p w14:paraId="1172CD7E" w14:textId="77777777" w:rsidR="00787CF6" w:rsidRDefault="00F37702">
      <w:pPr>
        <w:spacing w:before="0" w:after="120" w:line="259" w:lineRule="auto"/>
      </w:pPr>
      <w:r>
        <w:rPr>
          <w:rFonts w:ascii="Calibri" w:hAnsi="Calibri"/>
          <w:color w:val="000000"/>
        </w:rPr>
        <w:t>The prototype will include accounts and roles, departments, asset registration, publication, search, requests, reservations, approvals, transfer receipt, maintenance, and life-cycle history. It will also include notifications, audit</w:t>
      </w:r>
      <w:r>
        <w:rPr>
          <w:rFonts w:ascii="Calibri" w:hAnsi="Calibri"/>
          <w:color w:val="000000"/>
        </w:rPr>
        <w:t xml:space="preserve"> records, sustainability dashboards, operational reports, and basic AI-generated summaries. [1, 3]</w:t>
      </w:r>
    </w:p>
    <w:p w14:paraId="7C422746" w14:textId="77777777" w:rsidR="00787CF6" w:rsidRDefault="00F37702">
      <w:pPr>
        <w:spacing w:before="0" w:after="120" w:line="259" w:lineRule="auto"/>
      </w:pPr>
      <w:r>
        <w:rPr>
          <w:rFonts w:ascii="Calibri" w:hAnsi="Calibri"/>
          <w:color w:val="000000"/>
        </w:rPr>
        <w:t>AI scope includes classification from asset information, semantic matching, ranking and explanations, sustainable-action suggestions, and a limited assistant</w:t>
      </w:r>
      <w:r>
        <w:rPr>
          <w:rFonts w:ascii="Calibri" w:hAnsi="Calibri"/>
          <w:color w:val="000000"/>
        </w:rPr>
        <w:t>. Basic versions of all required AI functions remain planned. More advanced conversations, extra analytics, and multichannel notifications can wait. Real procurement payments, production university integrations, and a separate mobile app are outside the pr</w:t>
      </w:r>
      <w:r>
        <w:rPr>
          <w:rFonts w:ascii="Calibri" w:hAnsi="Calibri"/>
          <w:color w:val="000000"/>
        </w:rPr>
        <w:t>oposed prototype scope unless requested.</w:t>
      </w:r>
    </w:p>
    <w:p w14:paraId="10E993BB" w14:textId="77777777" w:rsidR="00787CF6" w:rsidRDefault="00F37702">
      <w:pPr>
        <w:pStyle w:val="Heading2"/>
        <w:keepNext/>
        <w:spacing w:before="140" w:after="100" w:line="259" w:lineRule="auto"/>
      </w:pPr>
      <w:r>
        <w:rPr>
          <w:rFonts w:ascii="Calibri" w:hAnsi="Calibri"/>
          <w:color w:val="000000"/>
          <w:sz w:val="24"/>
        </w:rPr>
        <w:t>2.2 Main Stakeholders</w:t>
      </w:r>
    </w:p>
    <w:p w14:paraId="6BD5249A" w14:textId="77777777" w:rsidR="00787CF6" w:rsidRDefault="00F37702">
      <w:pPr>
        <w:spacing w:before="0" w:after="120" w:line="259" w:lineRule="auto"/>
      </w:pPr>
      <w:r>
        <w:rPr>
          <w:rFonts w:ascii="Calibri" w:hAnsi="Calibri"/>
          <w:color w:val="000000"/>
        </w:rPr>
        <w:t>Department representatives and requesters identify needs and request resources. Asset custodians maintain records and coordinate handovers. Department approvers authorize release and receipt. M</w:t>
      </w:r>
      <w:r>
        <w:rPr>
          <w:rFonts w:ascii="Calibri" w:hAnsi="Calibri"/>
          <w:color w:val="000000"/>
        </w:rPr>
        <w:t xml:space="preserve">aintenance staff inspect and repair items. Procurement and finance staff review purchasing needs and savings. Sustainability officers review reuse and environmental estimates. Administrators manage </w:t>
      </w:r>
      <w:r>
        <w:rPr>
          <w:rFonts w:ascii="Calibri" w:hAnsi="Calibri"/>
          <w:color w:val="000000"/>
        </w:rPr>
        <w:lastRenderedPageBreak/>
        <w:t xml:space="preserve">departments and roles, while system administrators manage </w:t>
      </w:r>
      <w:r>
        <w:rPr>
          <w:rFonts w:ascii="Calibri" w:hAnsi="Calibri"/>
          <w:color w:val="000000"/>
        </w:rPr>
        <w:t>technical access and operation. The team develops the prototype, and the instructor and lab engineer assess it. [1, 3]</w:t>
      </w:r>
    </w:p>
    <w:p w14:paraId="6AEA2692" w14:textId="77777777" w:rsidR="00787CF6" w:rsidRDefault="00F37702">
      <w:pPr>
        <w:pStyle w:val="Heading2"/>
        <w:keepNext/>
        <w:spacing w:before="140" w:after="100" w:line="259" w:lineRule="auto"/>
      </w:pPr>
      <w:r>
        <w:rPr>
          <w:rFonts w:ascii="Calibri" w:hAnsi="Calibri"/>
          <w:color w:val="000000"/>
          <w:sz w:val="24"/>
        </w:rPr>
        <w:t>2.3 Stakeholder Expectations</w:t>
      </w:r>
    </w:p>
    <w:p w14:paraId="33D6AE58" w14:textId="77777777" w:rsidR="00787CF6" w:rsidRDefault="00F37702">
      <w:pPr>
        <w:spacing w:before="0" w:after="120" w:line="259" w:lineRule="auto"/>
      </w:pPr>
      <w:r>
        <w:rPr>
          <w:rFonts w:ascii="Calibri" w:hAnsi="Calibri"/>
          <w:color w:val="000000"/>
        </w:rPr>
        <w:t>Users need accurate availability, understandable screens, clear request status, and reliable handover record</w:t>
      </w:r>
      <w:r>
        <w:rPr>
          <w:rFonts w:ascii="Calibri" w:hAnsi="Calibri"/>
          <w:color w:val="000000"/>
        </w:rPr>
        <w:t>s. Approvers need the reason for a request, asset condition, and supporting documents. Finance staff need traceable cost estimates, while sustainability staff need clearly explained calculations. Access should be limited to each role's work. These needs co</w:t>
      </w:r>
      <w:r>
        <w:rPr>
          <w:rFonts w:ascii="Calibri" w:hAnsi="Calibri"/>
          <w:color w:val="000000"/>
        </w:rPr>
        <w:t>me from the brief and Phase 1; acceptance by actual university staff is not yet confirmed.</w:t>
      </w:r>
    </w:p>
    <w:p w14:paraId="4DEB30D2" w14:textId="77777777" w:rsidR="00787CF6" w:rsidRDefault="00F37702">
      <w:pPr>
        <w:pStyle w:val="Heading1"/>
        <w:keepNext/>
        <w:spacing w:before="240" w:after="100" w:line="259" w:lineRule="auto"/>
      </w:pPr>
      <w:r>
        <w:rPr>
          <w:rFonts w:ascii="Calibri" w:hAnsi="Calibri"/>
          <w:color w:val="000000"/>
        </w:rPr>
        <w:t>3. Technical Feasibility</w:t>
      </w:r>
    </w:p>
    <w:p w14:paraId="52BCD3BC" w14:textId="77777777" w:rsidR="00787CF6" w:rsidRDefault="00F37702">
      <w:pPr>
        <w:pStyle w:val="Heading2"/>
        <w:keepNext/>
        <w:spacing w:before="140" w:after="100" w:line="259" w:lineRule="auto"/>
      </w:pPr>
      <w:r>
        <w:rPr>
          <w:rFonts w:ascii="Calibri" w:hAnsi="Calibri"/>
          <w:color w:val="000000"/>
          <w:sz w:val="24"/>
        </w:rPr>
        <w:t>3.1 Proposed System Architecture</w:t>
      </w:r>
    </w:p>
    <w:p w14:paraId="3113BF45" w14:textId="77777777" w:rsidR="00787CF6" w:rsidRDefault="00F37702">
      <w:pPr>
        <w:spacing w:before="0" w:after="120" w:line="259" w:lineRule="auto"/>
      </w:pPr>
      <w:r>
        <w:rPr>
          <w:rFonts w:ascii="Calibri" w:hAnsi="Calibri"/>
          <w:color w:val="000000"/>
        </w:rPr>
        <w:t>We propose one web application with separate modules for accounts, assets, requests, transfers, maintenance</w:t>
      </w:r>
      <w:r>
        <w:rPr>
          <w:rFonts w:ascii="Calibri" w:hAnsi="Calibri"/>
          <w:color w:val="000000"/>
        </w:rPr>
        <w:t xml:space="preserve">, AI, and reports. A browser sends requests to the application, which checks permissions and updates the database. An AI connection handles approved inputs and returns suggestions. This keeps deployment manageable for three students while allowing modules </w:t>
      </w:r>
      <w:r>
        <w:rPr>
          <w:rFonts w:ascii="Calibri" w:hAnsi="Calibri"/>
          <w:color w:val="000000"/>
        </w:rPr>
        <w:t>to be tested separately.</w:t>
      </w:r>
    </w:p>
    <w:p w14:paraId="5D9D8A17" w14:textId="77777777" w:rsidR="00787CF6" w:rsidRDefault="00F37702">
      <w:pPr>
        <w:pStyle w:val="Heading2"/>
        <w:keepNext/>
        <w:spacing w:before="140" w:after="100" w:line="259" w:lineRule="auto"/>
      </w:pPr>
      <w:r>
        <w:rPr>
          <w:rFonts w:ascii="Calibri" w:hAnsi="Calibri"/>
          <w:color w:val="000000"/>
          <w:sz w:val="24"/>
        </w:rPr>
        <w:t>3.2 Software and Development Tools</w:t>
      </w:r>
    </w:p>
    <w:p w14:paraId="7FC76DE4" w14:textId="77777777" w:rsidR="00787CF6" w:rsidRDefault="00F37702">
      <w:pPr>
        <w:spacing w:before="0" w:after="120" w:line="259" w:lineRule="auto"/>
      </w:pPr>
      <w:r>
        <w:rPr>
          <w:rFonts w:ascii="Calibri" w:hAnsi="Calibri"/>
          <w:color w:val="000000"/>
        </w:rPr>
        <w:t>The proposed stack is Python with Django, HTML/CSS templates, a small amount of JavaScript, and MySQL. Django provides documented support for models, forms, authentication, administration, and tes</w:t>
      </w:r>
      <w:r>
        <w:rPr>
          <w:rFonts w:ascii="Calibri" w:hAnsi="Calibri"/>
          <w:color w:val="000000"/>
        </w:rPr>
        <w:t>ting. This can reduce the amount of basic account and form code we need to write. [5]</w:t>
      </w:r>
    </w:p>
    <w:p w14:paraId="20CFC65B" w14:textId="77777777" w:rsidR="00787CF6" w:rsidRDefault="00F37702">
      <w:pPr>
        <w:spacing w:before="0" w:after="120" w:line="259" w:lineRule="auto"/>
      </w:pPr>
      <w:r>
        <w:rPr>
          <w:rFonts w:ascii="Calibri" w:hAnsi="Calibri"/>
          <w:color w:val="000000"/>
        </w:rPr>
        <w:t>Git and GitHub will support version control and reviews. We propose PythonAnywhere for hosting and a Gemini API connection for AI tasks. These are proposed choices, not t</w:t>
      </w:r>
      <w:r>
        <w:rPr>
          <w:rFonts w:ascii="Calibri" w:hAnsi="Calibri"/>
          <w:color w:val="000000"/>
        </w:rPr>
        <w:t>ools already proven by the team. Before committing to them, we will test login, one database update, an AI request, and a sample report. [4, 6–8]</w:t>
      </w:r>
    </w:p>
    <w:p w14:paraId="5DF954B8" w14:textId="77777777" w:rsidR="00787CF6" w:rsidRDefault="00F37702">
      <w:pPr>
        <w:pStyle w:val="Heading2"/>
        <w:keepNext/>
        <w:spacing w:before="140" w:after="100" w:line="259" w:lineRule="auto"/>
      </w:pPr>
      <w:r>
        <w:rPr>
          <w:rFonts w:ascii="Calibri" w:hAnsi="Calibri"/>
          <w:color w:val="000000"/>
          <w:sz w:val="24"/>
        </w:rPr>
        <w:t>3.3 Hardware and Infrastructure</w:t>
      </w:r>
    </w:p>
    <w:p w14:paraId="4133F182" w14:textId="77777777" w:rsidR="00787CF6" w:rsidRDefault="00F37702">
      <w:pPr>
        <w:spacing w:before="0" w:after="120" w:line="259" w:lineRule="auto"/>
      </w:pPr>
      <w:r>
        <w:rPr>
          <w:rFonts w:ascii="Calibri" w:hAnsi="Calibri"/>
          <w:color w:val="000000"/>
        </w:rPr>
        <w:t xml:space="preserve">The plan assumes three existing student laptops and existing internet access. </w:t>
      </w:r>
      <w:r>
        <w:rPr>
          <w:rFonts w:ascii="Calibri" w:hAnsi="Calibri"/>
          <w:color w:val="000000"/>
        </w:rPr>
        <w:t>A suggested development target is 8 GB RAM and 10 GB of free disk space per laptop; this is a planning target, not a vendor requirement. AI processing will use a hosted service, so we do not plan to buy a GPU.</w:t>
      </w:r>
    </w:p>
    <w:p w14:paraId="00C4D9D4" w14:textId="77777777" w:rsidR="00787CF6" w:rsidRDefault="00F37702">
      <w:pPr>
        <w:spacing w:before="0" w:after="120" w:line="259" w:lineRule="auto"/>
      </w:pPr>
      <w:r>
        <w:rPr>
          <w:rFonts w:ascii="Calibri" w:hAnsi="Calibri"/>
          <w:color w:val="000000"/>
        </w:rPr>
        <w:t xml:space="preserve">The reviewed PythonAnywhere Developer plan is </w:t>
      </w:r>
      <w:r>
        <w:rPr>
          <w:rFonts w:ascii="Calibri" w:hAnsi="Calibri"/>
          <w:color w:val="000000"/>
        </w:rPr>
        <w:t>USD 10 per month and includes one web application, MySQL support, and 5 GB storage. [6] Our sample-data storage target is below 1 GB, leaving room for logs and backups. Deployment access and performance must still be tested.</w:t>
      </w:r>
    </w:p>
    <w:p w14:paraId="1AE54613" w14:textId="77777777" w:rsidR="00787CF6" w:rsidRDefault="00F37702">
      <w:pPr>
        <w:pStyle w:val="Heading2"/>
        <w:keepNext/>
        <w:spacing w:before="140" w:after="100" w:line="259" w:lineRule="auto"/>
      </w:pPr>
      <w:r>
        <w:rPr>
          <w:rFonts w:ascii="Calibri" w:hAnsi="Calibri"/>
          <w:color w:val="000000"/>
          <w:sz w:val="24"/>
        </w:rPr>
        <w:t>3.4 Database Feasibility</w:t>
      </w:r>
    </w:p>
    <w:p w14:paraId="68BE193F" w14:textId="77777777" w:rsidR="00787CF6" w:rsidRDefault="00F37702">
      <w:pPr>
        <w:spacing w:before="0" w:after="120" w:line="259" w:lineRule="auto"/>
      </w:pPr>
      <w:r>
        <w:rPr>
          <w:rFonts w:ascii="Calibri" w:hAnsi="Calibri"/>
          <w:color w:val="000000"/>
        </w:rPr>
        <w:t>A rela</w:t>
      </w:r>
      <w:r>
        <w:rPr>
          <w:rFonts w:ascii="Calibri" w:hAnsi="Calibri"/>
          <w:color w:val="000000"/>
        </w:rPr>
        <w:t>tional database suits users, departments, assets, requests, reservations, approvals, transfers, maintenance, and audit events because these records have clear relationships. Files will be stored in protected storage with their details and paths recorded in</w:t>
      </w:r>
      <w:r>
        <w:rPr>
          <w:rFonts w:ascii="Calibri" w:hAnsi="Calibri"/>
          <w:color w:val="000000"/>
        </w:rPr>
        <w:t xml:space="preserve"> the database.</w:t>
      </w:r>
    </w:p>
    <w:p w14:paraId="5FDB8321" w14:textId="77777777" w:rsidR="00787CF6" w:rsidRDefault="00F37702">
      <w:pPr>
        <w:spacing w:before="0" w:after="120" w:line="259" w:lineRule="auto"/>
      </w:pPr>
      <w:r>
        <w:rPr>
          <w:rFonts w:ascii="Calibri" w:hAnsi="Calibri"/>
          <w:color w:val="000000"/>
        </w:rPr>
        <w:t>Reservation and transfer updates must use database transactions so a failed operation cannot partly change quantity or ownership. Simultaneous reservations must not exceed available stock. Expensive equipment should have individual asset rec</w:t>
      </w:r>
      <w:r>
        <w:rPr>
          <w:rFonts w:ascii="Calibri" w:hAnsi="Calibri"/>
          <w:color w:val="000000"/>
        </w:rPr>
        <w:t>ords; grouped low-value items may use quantities if custody and history remain traceable.</w:t>
      </w:r>
    </w:p>
    <w:p w14:paraId="0342671A" w14:textId="77777777" w:rsidR="00787CF6" w:rsidRDefault="00F37702">
      <w:pPr>
        <w:pStyle w:val="Heading2"/>
        <w:keepNext/>
        <w:spacing w:before="140" w:after="100" w:line="259" w:lineRule="auto"/>
      </w:pPr>
      <w:r>
        <w:rPr>
          <w:rFonts w:ascii="Calibri" w:hAnsi="Calibri"/>
          <w:color w:val="000000"/>
          <w:sz w:val="24"/>
        </w:rPr>
        <w:lastRenderedPageBreak/>
        <w:t>3.5 AI Feasibility</w:t>
      </w:r>
    </w:p>
    <w:p w14:paraId="257A0951" w14:textId="77777777" w:rsidR="00787CF6" w:rsidRDefault="00F37702">
      <w:pPr>
        <w:spacing w:before="0" w:after="120" w:line="259" w:lineRule="auto"/>
      </w:pPr>
      <w:r>
        <w:rPr>
          <w:rFonts w:ascii="Calibri" w:hAnsi="Calibri"/>
          <w:color w:val="000000"/>
        </w:rPr>
        <w:t>An existing AI service is more practical than training a large model. The classifier will review supplied titles, descriptions, specifications, pho</w:t>
      </w:r>
      <w:r>
        <w:rPr>
          <w:rFonts w:ascii="Calibri" w:hAnsi="Calibri"/>
          <w:color w:val="000000"/>
        </w:rPr>
        <w:t>tos, and supported documents to suggest categories, subcategories, tags, materials, and missing information. Users will confirm changes before saving. [1]</w:t>
      </w:r>
    </w:p>
    <w:p w14:paraId="55C43D19" w14:textId="77777777" w:rsidR="00787CF6" w:rsidRDefault="00F37702">
      <w:pPr>
        <w:spacing w:before="0" w:after="120" w:line="259" w:lineRule="auto"/>
      </w:pPr>
      <w:r>
        <w:rPr>
          <w:rFonts w:ascii="Calibri" w:hAnsi="Calibri"/>
          <w:color w:val="000000"/>
        </w:rPr>
        <w:t>For semantic search, stored embeddings will represent the meaning of asset descriptions. The applicat</w:t>
      </w:r>
      <w:r>
        <w:rPr>
          <w:rFonts w:ascii="Calibri" w:hAnsi="Calibri"/>
          <w:color w:val="000000"/>
        </w:rPr>
        <w:t>ion will first remove unavailable or unsuitable items, then compare meanings and rank suitable options. The same AI connection can support short explanations, sustainable-action suggestions, a limited assistant, and summaries. Model availability, supported</w:t>
      </w:r>
      <w:r>
        <w:rPr>
          <w:rFonts w:ascii="Calibri" w:hAnsi="Calibri"/>
          <w:color w:val="000000"/>
        </w:rPr>
        <w:t xml:space="preserve"> files, and response quality will be checked during a small technical trial. [7]</w:t>
      </w:r>
    </w:p>
    <w:p w14:paraId="6468BC4D" w14:textId="77777777" w:rsidR="00787CF6" w:rsidRDefault="00F37702">
      <w:pPr>
        <w:pStyle w:val="Heading2"/>
        <w:keepNext/>
        <w:spacing w:before="140" w:after="100" w:line="259" w:lineRule="auto"/>
      </w:pPr>
      <w:r>
        <w:rPr>
          <w:rFonts w:ascii="Calibri" w:hAnsi="Calibri"/>
          <w:color w:val="000000"/>
          <w:sz w:val="24"/>
        </w:rPr>
        <w:t>3.6 Integration Feasibility</w:t>
      </w:r>
    </w:p>
    <w:p w14:paraId="210CB61C" w14:textId="77777777" w:rsidR="00787CF6" w:rsidRDefault="00F37702">
      <w:pPr>
        <w:spacing w:before="0" w:after="120" w:line="259" w:lineRule="auto"/>
      </w:pPr>
      <w:r>
        <w:rPr>
          <w:rFonts w:ascii="Calibri" w:hAnsi="Calibri"/>
          <w:color w:val="000000"/>
        </w:rPr>
        <w:t>The browser, database, AI connection, and reporting modules will share stable asset and request identifiers. Reports will calculate totals in appli</w:t>
      </w:r>
      <w:r>
        <w:rPr>
          <w:rFonts w:ascii="Calibri" w:hAnsi="Calibri"/>
          <w:color w:val="000000"/>
        </w:rPr>
        <w:t>cation code before sending permitted figures to AI for wording. Notifications will initially appear inside the application, avoiding a separate messaging service.</w:t>
      </w:r>
    </w:p>
    <w:p w14:paraId="7FB3055E" w14:textId="77777777" w:rsidR="00787CF6" w:rsidRDefault="00F37702">
      <w:pPr>
        <w:spacing w:before="0" w:after="120" w:line="259" w:lineRule="auto"/>
      </w:pPr>
      <w:r>
        <w:rPr>
          <w:rFonts w:ascii="Calibri" w:hAnsi="Calibri"/>
          <w:color w:val="000000"/>
        </w:rPr>
        <w:t>AI requests will have time limits and clear failure messages. Ordinary search and manual work</w:t>
      </w:r>
      <w:r>
        <w:rPr>
          <w:rFonts w:ascii="Calibri" w:hAnsi="Calibri"/>
          <w:color w:val="000000"/>
        </w:rPr>
        <w:t>flows will continue if AI fails. The assistant must use the application's permission checks and approved actions; it will not directly change ownership or bypass approvals.</w:t>
      </w:r>
    </w:p>
    <w:p w14:paraId="11E1E601" w14:textId="77777777" w:rsidR="00787CF6" w:rsidRDefault="00F37702">
      <w:pPr>
        <w:pStyle w:val="Heading2"/>
        <w:keepNext/>
        <w:spacing w:before="140" w:after="100" w:line="259" w:lineRule="auto"/>
      </w:pPr>
      <w:r>
        <w:rPr>
          <w:rFonts w:ascii="Calibri" w:hAnsi="Calibri"/>
          <w:color w:val="000000"/>
          <w:sz w:val="24"/>
        </w:rPr>
        <w:t>3.7 Team Skills and Technical Gaps</w:t>
      </w:r>
    </w:p>
    <w:p w14:paraId="22417BC6" w14:textId="77777777" w:rsidR="00787CF6" w:rsidRDefault="00F37702">
      <w:pPr>
        <w:spacing w:before="0" w:after="120" w:line="259" w:lineRule="auto"/>
      </w:pPr>
      <w:r>
        <w:rPr>
          <w:rFonts w:ascii="Calibri" w:hAnsi="Calibri"/>
          <w:color w:val="000000"/>
        </w:rPr>
        <w:t>Phase 1 assigns interface work to Suhail, workfl</w:t>
      </w:r>
      <w:r>
        <w:rPr>
          <w:rFonts w:ascii="Calibri" w:hAnsi="Calibri"/>
          <w:color w:val="000000"/>
        </w:rPr>
        <w:t>ow and database work to Ali, and AI and reporting work to Ahmed. These assignments do not prove that every required skill is already available. Each member will build a small example in their area during Phase 3 and identify learning needs.</w:t>
      </w:r>
    </w:p>
    <w:p w14:paraId="45361260" w14:textId="77777777" w:rsidR="00787CF6" w:rsidRDefault="00F37702">
      <w:pPr>
        <w:spacing w:before="0" w:after="120" w:line="259" w:lineRule="auto"/>
      </w:pPr>
      <w:r>
        <w:rPr>
          <w:rFonts w:ascii="Calibri" w:hAnsi="Calibri"/>
          <w:color w:val="000000"/>
        </w:rPr>
        <w:t>The likely gaps</w:t>
      </w:r>
      <w:r>
        <w:rPr>
          <w:rFonts w:ascii="Calibri" w:hAnsi="Calibri"/>
          <w:color w:val="000000"/>
        </w:rPr>
        <w:t xml:space="preserve"> are deployment, database transactions, AI integration, and reliable sustainability calculations. We reserve time for these activities and peer review. If a member is blocked for two working days, the team will redistribute or pair on that task.</w:t>
      </w:r>
    </w:p>
    <w:p w14:paraId="466BD699" w14:textId="77777777" w:rsidR="00787CF6" w:rsidRDefault="00F37702">
      <w:pPr>
        <w:pStyle w:val="Heading2"/>
        <w:keepNext/>
        <w:spacing w:before="140" w:after="100" w:line="259" w:lineRule="auto"/>
      </w:pPr>
      <w:r>
        <w:rPr>
          <w:rFonts w:ascii="Calibri" w:hAnsi="Calibri"/>
          <w:color w:val="000000"/>
          <w:sz w:val="24"/>
        </w:rPr>
        <w:t>3.8 Techni</w:t>
      </w:r>
      <w:r>
        <w:rPr>
          <w:rFonts w:ascii="Calibri" w:hAnsi="Calibri"/>
          <w:color w:val="000000"/>
          <w:sz w:val="24"/>
        </w:rPr>
        <w:t>cal Feasibility Result</w:t>
      </w:r>
    </w:p>
    <w:p w14:paraId="321490BD" w14:textId="77777777" w:rsidR="00787CF6" w:rsidRDefault="00F37702">
      <w:pPr>
        <w:spacing w:before="0" w:after="120" w:line="259" w:lineRule="auto"/>
      </w:pPr>
      <w:r>
        <w:rPr>
          <w:rFonts w:ascii="Calibri" w:hAnsi="Calibri"/>
          <w:color w:val="000000"/>
        </w:rPr>
        <w:t>The proposed architecture is reasonable for a limited academic prototype. Its feasibility remains conditional on an early end-to-end trial, reliable reservation updates, affordable AI use, and manageable file storage. We are not clai</w:t>
      </w:r>
      <w:r>
        <w:rPr>
          <w:rFonts w:ascii="Calibri" w:hAnsi="Calibri"/>
          <w:color w:val="000000"/>
        </w:rPr>
        <w:t>ming production capacity or successful performance testing at this stage.</w:t>
      </w:r>
    </w:p>
    <w:p w14:paraId="5A015E60" w14:textId="77777777" w:rsidR="00787CF6" w:rsidRDefault="00F37702">
      <w:pPr>
        <w:pStyle w:val="Heading1"/>
        <w:keepNext/>
        <w:spacing w:before="240" w:after="100" w:line="259" w:lineRule="auto"/>
      </w:pPr>
      <w:r>
        <w:rPr>
          <w:rFonts w:ascii="Calibri" w:hAnsi="Calibri"/>
          <w:color w:val="000000"/>
        </w:rPr>
        <w:t>4. Data and AI Feasibility</w:t>
      </w:r>
    </w:p>
    <w:p w14:paraId="018E802A" w14:textId="77777777" w:rsidR="00787CF6" w:rsidRDefault="00F37702">
      <w:pPr>
        <w:pStyle w:val="Heading2"/>
        <w:keepNext/>
        <w:spacing w:before="140" w:after="100" w:line="259" w:lineRule="auto"/>
      </w:pPr>
      <w:r>
        <w:rPr>
          <w:rFonts w:ascii="Calibri" w:hAnsi="Calibri"/>
          <w:color w:val="000000"/>
          <w:sz w:val="24"/>
        </w:rPr>
        <w:t>4.1 Required Data</w:t>
      </w:r>
    </w:p>
    <w:p w14:paraId="52D78554" w14:textId="77777777" w:rsidR="00787CF6" w:rsidRDefault="00F37702">
      <w:pPr>
        <w:spacing w:before="0" w:after="120" w:line="259" w:lineRule="auto"/>
      </w:pPr>
      <w:r>
        <w:rPr>
          <w:rFonts w:ascii="Calibri" w:hAnsi="Calibri"/>
          <w:color w:val="000000"/>
        </w:rPr>
        <w:t>The system needs asset details, condition, quantity, owner, department, location, age, availability, photos, and documents. Requests need</w:t>
      </w:r>
      <w:r>
        <w:rPr>
          <w:rFonts w:ascii="Calibri" w:hAnsi="Calibri"/>
          <w:color w:val="000000"/>
        </w:rPr>
        <w:t xml:space="preserve"> purpose, specifications, quantity, urgency, and required date. Transfers need approvals and receipt records. Maintenance needs actions, costs, and updated condition. Procurement estimates and environmental factors are needed for savings and sustainability</w:t>
      </w:r>
      <w:r>
        <w:rPr>
          <w:rFonts w:ascii="Calibri" w:hAnsi="Calibri"/>
          <w:color w:val="000000"/>
        </w:rPr>
        <w:t xml:space="preserve"> calculations. [1]</w:t>
      </w:r>
    </w:p>
    <w:p w14:paraId="3122B897" w14:textId="77777777" w:rsidR="00787CF6" w:rsidRDefault="00F37702">
      <w:pPr>
        <w:spacing w:before="0" w:after="120" w:line="259" w:lineRule="auto"/>
      </w:pPr>
      <w:r>
        <w:rPr>
          <w:rFonts w:ascii="Calibri" w:hAnsi="Calibri"/>
          <w:color w:val="000000"/>
        </w:rPr>
        <w:t>We propose a sample dataset of 200 asset records across five categories and four fictional departments, 40 requests, 20 completed transfer examples, and 20 maintenance examples. These are planned test records, not existing university rec</w:t>
      </w:r>
      <w:r>
        <w:rPr>
          <w:rFonts w:ascii="Calibri" w:hAnsi="Calibri"/>
          <w:color w:val="000000"/>
        </w:rPr>
        <w:t>ords.</w:t>
      </w:r>
    </w:p>
    <w:p w14:paraId="1C104C54" w14:textId="77777777" w:rsidR="00787CF6" w:rsidRDefault="00F37702">
      <w:pPr>
        <w:pStyle w:val="Heading2"/>
        <w:keepNext/>
        <w:spacing w:before="140" w:after="100" w:line="259" w:lineRule="auto"/>
      </w:pPr>
      <w:r>
        <w:rPr>
          <w:rFonts w:ascii="Calibri" w:hAnsi="Calibri"/>
          <w:color w:val="000000"/>
          <w:sz w:val="24"/>
        </w:rPr>
        <w:lastRenderedPageBreak/>
        <w:t>4.2 Data Availability</w:t>
      </w:r>
    </w:p>
    <w:p w14:paraId="384CF354" w14:textId="77777777" w:rsidR="00787CF6" w:rsidRDefault="00F37702">
      <w:pPr>
        <w:spacing w:before="0" w:after="120" w:line="259" w:lineRule="auto"/>
      </w:pPr>
      <w:r>
        <w:rPr>
          <w:rFonts w:ascii="Calibri" w:hAnsi="Calibri"/>
          <w:color w:val="000000"/>
        </w:rPr>
        <w:t xml:space="preserve">Access to real campus records is not confirmed. We will create realistic sample records and use non-sensitive images that we own or may lawfully reuse. Procurement prices and environmental factors will be recorded with sources </w:t>
      </w:r>
      <w:r>
        <w:rPr>
          <w:rFonts w:ascii="Calibri" w:hAnsi="Calibri"/>
          <w:color w:val="000000"/>
        </w:rPr>
        <w:t>when available. Missing values will remain marked as unknown instead of being guessed and presented as facts.</w:t>
      </w:r>
    </w:p>
    <w:p w14:paraId="7B1FBBEC" w14:textId="77777777" w:rsidR="00787CF6" w:rsidRDefault="00F37702">
      <w:pPr>
        <w:pStyle w:val="Heading2"/>
        <w:keepNext/>
        <w:spacing w:before="140" w:after="100" w:line="259" w:lineRule="auto"/>
      </w:pPr>
      <w:r>
        <w:rPr>
          <w:rFonts w:ascii="Calibri" w:hAnsi="Calibri"/>
          <w:color w:val="000000"/>
          <w:sz w:val="24"/>
        </w:rPr>
        <w:t>4.3 Data Quality</w:t>
      </w:r>
    </w:p>
    <w:p w14:paraId="0B7947D8" w14:textId="77777777" w:rsidR="00787CF6" w:rsidRDefault="00F37702">
      <w:pPr>
        <w:spacing w:before="0" w:after="120" w:line="259" w:lineRule="auto"/>
      </w:pPr>
      <w:r>
        <w:rPr>
          <w:rFonts w:ascii="Calibri" w:hAnsi="Calibri"/>
          <w:color w:val="000000"/>
        </w:rPr>
        <w:t>Required fields, valid quantities, common units, category lists, and permitted status changes will reduce inconsistent records. D</w:t>
      </w:r>
      <w:r>
        <w:rPr>
          <w:rFonts w:ascii="Calibri" w:hAnsi="Calibri"/>
          <w:color w:val="000000"/>
        </w:rPr>
        <w:t>uplicate checks will use asset identifiers. A missing-data report will flag incomplete condition, location, or specification fields.</w:t>
      </w:r>
    </w:p>
    <w:p w14:paraId="46C5EDBA" w14:textId="77777777" w:rsidR="00787CF6" w:rsidRDefault="00F37702">
      <w:pPr>
        <w:spacing w:before="0" w:after="120" w:line="259" w:lineRule="auto"/>
      </w:pPr>
      <w:r>
        <w:rPr>
          <w:rFonts w:ascii="Calibri" w:hAnsi="Calibri"/>
          <w:color w:val="000000"/>
        </w:rPr>
        <w:t xml:space="preserve">For evaluation, two team members will independently judge useful matches for the 40 requests and resolve disagreements. At </w:t>
      </w:r>
      <w:r>
        <w:rPr>
          <w:rFonts w:ascii="Calibri" w:hAnsi="Calibri"/>
          <w:color w:val="000000"/>
        </w:rPr>
        <w:t>least 10 requests will be kept aside from tuning for a final check. This is a small internal evaluation and cannot prove campus-wide accuracy.</w:t>
      </w:r>
    </w:p>
    <w:p w14:paraId="323DE49E" w14:textId="77777777" w:rsidR="00787CF6" w:rsidRDefault="00F37702">
      <w:pPr>
        <w:pStyle w:val="Heading2"/>
        <w:keepNext/>
        <w:spacing w:before="140" w:after="100" w:line="259" w:lineRule="auto"/>
      </w:pPr>
      <w:r>
        <w:rPr>
          <w:rFonts w:ascii="Calibri" w:hAnsi="Calibri"/>
          <w:color w:val="000000"/>
          <w:sz w:val="24"/>
        </w:rPr>
        <w:t>4.4 Data Privacy and Access</w:t>
      </w:r>
    </w:p>
    <w:p w14:paraId="0B785865" w14:textId="77777777" w:rsidR="00787CF6" w:rsidRDefault="00F37702">
      <w:pPr>
        <w:spacing w:before="0" w:after="120" w:line="259" w:lineRule="auto"/>
      </w:pPr>
      <w:r>
        <w:rPr>
          <w:rFonts w:ascii="Calibri" w:hAnsi="Calibri"/>
          <w:color w:val="000000"/>
        </w:rPr>
        <w:t xml:space="preserve">Sample records will use fictional user details and departments. Real personal, </w:t>
      </w:r>
      <w:r>
        <w:rPr>
          <w:rFonts w:ascii="Calibri" w:hAnsi="Calibri"/>
          <w:color w:val="000000"/>
        </w:rPr>
        <w:t>financial, or sensitive operational data will not be sent to an external AI service without university authorization. The reviewed Gemini pricing page distinguishes free and paid data-use terms, so the team must check the terms for the selected service bef</w:t>
      </w:r>
      <w:r>
        <w:rPr>
          <w:rFonts w:ascii="Calibri" w:hAnsi="Calibri"/>
          <w:color w:val="000000"/>
        </w:rPr>
        <w:t>ore using any real data. [7]</w:t>
      </w:r>
    </w:p>
    <w:p w14:paraId="22E3C9C0" w14:textId="77777777" w:rsidR="00787CF6" w:rsidRDefault="00F37702">
      <w:pPr>
        <w:spacing w:before="0" w:after="120" w:line="259" w:lineRule="auto"/>
      </w:pPr>
      <w:r>
        <w:rPr>
          <w:rFonts w:ascii="Calibri" w:hAnsi="Calibri"/>
          <w:color w:val="000000"/>
        </w:rPr>
        <w:t>API keys will stay outside GitHub and browser code. Role checks will apply to search, downloads, assistant responses, and reports. Data exports and backups must receive the same access protection as the live database.</w:t>
      </w:r>
    </w:p>
    <w:p w14:paraId="17BF80ED" w14:textId="77777777" w:rsidR="00787CF6" w:rsidRDefault="00F37702">
      <w:pPr>
        <w:pStyle w:val="Heading2"/>
        <w:keepNext/>
        <w:spacing w:before="140" w:after="100" w:line="259" w:lineRule="auto"/>
      </w:pPr>
      <w:r>
        <w:rPr>
          <w:rFonts w:ascii="Calibri" w:hAnsi="Calibri"/>
          <w:color w:val="000000"/>
          <w:sz w:val="24"/>
        </w:rPr>
        <w:t>4.5 AI Ac</w:t>
      </w:r>
      <w:r>
        <w:rPr>
          <w:rFonts w:ascii="Calibri" w:hAnsi="Calibri"/>
          <w:color w:val="000000"/>
          <w:sz w:val="24"/>
        </w:rPr>
        <w:t>curacy and Limitations</w:t>
      </w:r>
    </w:p>
    <w:p w14:paraId="28C1C417" w14:textId="77777777" w:rsidR="00787CF6" w:rsidRDefault="00F37702">
      <w:pPr>
        <w:spacing w:before="0" w:after="120" w:line="259" w:lineRule="auto"/>
      </w:pPr>
      <w:r>
        <w:rPr>
          <w:rFonts w:ascii="Calibri" w:hAnsi="Calibri"/>
          <w:color w:val="000000"/>
        </w:rPr>
        <w:t>An AI match may look reasonable while failing an important specification. We will use hard checks for quantity, availability, and mandatory requirements before AI ranking. Scores will describe compatibility; they will not be presente</w:t>
      </w:r>
      <w:r>
        <w:rPr>
          <w:rFonts w:ascii="Calibri" w:hAnsi="Calibri"/>
          <w:color w:val="000000"/>
        </w:rPr>
        <w:t>d as proven probabilities. Confidence information will be shown only when meaningful and available.</w:t>
      </w:r>
    </w:p>
    <w:p w14:paraId="2C8C5E7A" w14:textId="77777777" w:rsidR="00787CF6" w:rsidRDefault="00F37702">
      <w:pPr>
        <w:spacing w:before="0" w:after="120" w:line="259" w:lineRule="auto"/>
      </w:pPr>
      <w:r>
        <w:rPr>
          <w:rFonts w:ascii="Calibri" w:hAnsi="Calibri"/>
          <w:color w:val="000000"/>
        </w:rPr>
        <w:t>The Phase 1 target is a useful asset in the top three results for at least 80% of prepared requests. We will also propose 80% correct broad-category suggest</w:t>
      </w:r>
      <w:r>
        <w:rPr>
          <w:rFonts w:ascii="Calibri" w:hAnsi="Calibri"/>
          <w:color w:val="000000"/>
        </w:rPr>
        <w:t>ions for 50 labelled assets. These are evaluation targets, not achieved results. Model version, review outcome, and overrides will be recorded so changes can be investigated. [3]</w:t>
      </w:r>
    </w:p>
    <w:p w14:paraId="20114A09" w14:textId="77777777" w:rsidR="00787CF6" w:rsidRDefault="00F37702">
      <w:pPr>
        <w:pStyle w:val="Heading2"/>
        <w:keepNext/>
        <w:spacing w:before="140" w:after="100" w:line="259" w:lineRule="auto"/>
      </w:pPr>
      <w:r>
        <w:rPr>
          <w:rFonts w:ascii="Calibri" w:hAnsi="Calibri"/>
          <w:color w:val="000000"/>
          <w:sz w:val="24"/>
        </w:rPr>
        <w:t>4.6 Data and AI Feasibility Result</w:t>
      </w:r>
    </w:p>
    <w:p w14:paraId="5251FB55" w14:textId="77777777" w:rsidR="00787CF6" w:rsidRDefault="00F37702">
      <w:pPr>
        <w:spacing w:before="0" w:after="120" w:line="259" w:lineRule="auto"/>
      </w:pPr>
      <w:r>
        <w:rPr>
          <w:rFonts w:ascii="Calibri" w:hAnsi="Calibri"/>
          <w:color w:val="000000"/>
        </w:rPr>
        <w:t>Sample data makes development possible wit</w:t>
      </w:r>
      <w:r>
        <w:rPr>
          <w:rFonts w:ascii="Calibri" w:hAnsi="Calibri"/>
          <w:color w:val="000000"/>
        </w:rPr>
        <w:t>hout waiting for access to university systems. AI feasibility depends on a small labelled dataset, affordable service access, and human review. Operational evidence and accurate environmental data are still needed before claiming real savings, emissions re</w:t>
      </w:r>
      <w:r>
        <w:rPr>
          <w:rFonts w:ascii="Calibri" w:hAnsi="Calibri"/>
          <w:color w:val="000000"/>
        </w:rPr>
        <w:t>ductions, or acceptance by campus users.</w:t>
      </w:r>
    </w:p>
    <w:p w14:paraId="2E23D155" w14:textId="77777777" w:rsidR="00787CF6" w:rsidRDefault="00F37702">
      <w:pPr>
        <w:pStyle w:val="Heading1"/>
        <w:keepNext/>
        <w:spacing w:before="240" w:after="100" w:line="259" w:lineRule="auto"/>
      </w:pPr>
      <w:r>
        <w:rPr>
          <w:rFonts w:ascii="Calibri" w:hAnsi="Calibri"/>
          <w:color w:val="000000"/>
        </w:rPr>
        <w:lastRenderedPageBreak/>
        <w:t>5. Financial Feasibility</w:t>
      </w:r>
    </w:p>
    <w:p w14:paraId="2F228179" w14:textId="77777777" w:rsidR="00787CF6" w:rsidRDefault="00F37702">
      <w:pPr>
        <w:pStyle w:val="Heading2"/>
        <w:keepNext/>
        <w:spacing w:before="140" w:after="100" w:line="259" w:lineRule="auto"/>
      </w:pPr>
      <w:r>
        <w:rPr>
          <w:rFonts w:ascii="Calibri" w:hAnsi="Calibri"/>
          <w:color w:val="000000"/>
          <w:sz w:val="24"/>
        </w:rPr>
        <w:t>5.1 Development Costs</w:t>
      </w:r>
    </w:p>
    <w:p w14:paraId="59CDBF65" w14:textId="77777777" w:rsidR="00787CF6" w:rsidRDefault="00F37702">
      <w:pPr>
        <w:spacing w:before="0" w:after="120" w:line="259" w:lineRule="auto"/>
      </w:pPr>
      <w:r>
        <w:rPr>
          <w:rFonts w:ascii="Calibri" w:hAnsi="Calibri"/>
          <w:color w:val="000000"/>
        </w:rPr>
        <w:t>We propose a three-month service budget covering development and demonstration. All amounts below are in AED. USD prices use an assumed planning conversion of 1 USD = A</w:t>
      </w:r>
      <w:r>
        <w:rPr>
          <w:rFonts w:ascii="Calibri" w:hAnsi="Calibri"/>
          <w:color w:val="000000"/>
        </w:rPr>
        <w:t>ED 3.6725; this is a budgeting convention, not a bank quote. Prices were reviewed on 15 September 2026 and must be rechecked before purchase. The estimate is before any separately billed tax or card fees.</w:t>
      </w:r>
    </w:p>
    <w:tbl>
      <w:tblPr>
        <w:tblW w:w="0" w:type="auto"/>
        <w:jc w:val="center"/>
        <w:tblLayout w:type="fixed"/>
        <w:tblLook w:val="04A0" w:firstRow="1" w:lastRow="0" w:firstColumn="1" w:lastColumn="0" w:noHBand="0" w:noVBand="1"/>
      </w:tblPr>
      <w:tblGrid>
        <w:gridCol w:w="2880"/>
        <w:gridCol w:w="4896"/>
        <w:gridCol w:w="1584"/>
      </w:tblGrid>
      <w:tr w:rsidR="00787CF6" w14:paraId="1C1F2F2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534679F" w14:textId="77777777" w:rsidR="00787CF6" w:rsidRDefault="00F37702">
            <w:pPr>
              <w:spacing w:before="80" w:after="80"/>
            </w:pPr>
            <w:r>
              <w:rPr>
                <w:rFonts w:ascii="Calibri" w:hAnsi="Calibri"/>
                <w:b/>
                <w:sz w:val="20"/>
              </w:rPr>
              <w:t>Item</w:t>
            </w:r>
          </w:p>
        </w:tc>
        <w:tc>
          <w:tcPr>
            <w:tcW w:w="4896"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0678281D" w14:textId="77777777" w:rsidR="00787CF6" w:rsidRDefault="00F37702">
            <w:pPr>
              <w:spacing w:before="80" w:after="80"/>
            </w:pPr>
            <w:r>
              <w:rPr>
                <w:rFonts w:ascii="Calibri" w:hAnsi="Calibri"/>
                <w:b/>
                <w:sz w:val="20"/>
              </w:rPr>
              <w:t>Basis</w:t>
            </w:r>
          </w:p>
        </w:tc>
        <w:tc>
          <w:tcPr>
            <w:tcW w:w="158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AA7A2D9" w14:textId="77777777" w:rsidR="00787CF6" w:rsidRDefault="00F37702">
            <w:pPr>
              <w:spacing w:before="80" w:after="80"/>
            </w:pPr>
            <w:r>
              <w:rPr>
                <w:rFonts w:ascii="Calibri" w:hAnsi="Calibri"/>
                <w:b/>
                <w:sz w:val="20"/>
              </w:rPr>
              <w:t>Three-month AED</w:t>
            </w:r>
          </w:p>
        </w:tc>
      </w:tr>
      <w:tr w:rsidR="00787CF6" w14:paraId="6759AEF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360E094" w14:textId="77777777" w:rsidR="00787CF6" w:rsidRDefault="00F37702">
            <w:pPr>
              <w:spacing w:before="80" w:after="80"/>
            </w:pPr>
            <w:r>
              <w:rPr>
                <w:rFonts w:ascii="Calibri" w:hAnsi="Calibri"/>
                <w:sz w:val="20"/>
              </w:rPr>
              <w:t>Web hosting and MySQL</w:t>
            </w:r>
          </w:p>
        </w:tc>
        <w:tc>
          <w:tcPr>
            <w:tcW w:w="4896" w:type="dxa"/>
            <w:tcBorders>
              <w:top w:val="single" w:sz="4" w:space="0" w:color="D9D9D9"/>
              <w:left w:val="single" w:sz="4" w:space="0" w:color="D9D9D9"/>
              <w:bottom w:val="single" w:sz="4" w:space="0" w:color="D9D9D9"/>
              <w:right w:val="single" w:sz="4" w:space="0" w:color="D9D9D9"/>
            </w:tcBorders>
            <w:vAlign w:val="center"/>
          </w:tcPr>
          <w:p w14:paraId="66947FCE" w14:textId="77777777" w:rsidR="00787CF6" w:rsidRDefault="00F37702">
            <w:pPr>
              <w:spacing w:before="80" w:after="80"/>
            </w:pPr>
            <w:r>
              <w:rPr>
                <w:rFonts w:ascii="Calibri" w:hAnsi="Calibri"/>
                <w:sz w:val="20"/>
              </w:rPr>
              <w:t>USD 10/month × 3; published plan [6]</w:t>
            </w:r>
          </w:p>
        </w:tc>
        <w:tc>
          <w:tcPr>
            <w:tcW w:w="1584" w:type="dxa"/>
            <w:tcBorders>
              <w:top w:val="single" w:sz="4" w:space="0" w:color="D9D9D9"/>
              <w:left w:val="single" w:sz="4" w:space="0" w:color="D9D9D9"/>
              <w:bottom w:val="single" w:sz="4" w:space="0" w:color="D9D9D9"/>
              <w:right w:val="single" w:sz="4" w:space="0" w:color="D9D9D9"/>
            </w:tcBorders>
            <w:vAlign w:val="center"/>
          </w:tcPr>
          <w:p w14:paraId="69F7ED5B" w14:textId="77777777" w:rsidR="00787CF6" w:rsidRDefault="00F37702">
            <w:pPr>
              <w:spacing w:before="80" w:after="80"/>
            </w:pPr>
            <w:r>
              <w:rPr>
                <w:rFonts w:ascii="Calibri" w:hAnsi="Calibri"/>
                <w:sz w:val="20"/>
              </w:rPr>
              <w:t>110.18</w:t>
            </w:r>
          </w:p>
        </w:tc>
      </w:tr>
      <w:tr w:rsidR="00787CF6" w14:paraId="78010E1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69B5EE6" w14:textId="77777777" w:rsidR="00787CF6" w:rsidRDefault="00F37702">
            <w:pPr>
              <w:spacing w:before="80" w:after="80"/>
            </w:pPr>
            <w:r>
              <w:rPr>
                <w:rFonts w:ascii="Calibri" w:hAnsi="Calibri"/>
                <w:sz w:val="20"/>
              </w:rPr>
              <w:t>AI usage allowance</w:t>
            </w:r>
          </w:p>
        </w:tc>
        <w:tc>
          <w:tcPr>
            <w:tcW w:w="4896" w:type="dxa"/>
            <w:tcBorders>
              <w:top w:val="single" w:sz="4" w:space="0" w:color="D9D9D9"/>
              <w:left w:val="single" w:sz="4" w:space="0" w:color="D9D9D9"/>
              <w:bottom w:val="single" w:sz="4" w:space="0" w:color="D9D9D9"/>
              <w:right w:val="single" w:sz="4" w:space="0" w:color="D9D9D9"/>
            </w:tcBorders>
            <w:vAlign w:val="center"/>
          </w:tcPr>
          <w:p w14:paraId="41949DD5" w14:textId="77777777" w:rsidR="00787CF6" w:rsidRDefault="00F37702">
            <w:pPr>
              <w:spacing w:before="80" w:after="80"/>
            </w:pPr>
            <w:r>
              <w:rPr>
                <w:rFonts w:ascii="Calibri" w:hAnsi="Calibri"/>
                <w:sz w:val="20"/>
              </w:rPr>
              <w:t>USD 20/month × 3; proposed usage allowance</w:t>
            </w:r>
          </w:p>
        </w:tc>
        <w:tc>
          <w:tcPr>
            <w:tcW w:w="1584" w:type="dxa"/>
            <w:tcBorders>
              <w:top w:val="single" w:sz="4" w:space="0" w:color="D9D9D9"/>
              <w:left w:val="single" w:sz="4" w:space="0" w:color="D9D9D9"/>
              <w:bottom w:val="single" w:sz="4" w:space="0" w:color="D9D9D9"/>
              <w:right w:val="single" w:sz="4" w:space="0" w:color="D9D9D9"/>
            </w:tcBorders>
            <w:vAlign w:val="center"/>
          </w:tcPr>
          <w:p w14:paraId="7D77CD04" w14:textId="77777777" w:rsidR="00787CF6" w:rsidRDefault="00F37702">
            <w:pPr>
              <w:spacing w:before="80" w:after="80"/>
            </w:pPr>
            <w:r>
              <w:rPr>
                <w:rFonts w:ascii="Calibri" w:hAnsi="Calibri"/>
                <w:sz w:val="20"/>
              </w:rPr>
              <w:t>220.35</w:t>
            </w:r>
          </w:p>
        </w:tc>
      </w:tr>
      <w:tr w:rsidR="00787CF6" w14:paraId="5141DAA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B8630BE" w14:textId="77777777" w:rsidR="00787CF6" w:rsidRDefault="00F37702">
            <w:pPr>
              <w:spacing w:before="80" w:after="80"/>
            </w:pPr>
            <w:r>
              <w:rPr>
                <w:rFonts w:ascii="Calibri" w:hAnsi="Calibri"/>
                <w:sz w:val="20"/>
              </w:rPr>
              <w:t>GitHub Free</w:t>
            </w:r>
          </w:p>
        </w:tc>
        <w:tc>
          <w:tcPr>
            <w:tcW w:w="4896" w:type="dxa"/>
            <w:tcBorders>
              <w:top w:val="single" w:sz="4" w:space="0" w:color="D9D9D9"/>
              <w:left w:val="single" w:sz="4" w:space="0" w:color="D9D9D9"/>
              <w:bottom w:val="single" w:sz="4" w:space="0" w:color="D9D9D9"/>
              <w:right w:val="single" w:sz="4" w:space="0" w:color="D9D9D9"/>
            </w:tcBorders>
            <w:vAlign w:val="center"/>
          </w:tcPr>
          <w:p w14:paraId="4608BF44" w14:textId="77777777" w:rsidR="00787CF6" w:rsidRDefault="00F37702">
            <w:pPr>
              <w:spacing w:before="80" w:after="80"/>
            </w:pPr>
            <w:r>
              <w:rPr>
                <w:rFonts w:ascii="Calibri" w:hAnsi="Calibri"/>
                <w:sz w:val="20"/>
              </w:rPr>
              <w:t>USD 0; published plan [8]</w:t>
            </w:r>
          </w:p>
        </w:tc>
        <w:tc>
          <w:tcPr>
            <w:tcW w:w="1584" w:type="dxa"/>
            <w:tcBorders>
              <w:top w:val="single" w:sz="4" w:space="0" w:color="D9D9D9"/>
              <w:left w:val="single" w:sz="4" w:space="0" w:color="D9D9D9"/>
              <w:bottom w:val="single" w:sz="4" w:space="0" w:color="D9D9D9"/>
              <w:right w:val="single" w:sz="4" w:space="0" w:color="D9D9D9"/>
            </w:tcBorders>
            <w:vAlign w:val="center"/>
          </w:tcPr>
          <w:p w14:paraId="589E702A" w14:textId="77777777" w:rsidR="00787CF6" w:rsidRDefault="00F37702">
            <w:pPr>
              <w:spacing w:before="80" w:after="80"/>
            </w:pPr>
            <w:r>
              <w:rPr>
                <w:rFonts w:ascii="Calibri" w:hAnsi="Calibri"/>
                <w:sz w:val="20"/>
              </w:rPr>
              <w:t>0.00</w:t>
            </w:r>
          </w:p>
        </w:tc>
      </w:tr>
      <w:tr w:rsidR="00787CF6" w14:paraId="65EE986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66DA82F" w14:textId="77777777" w:rsidR="00787CF6" w:rsidRDefault="00F37702">
            <w:pPr>
              <w:spacing w:before="80" w:after="80"/>
            </w:pPr>
            <w:r>
              <w:rPr>
                <w:rFonts w:ascii="Calibri" w:hAnsi="Calibri"/>
                <w:sz w:val="20"/>
              </w:rPr>
              <w:t>Existing laptops, internet and development tools</w:t>
            </w:r>
          </w:p>
        </w:tc>
        <w:tc>
          <w:tcPr>
            <w:tcW w:w="4896" w:type="dxa"/>
            <w:tcBorders>
              <w:top w:val="single" w:sz="4" w:space="0" w:color="D9D9D9"/>
              <w:left w:val="single" w:sz="4" w:space="0" w:color="D9D9D9"/>
              <w:bottom w:val="single" w:sz="4" w:space="0" w:color="D9D9D9"/>
              <w:right w:val="single" w:sz="4" w:space="0" w:color="D9D9D9"/>
            </w:tcBorders>
            <w:vAlign w:val="center"/>
          </w:tcPr>
          <w:p w14:paraId="17D9EE6A" w14:textId="77777777" w:rsidR="00787CF6" w:rsidRDefault="00F37702">
            <w:pPr>
              <w:spacing w:before="80" w:after="80"/>
            </w:pPr>
            <w:r>
              <w:rPr>
                <w:rFonts w:ascii="Calibri" w:hAnsi="Calibri"/>
                <w:sz w:val="20"/>
              </w:rPr>
              <w:t>No new purchase assumed</w:t>
            </w:r>
          </w:p>
        </w:tc>
        <w:tc>
          <w:tcPr>
            <w:tcW w:w="1584" w:type="dxa"/>
            <w:tcBorders>
              <w:top w:val="single" w:sz="4" w:space="0" w:color="D9D9D9"/>
              <w:left w:val="single" w:sz="4" w:space="0" w:color="D9D9D9"/>
              <w:bottom w:val="single" w:sz="4" w:space="0" w:color="D9D9D9"/>
              <w:right w:val="single" w:sz="4" w:space="0" w:color="D9D9D9"/>
            </w:tcBorders>
            <w:vAlign w:val="center"/>
          </w:tcPr>
          <w:p w14:paraId="1E9C1C18" w14:textId="77777777" w:rsidR="00787CF6" w:rsidRDefault="00F37702">
            <w:pPr>
              <w:spacing w:before="80" w:after="80"/>
            </w:pPr>
            <w:r>
              <w:rPr>
                <w:rFonts w:ascii="Calibri" w:hAnsi="Calibri"/>
                <w:sz w:val="20"/>
              </w:rPr>
              <w:t>0.00</w:t>
            </w:r>
          </w:p>
        </w:tc>
      </w:tr>
      <w:tr w:rsidR="00787CF6" w14:paraId="3BCA4E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0D59F03B" w14:textId="77777777" w:rsidR="00787CF6" w:rsidRDefault="00F37702">
            <w:pPr>
              <w:spacing w:before="80" w:after="80"/>
            </w:pPr>
            <w:r>
              <w:rPr>
                <w:rFonts w:ascii="Calibri" w:hAnsi="Calibri"/>
                <w:sz w:val="20"/>
              </w:rPr>
              <w:t>Base cash budget</w:t>
            </w:r>
          </w:p>
        </w:tc>
        <w:tc>
          <w:tcPr>
            <w:tcW w:w="4896" w:type="dxa"/>
            <w:tcBorders>
              <w:top w:val="single" w:sz="4" w:space="0" w:color="D9D9D9"/>
              <w:left w:val="single" w:sz="4" w:space="0" w:color="D9D9D9"/>
              <w:bottom w:val="single" w:sz="4" w:space="0" w:color="D9D9D9"/>
              <w:right w:val="single" w:sz="4" w:space="0" w:color="D9D9D9"/>
            </w:tcBorders>
            <w:vAlign w:val="center"/>
          </w:tcPr>
          <w:p w14:paraId="4E61B31E" w14:textId="77777777" w:rsidR="00787CF6" w:rsidRDefault="00F37702">
            <w:pPr>
              <w:spacing w:before="80" w:after="80"/>
            </w:pPr>
            <w:r>
              <w:rPr>
                <w:rFonts w:ascii="Calibri" w:hAnsi="Calibri"/>
                <w:sz w:val="20"/>
              </w:rPr>
              <w:t>H</w:t>
            </w:r>
            <w:r>
              <w:rPr>
                <w:rFonts w:ascii="Calibri" w:hAnsi="Calibri"/>
                <w:sz w:val="20"/>
              </w:rPr>
              <w:t>osting plus AI allowance</w:t>
            </w:r>
          </w:p>
        </w:tc>
        <w:tc>
          <w:tcPr>
            <w:tcW w:w="1584" w:type="dxa"/>
            <w:tcBorders>
              <w:top w:val="single" w:sz="4" w:space="0" w:color="D9D9D9"/>
              <w:left w:val="single" w:sz="4" w:space="0" w:color="D9D9D9"/>
              <w:bottom w:val="single" w:sz="4" w:space="0" w:color="D9D9D9"/>
              <w:right w:val="single" w:sz="4" w:space="0" w:color="D9D9D9"/>
            </w:tcBorders>
            <w:vAlign w:val="center"/>
          </w:tcPr>
          <w:p w14:paraId="15215BC5" w14:textId="77777777" w:rsidR="00787CF6" w:rsidRDefault="00F37702">
            <w:pPr>
              <w:spacing w:before="80" w:after="80"/>
            </w:pPr>
            <w:r>
              <w:rPr>
                <w:rFonts w:ascii="Calibri" w:hAnsi="Calibri"/>
                <w:sz w:val="20"/>
              </w:rPr>
              <w:t>330.53</w:t>
            </w:r>
          </w:p>
        </w:tc>
      </w:tr>
      <w:tr w:rsidR="00787CF6" w14:paraId="01DA88F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5B265510" w14:textId="77777777" w:rsidR="00787CF6" w:rsidRDefault="00F37702">
            <w:pPr>
              <w:spacing w:before="80" w:after="80"/>
            </w:pPr>
            <w:r>
              <w:rPr>
                <w:rFonts w:ascii="Calibri" w:hAnsi="Calibri"/>
                <w:sz w:val="20"/>
              </w:rPr>
              <w:t>Contingency</w:t>
            </w:r>
          </w:p>
        </w:tc>
        <w:tc>
          <w:tcPr>
            <w:tcW w:w="4896" w:type="dxa"/>
            <w:tcBorders>
              <w:top w:val="single" w:sz="4" w:space="0" w:color="D9D9D9"/>
              <w:left w:val="single" w:sz="4" w:space="0" w:color="D9D9D9"/>
              <w:bottom w:val="single" w:sz="4" w:space="0" w:color="D9D9D9"/>
              <w:right w:val="single" w:sz="4" w:space="0" w:color="D9D9D9"/>
            </w:tcBorders>
            <w:vAlign w:val="center"/>
          </w:tcPr>
          <w:p w14:paraId="689A278B" w14:textId="77777777" w:rsidR="00787CF6" w:rsidRDefault="00F37702">
            <w:pPr>
              <w:spacing w:before="80" w:after="80"/>
            </w:pPr>
            <w:r>
              <w:rPr>
                <w:rFonts w:ascii="Calibri" w:hAnsi="Calibri"/>
                <w:sz w:val="20"/>
              </w:rPr>
              <w:t>20% of the unrounded base cost</w:t>
            </w:r>
          </w:p>
        </w:tc>
        <w:tc>
          <w:tcPr>
            <w:tcW w:w="1584" w:type="dxa"/>
            <w:tcBorders>
              <w:top w:val="single" w:sz="4" w:space="0" w:color="D9D9D9"/>
              <w:left w:val="single" w:sz="4" w:space="0" w:color="D9D9D9"/>
              <w:bottom w:val="single" w:sz="4" w:space="0" w:color="D9D9D9"/>
              <w:right w:val="single" w:sz="4" w:space="0" w:color="D9D9D9"/>
            </w:tcBorders>
            <w:vAlign w:val="center"/>
          </w:tcPr>
          <w:p w14:paraId="7CEBEC70" w14:textId="77777777" w:rsidR="00787CF6" w:rsidRDefault="00F37702">
            <w:pPr>
              <w:spacing w:before="80" w:after="80"/>
            </w:pPr>
            <w:r>
              <w:rPr>
                <w:rFonts w:ascii="Calibri" w:hAnsi="Calibri"/>
                <w:sz w:val="20"/>
              </w:rPr>
              <w:t>66.10</w:t>
            </w:r>
          </w:p>
        </w:tc>
      </w:tr>
      <w:tr w:rsidR="00787CF6" w14:paraId="6A5EBF6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37C42998" w14:textId="77777777" w:rsidR="00787CF6" w:rsidRDefault="00F37702">
            <w:pPr>
              <w:spacing w:before="80" w:after="80"/>
            </w:pPr>
            <w:r>
              <w:rPr>
                <w:rFonts w:ascii="Calibri" w:hAnsi="Calibri"/>
                <w:sz w:val="20"/>
              </w:rPr>
              <w:t>Total planned cash budget</w:t>
            </w:r>
          </w:p>
        </w:tc>
        <w:tc>
          <w:tcPr>
            <w:tcW w:w="4896" w:type="dxa"/>
            <w:tcBorders>
              <w:top w:val="single" w:sz="4" w:space="0" w:color="D9D9D9"/>
              <w:left w:val="single" w:sz="4" w:space="0" w:color="D9D9D9"/>
              <w:bottom w:val="single" w:sz="4" w:space="0" w:color="D9D9D9"/>
              <w:right w:val="single" w:sz="4" w:space="0" w:color="D9D9D9"/>
            </w:tcBorders>
            <w:vAlign w:val="center"/>
          </w:tcPr>
          <w:p w14:paraId="7B7C6DDB" w14:textId="77777777" w:rsidR="00787CF6" w:rsidRDefault="00F37702">
            <w:pPr>
              <w:spacing w:before="80" w:after="80"/>
            </w:pPr>
            <w:r>
              <w:rPr>
                <w:rFonts w:ascii="Calibri" w:hAnsi="Calibri"/>
                <w:sz w:val="20"/>
              </w:rPr>
              <w:t>Rounded after calculation</w:t>
            </w:r>
          </w:p>
        </w:tc>
        <w:tc>
          <w:tcPr>
            <w:tcW w:w="1584" w:type="dxa"/>
            <w:tcBorders>
              <w:top w:val="single" w:sz="4" w:space="0" w:color="D9D9D9"/>
              <w:left w:val="single" w:sz="4" w:space="0" w:color="D9D9D9"/>
              <w:bottom w:val="single" w:sz="4" w:space="0" w:color="D9D9D9"/>
              <w:right w:val="single" w:sz="4" w:space="0" w:color="D9D9D9"/>
            </w:tcBorders>
            <w:vAlign w:val="center"/>
          </w:tcPr>
          <w:p w14:paraId="6F8F5FE5" w14:textId="77777777" w:rsidR="00787CF6" w:rsidRDefault="00F37702">
            <w:pPr>
              <w:spacing w:before="80" w:after="80"/>
            </w:pPr>
            <w:r>
              <w:rPr>
                <w:rFonts w:ascii="Calibri" w:hAnsi="Calibri"/>
                <w:sz w:val="20"/>
              </w:rPr>
              <w:t>396.63</w:t>
            </w:r>
          </w:p>
        </w:tc>
      </w:tr>
    </w:tbl>
    <w:p w14:paraId="4FE21CA6" w14:textId="77777777" w:rsidR="00787CF6" w:rsidRDefault="00787CF6">
      <w:pPr>
        <w:spacing w:before="0" w:after="120" w:line="259" w:lineRule="auto"/>
      </w:pPr>
    </w:p>
    <w:p w14:paraId="3071EFA9" w14:textId="77777777" w:rsidR="00787CF6" w:rsidRDefault="00F37702">
      <w:pPr>
        <w:spacing w:before="0" w:after="120" w:line="259" w:lineRule="auto"/>
      </w:pPr>
      <w:r>
        <w:rPr>
          <w:rFonts w:ascii="Calibri" w:hAnsi="Calibri"/>
          <w:color w:val="000000"/>
        </w:rPr>
        <w:t xml:space="preserve">The proposed spending limit is AED 450 for the team, or AED 150 per member if shared equally. The AED 53.37 </w:t>
      </w:r>
      <w:r>
        <w:rPr>
          <w:rFonts w:ascii="Calibri" w:hAnsi="Calibri"/>
          <w:color w:val="000000"/>
        </w:rPr>
        <w:t>above the planned total is extra headroom. No subscription has been purchased through this study. A custom domain, paid messaging, paid Copilot subscription, and university-scale hosting are not included.</w:t>
      </w:r>
    </w:p>
    <w:p w14:paraId="1E03FAB1" w14:textId="77777777" w:rsidR="00787CF6" w:rsidRDefault="00F37702">
      <w:pPr>
        <w:spacing w:before="0" w:after="120" w:line="259" w:lineRule="auto"/>
      </w:pPr>
      <w:r>
        <w:rPr>
          <w:rFonts w:ascii="Calibri" w:hAnsi="Calibri"/>
          <w:color w:val="000000"/>
        </w:rPr>
        <w:t xml:space="preserve">The AI amount is an allowance, not a fixed </w:t>
      </w:r>
      <w:r>
        <w:rPr>
          <w:rFonts w:ascii="Calibri" w:hAnsi="Calibri"/>
          <w:color w:val="000000"/>
        </w:rPr>
        <w:t>subscription price. For a text-only example using the reviewed Gemini 3.8 Flash rates, 2 million input tokens at USD 0.75 per million plus 0.5 million output tokens at USD 3.75 per million would cost USD 3.375, about AED 12.39. Extra image, embedding, retr</w:t>
      </w:r>
      <w:r>
        <w:rPr>
          <w:rFonts w:ascii="Calibri" w:hAnsi="Calibri"/>
          <w:color w:val="000000"/>
        </w:rPr>
        <w:t>y, and other usage can change the bill. The USD 20 monthly allowance is deliberately higher, and the selected model must be confirmed in the trial. [7]</w:t>
      </w:r>
    </w:p>
    <w:p w14:paraId="19B5190B" w14:textId="77777777" w:rsidR="00787CF6" w:rsidRDefault="00F37702">
      <w:pPr>
        <w:pStyle w:val="Heading2"/>
        <w:keepNext/>
        <w:spacing w:before="140" w:after="100" w:line="259" w:lineRule="auto"/>
      </w:pPr>
      <w:r>
        <w:rPr>
          <w:rFonts w:ascii="Calibri" w:hAnsi="Calibri"/>
          <w:color w:val="000000"/>
          <w:sz w:val="24"/>
        </w:rPr>
        <w:t>5.2 Available Resources</w:t>
      </w:r>
    </w:p>
    <w:p w14:paraId="538E6C13" w14:textId="77777777" w:rsidR="00787CF6" w:rsidRDefault="00F37702">
      <w:pPr>
        <w:spacing w:before="0" w:after="120" w:line="259" w:lineRule="auto"/>
      </w:pPr>
      <w:r>
        <w:rPr>
          <w:rFonts w:ascii="Calibri" w:hAnsi="Calibri"/>
          <w:color w:val="000000"/>
        </w:rPr>
        <w:t>We plan to use existing computers, existing internet access, open-source develop</w:t>
      </w:r>
      <w:r>
        <w:rPr>
          <w:rFonts w:ascii="Calibri" w:hAnsi="Calibri"/>
          <w:color w:val="000000"/>
        </w:rPr>
        <w:t>ment tools, and GitHub Free. [5, 8] This avoids new equipment purchases, but student time still has value. The plan assumes 10 hours per member per week for 11 weeks, from 14 September through the final lab week ending 29 November: 3 × 10 × 11 = 330 person</w:t>
      </w:r>
      <w:r>
        <w:rPr>
          <w:rFonts w:ascii="Calibri" w:hAnsi="Calibri"/>
          <w:color w:val="000000"/>
        </w:rPr>
        <w:t>-hours.</w:t>
      </w:r>
    </w:p>
    <w:p w14:paraId="19D4EDC5" w14:textId="77777777" w:rsidR="00787CF6" w:rsidRDefault="00F37702">
      <w:pPr>
        <w:spacing w:before="0" w:after="120" w:line="259" w:lineRule="auto"/>
      </w:pPr>
      <w:r>
        <w:rPr>
          <w:rFonts w:ascii="Calibri" w:hAnsi="Calibri"/>
          <w:color w:val="000000"/>
        </w:rPr>
        <w:lastRenderedPageBreak/>
        <w:t>At an assumed accounting rate of AED 40 per hour, student effort represents AED 13,200. This is an illustrative value, not a wage quotation or a payment. Including the planned cash budget gives an estimated economic development cost of AED 13,596.6</w:t>
      </w:r>
      <w:r>
        <w:rPr>
          <w:rFonts w:ascii="Calibri" w:hAnsi="Calibri"/>
          <w:color w:val="000000"/>
        </w:rPr>
        <w:t>3.</w:t>
      </w:r>
    </w:p>
    <w:p w14:paraId="18B26261" w14:textId="77777777" w:rsidR="00787CF6" w:rsidRDefault="00F37702">
      <w:pPr>
        <w:pStyle w:val="Heading2"/>
        <w:keepNext/>
        <w:spacing w:before="140" w:after="100" w:line="259" w:lineRule="auto"/>
      </w:pPr>
      <w:r>
        <w:rPr>
          <w:rFonts w:ascii="Calibri" w:hAnsi="Calibri"/>
          <w:color w:val="000000"/>
          <w:sz w:val="24"/>
        </w:rPr>
        <w:t>5.3 Expected Financial Benefits</w:t>
      </w:r>
    </w:p>
    <w:p w14:paraId="0E74E57A" w14:textId="77777777" w:rsidR="00787CF6" w:rsidRDefault="00F37702">
      <w:pPr>
        <w:spacing w:before="0" w:after="120" w:line="259" w:lineRule="auto"/>
      </w:pPr>
      <w:r>
        <w:rPr>
          <w:rFonts w:ascii="Calibri" w:hAnsi="Calibri"/>
          <w:color w:val="000000"/>
        </w:rPr>
        <w:t>A worked example assumes that 20 usable chairs replace purchases costing AED 150 each. Avoided purchase value would be 20 × 150 = AED 3,000. If moving the chairs costs AED 400 and repairs cost AED 300, the net reuse benef</w:t>
      </w:r>
      <w:r>
        <w:rPr>
          <w:rFonts w:ascii="Calibri" w:hAnsi="Calibri"/>
          <w:color w:val="000000"/>
        </w:rPr>
        <w:t>it is AED 2,300.</w:t>
      </w:r>
    </w:p>
    <w:p w14:paraId="359442AD" w14:textId="77777777" w:rsidR="00787CF6" w:rsidRDefault="00F37702">
      <w:pPr>
        <w:spacing w:before="0" w:after="120" w:line="259" w:lineRule="auto"/>
      </w:pPr>
      <w:r>
        <w:rPr>
          <w:rFonts w:ascii="Calibri" w:hAnsi="Calibri"/>
          <w:color w:val="000000"/>
        </w:rPr>
        <w:t>Using the entire planned cash budget, illustrative cash ROI = (2,300 − 396.63) ÷ 396.63 × 100 = about 480%. Including the assumed student effort instead gives about −83.1%. This shows why a low cash cost does not mean the project has alrea</w:t>
      </w:r>
      <w:r>
        <w:rPr>
          <w:rFonts w:ascii="Calibri" w:hAnsi="Calibri"/>
          <w:color w:val="000000"/>
        </w:rPr>
        <w:t>dy recovered its full development value. The chairs, prices, and outcomes are hypothetical; no actual return has been demonstrated.</w:t>
      </w:r>
    </w:p>
    <w:p w14:paraId="13CEBA05" w14:textId="77777777" w:rsidR="00787CF6" w:rsidRDefault="00F37702">
      <w:pPr>
        <w:spacing w:before="0" w:after="120" w:line="259" w:lineRule="auto"/>
      </w:pPr>
      <w:r>
        <w:rPr>
          <w:rFonts w:ascii="Calibri" w:hAnsi="Calibri"/>
          <w:color w:val="000000"/>
        </w:rPr>
        <w:t>At AED 115 net benefit per chair, four comparable avoided purchases would cover the planned cash budget. Reusing an item onl</w:t>
      </w:r>
      <w:r>
        <w:rPr>
          <w:rFonts w:ascii="Calibri" w:hAnsi="Calibri"/>
          <w:color w:val="000000"/>
        </w:rPr>
        <w:t>y counts as an avoided purchase when a real purchasing need is confirmed. Repeated transfers of the same item must not automatically produce repeated savings.</w:t>
      </w:r>
    </w:p>
    <w:p w14:paraId="7CC31D1E" w14:textId="77777777" w:rsidR="00787CF6" w:rsidRDefault="00F37702">
      <w:pPr>
        <w:pStyle w:val="Heading2"/>
        <w:keepNext/>
        <w:spacing w:before="140" w:after="100" w:line="259" w:lineRule="auto"/>
      </w:pPr>
      <w:r>
        <w:rPr>
          <w:rFonts w:ascii="Calibri" w:hAnsi="Calibri"/>
          <w:color w:val="000000"/>
          <w:sz w:val="24"/>
        </w:rPr>
        <w:t>5.4 Long-Term Maintenance Costs</w:t>
      </w:r>
    </w:p>
    <w:p w14:paraId="6440F6CA" w14:textId="77777777" w:rsidR="00787CF6" w:rsidRDefault="00F37702">
      <w:pPr>
        <w:spacing w:before="0" w:after="120" w:line="259" w:lineRule="auto"/>
      </w:pPr>
      <w:r>
        <w:rPr>
          <w:rFonts w:ascii="Calibri" w:hAnsi="Calibri"/>
          <w:color w:val="000000"/>
        </w:rPr>
        <w:t xml:space="preserve">If the same small prototype continued for 12 months, hosting and </w:t>
      </w:r>
      <w:r>
        <w:rPr>
          <w:rFonts w:ascii="Calibri" w:hAnsi="Calibri"/>
          <w:color w:val="000000"/>
        </w:rPr>
        <w:t>the AI allowance would total USD 360, or AED 1,322.10. Adding a 20% reserve gives AED 1,586.52 per year. An assumed four maintenance hours per month at AED 40 per hour adds AED 1,920 in effort, giving AED 3,506.52 in combined annual cash and effort value.</w:t>
      </w:r>
    </w:p>
    <w:p w14:paraId="2B489CFE" w14:textId="77777777" w:rsidR="00787CF6" w:rsidRDefault="00F37702">
      <w:pPr>
        <w:spacing w:before="0" w:after="120" w:line="259" w:lineRule="auto"/>
      </w:pPr>
      <w:r>
        <w:rPr>
          <w:rFonts w:ascii="Calibri" w:hAnsi="Calibri"/>
          <w:color w:val="000000"/>
        </w:rPr>
        <w:t>These figures use unchanged monthly prices and small usage. They exclude production migration, university security reviews, larger storage, user support staffing, and physical repair or transport costs. A real deployment needs a separate budget.</w:t>
      </w:r>
    </w:p>
    <w:p w14:paraId="1BBB8E8C" w14:textId="77777777" w:rsidR="00787CF6" w:rsidRDefault="00F37702">
      <w:pPr>
        <w:pStyle w:val="Heading2"/>
        <w:keepNext/>
        <w:spacing w:before="140" w:after="100" w:line="259" w:lineRule="auto"/>
      </w:pPr>
      <w:r>
        <w:rPr>
          <w:rFonts w:ascii="Calibri" w:hAnsi="Calibri"/>
          <w:color w:val="000000"/>
          <w:sz w:val="24"/>
        </w:rPr>
        <w:t>5.5 Financ</w:t>
      </w:r>
      <w:r>
        <w:rPr>
          <w:rFonts w:ascii="Calibri" w:hAnsi="Calibri"/>
          <w:color w:val="000000"/>
          <w:sz w:val="24"/>
        </w:rPr>
        <w:t>ial Feasibility Result</w:t>
      </w:r>
    </w:p>
    <w:p w14:paraId="05585546" w14:textId="77777777" w:rsidR="00787CF6" w:rsidRDefault="00F37702">
      <w:pPr>
        <w:spacing w:before="0" w:after="120" w:line="259" w:lineRule="auto"/>
      </w:pPr>
      <w:r>
        <w:rPr>
          <w:rFonts w:ascii="Calibri" w:hAnsi="Calibri"/>
          <w:color w:val="000000"/>
        </w:rPr>
        <w:t>The prototype appears affordable if the team accepts the AED 450 limit and existing equipment is available. Spending will be checked weekly. At 80% of the monthly AI allowance, we will reduce optional requests and review usage. An ap</w:t>
      </w:r>
      <w:r>
        <w:rPr>
          <w:rFonts w:ascii="Calibri" w:hAnsi="Calibri"/>
          <w:color w:val="000000"/>
        </w:rPr>
        <w:t>plication-side quota will stop optional calls at the allowance; provider budget alerts alone will not be treated as a guaranteed spending cap.</w:t>
      </w:r>
    </w:p>
    <w:p w14:paraId="28CC0BB0" w14:textId="77777777" w:rsidR="00787CF6" w:rsidRDefault="00F37702">
      <w:pPr>
        <w:pStyle w:val="Heading1"/>
        <w:keepNext/>
        <w:spacing w:before="240" w:after="100" w:line="259" w:lineRule="auto"/>
      </w:pPr>
      <w:r>
        <w:rPr>
          <w:rFonts w:ascii="Calibri" w:hAnsi="Calibri"/>
          <w:color w:val="000000"/>
        </w:rPr>
        <w:t>6. Operational Feasibility</w:t>
      </w:r>
    </w:p>
    <w:p w14:paraId="36E92DB0" w14:textId="77777777" w:rsidR="00787CF6" w:rsidRDefault="00F37702">
      <w:pPr>
        <w:pStyle w:val="Heading2"/>
        <w:keepNext/>
        <w:spacing w:before="140" w:after="100" w:line="259" w:lineRule="auto"/>
      </w:pPr>
      <w:r>
        <w:rPr>
          <w:rFonts w:ascii="Calibri" w:hAnsi="Calibri"/>
          <w:color w:val="000000"/>
          <w:sz w:val="24"/>
        </w:rPr>
        <w:t>6.1 User Adoption</w:t>
      </w:r>
    </w:p>
    <w:p w14:paraId="2A8A8F1B" w14:textId="77777777" w:rsidR="00787CF6" w:rsidRDefault="00F37702">
      <w:pPr>
        <w:spacing w:before="0" w:after="120" w:line="259" w:lineRule="auto"/>
      </w:pPr>
      <w:r>
        <w:rPr>
          <w:rFonts w:ascii="Calibri" w:hAnsi="Calibri"/>
          <w:color w:val="000000"/>
        </w:rPr>
        <w:t>The system may be useful because it brings available items and reque</w:t>
      </w:r>
      <w:r>
        <w:rPr>
          <w:rFonts w:ascii="Calibri" w:hAnsi="Calibri"/>
          <w:color w:val="000000"/>
        </w:rPr>
        <w:t>sts into one place. However, actual staff adoption has not been measured. We propose a later test with five representative or role-playing users. At least four should complete the main tasks without help, matching the Phase 1 80% target. [3]</w:t>
      </w:r>
    </w:p>
    <w:p w14:paraId="20A0D44E" w14:textId="77777777" w:rsidR="00787CF6" w:rsidRDefault="00F37702">
      <w:pPr>
        <w:pStyle w:val="Heading2"/>
        <w:keepNext/>
        <w:spacing w:before="140" w:after="100" w:line="259" w:lineRule="auto"/>
      </w:pPr>
      <w:r>
        <w:rPr>
          <w:rFonts w:ascii="Calibri" w:hAnsi="Calibri"/>
          <w:color w:val="000000"/>
          <w:sz w:val="24"/>
        </w:rPr>
        <w:t>6.2 Main Opera</w:t>
      </w:r>
      <w:r>
        <w:rPr>
          <w:rFonts w:ascii="Calibri" w:hAnsi="Calibri"/>
          <w:color w:val="000000"/>
          <w:sz w:val="24"/>
        </w:rPr>
        <w:t>tional Workflows</w:t>
      </w:r>
    </w:p>
    <w:p w14:paraId="54FD717A" w14:textId="77777777" w:rsidR="00787CF6" w:rsidRDefault="00F37702">
      <w:pPr>
        <w:spacing w:before="0" w:after="120" w:line="259" w:lineRule="auto"/>
      </w:pPr>
      <w:r>
        <w:rPr>
          <w:rFonts w:ascii="Calibri" w:hAnsi="Calibri"/>
          <w:color w:val="000000"/>
        </w:rPr>
        <w:t>The expected flow is asset registration, condition check, publication, request or reservation, approval, handover, receipt confirmation, and record update. Maintenance can make an item temporarily unavailable. Donation, recycling, retireme</w:t>
      </w:r>
      <w:r>
        <w:rPr>
          <w:rFonts w:ascii="Calibri" w:hAnsi="Calibri"/>
          <w:color w:val="000000"/>
        </w:rPr>
        <w:t>nt, and disposal follow separate authorized decisions. [1]</w:t>
      </w:r>
    </w:p>
    <w:p w14:paraId="19F7378E" w14:textId="77777777" w:rsidR="00787CF6" w:rsidRDefault="00F37702">
      <w:pPr>
        <w:spacing w:before="0" w:after="120" w:line="259" w:lineRule="auto"/>
      </w:pPr>
      <w:r>
        <w:rPr>
          <w:rFonts w:ascii="Calibri" w:hAnsi="Calibri"/>
          <w:color w:val="000000"/>
        </w:rPr>
        <w:lastRenderedPageBreak/>
        <w:t>This is a proposed workflow. As noted in the Current Process Study, the university's actual methods and approval roles are still unconfirmed. We will ask who checks surplus items, receives requests</w:t>
      </w:r>
      <w:r>
        <w:rPr>
          <w:rFonts w:ascii="Calibri" w:hAnsi="Calibri"/>
          <w:color w:val="000000"/>
        </w:rPr>
        <w:t>, approves release and receipt, records maintenance, and authorizes donation or disposal before treating those steps as campus policy.</w:t>
      </w:r>
    </w:p>
    <w:p w14:paraId="3C1AFB15" w14:textId="77777777" w:rsidR="00787CF6" w:rsidRDefault="00F37702">
      <w:pPr>
        <w:pStyle w:val="Heading2"/>
        <w:keepNext/>
        <w:spacing w:before="140" w:after="100" w:line="259" w:lineRule="auto"/>
      </w:pPr>
      <w:r>
        <w:rPr>
          <w:rFonts w:ascii="Calibri" w:hAnsi="Calibri"/>
          <w:color w:val="000000"/>
          <w:sz w:val="24"/>
        </w:rPr>
        <w:t>6.3 Roles and Responsibilities</w:t>
      </w:r>
    </w:p>
    <w:p w14:paraId="721F2CD1" w14:textId="77777777" w:rsidR="00787CF6" w:rsidRDefault="00F37702">
      <w:pPr>
        <w:spacing w:before="0" w:after="120" w:line="259" w:lineRule="auto"/>
      </w:pPr>
      <w:r>
        <w:rPr>
          <w:rFonts w:ascii="Calibri" w:hAnsi="Calibri"/>
          <w:color w:val="000000"/>
        </w:rPr>
        <w:t>Requesters create requests and view permitted records. Custodians update assigned assets a</w:t>
      </w:r>
      <w:r>
        <w:rPr>
          <w:rFonts w:ascii="Calibri" w:hAnsi="Calibri"/>
          <w:color w:val="000000"/>
        </w:rPr>
        <w:t>nd coordinate availability. Approvers decide release and receipt; maintenance staff record inspections and repairs. Finance and procurement roles review purchasing evidence and costs. Sustainability officers review indicators, while administrators manage a</w:t>
      </w:r>
      <w:r>
        <w:rPr>
          <w:rFonts w:ascii="Calibri" w:hAnsi="Calibri"/>
          <w:color w:val="000000"/>
        </w:rPr>
        <w:t>ccess. The system will record who performed important actions and when.</w:t>
      </w:r>
    </w:p>
    <w:p w14:paraId="3107461D" w14:textId="77777777" w:rsidR="00787CF6" w:rsidRDefault="00F37702">
      <w:pPr>
        <w:pStyle w:val="Heading2"/>
        <w:keepNext/>
        <w:spacing w:before="140" w:after="100" w:line="259" w:lineRule="auto"/>
      </w:pPr>
      <w:r>
        <w:rPr>
          <w:rFonts w:ascii="Calibri" w:hAnsi="Calibri"/>
          <w:color w:val="000000"/>
          <w:sz w:val="24"/>
        </w:rPr>
        <w:t>6.4 Training and Support</w:t>
      </w:r>
    </w:p>
    <w:p w14:paraId="7F19877F" w14:textId="77777777" w:rsidR="00787CF6" w:rsidRDefault="00F37702">
      <w:pPr>
        <w:spacing w:before="0" w:after="120" w:line="259" w:lineRule="auto"/>
      </w:pPr>
      <w:r>
        <w:rPr>
          <w:rFonts w:ascii="Calibri" w:hAnsi="Calibri"/>
          <w:color w:val="000000"/>
        </w:rPr>
        <w:t>We propose a 15-minute demonstration and a short user guide showing how to publish, request, approve, and confirm an item. Clear field labels, status messages,</w:t>
      </w:r>
      <w:r>
        <w:rPr>
          <w:rFonts w:ascii="Calibri" w:hAnsi="Calibri"/>
          <w:color w:val="000000"/>
        </w:rPr>
        <w:t xml:space="preserve"> and a help page should reduce confusion. During user testing, we will record repeated errors and improve the screens before the final demonstration.</w:t>
      </w:r>
    </w:p>
    <w:p w14:paraId="116FFF7C" w14:textId="77777777" w:rsidR="00787CF6" w:rsidRDefault="00F37702">
      <w:pPr>
        <w:pStyle w:val="Heading2"/>
        <w:keepNext/>
        <w:spacing w:before="140" w:after="100" w:line="259" w:lineRule="auto"/>
      </w:pPr>
      <w:r>
        <w:rPr>
          <w:rFonts w:ascii="Calibri" w:hAnsi="Calibri"/>
          <w:color w:val="000000"/>
          <w:sz w:val="24"/>
        </w:rPr>
        <w:t>6.5 Human Oversight</w:t>
      </w:r>
    </w:p>
    <w:p w14:paraId="10A904B4" w14:textId="77777777" w:rsidR="00787CF6" w:rsidRDefault="00F37702">
      <w:pPr>
        <w:spacing w:before="0" w:after="120" w:line="259" w:lineRule="auto"/>
      </w:pPr>
      <w:r>
        <w:rPr>
          <w:rFonts w:ascii="Calibri" w:hAnsi="Calibri"/>
          <w:color w:val="000000"/>
        </w:rPr>
        <w:t>AI may draft a request or suggest a repair, but a user must review it. Transfer, donat</w:t>
      </w:r>
      <w:r>
        <w:rPr>
          <w:rFonts w:ascii="Calibri" w:hAnsi="Calibri"/>
          <w:color w:val="000000"/>
        </w:rPr>
        <w:t>ion, recycling, and disposal approvals remain with authorized staff. The assistant will show the underlying records where possible and say when it lacks enough information. It must not invent university policy or confirm equipment safety.</w:t>
      </w:r>
    </w:p>
    <w:p w14:paraId="3F2619E6" w14:textId="77777777" w:rsidR="00787CF6" w:rsidRDefault="00F37702">
      <w:pPr>
        <w:pStyle w:val="Heading2"/>
        <w:keepNext/>
        <w:spacing w:before="140" w:after="100" w:line="259" w:lineRule="auto"/>
      </w:pPr>
      <w:r>
        <w:rPr>
          <w:rFonts w:ascii="Calibri" w:hAnsi="Calibri"/>
          <w:color w:val="000000"/>
          <w:sz w:val="24"/>
        </w:rPr>
        <w:t>6.6 Operational F</w:t>
      </w:r>
      <w:r>
        <w:rPr>
          <w:rFonts w:ascii="Calibri" w:hAnsi="Calibri"/>
          <w:color w:val="000000"/>
          <w:sz w:val="24"/>
        </w:rPr>
        <w:t>easibility Result</w:t>
      </w:r>
    </w:p>
    <w:p w14:paraId="33BC6259" w14:textId="77777777" w:rsidR="00787CF6" w:rsidRDefault="00F37702">
      <w:pPr>
        <w:spacing w:before="0" w:after="120" w:line="259" w:lineRule="auto"/>
      </w:pPr>
      <w:r>
        <w:rPr>
          <w:rFonts w:ascii="Calibri" w:hAnsi="Calibri"/>
          <w:color w:val="000000"/>
        </w:rPr>
        <w:t>The workflows appear suitable for a classroom prototype with defined roles and sample cases. Real adoption depends on verified university procedures, staff ownership of records, and user feedback. A successful classroom demonstration will</w:t>
      </w:r>
      <w:r>
        <w:rPr>
          <w:rFonts w:ascii="Calibri" w:hAnsi="Calibri"/>
          <w:color w:val="000000"/>
        </w:rPr>
        <w:t xml:space="preserve"> not by itself establish operational readiness across campus.</w:t>
      </w:r>
    </w:p>
    <w:p w14:paraId="5D15C958" w14:textId="77777777" w:rsidR="00787CF6" w:rsidRDefault="00F37702">
      <w:pPr>
        <w:pStyle w:val="Heading1"/>
        <w:keepNext/>
        <w:spacing w:before="240" w:after="100" w:line="259" w:lineRule="auto"/>
      </w:pPr>
      <w:r>
        <w:rPr>
          <w:rFonts w:ascii="Calibri" w:hAnsi="Calibri"/>
          <w:color w:val="000000"/>
        </w:rPr>
        <w:t>7. Schedule Feasibility</w:t>
      </w:r>
    </w:p>
    <w:p w14:paraId="27DA2D15" w14:textId="77777777" w:rsidR="00787CF6" w:rsidRDefault="00F37702">
      <w:pPr>
        <w:pStyle w:val="Heading2"/>
        <w:keepNext/>
        <w:spacing w:before="140" w:after="100" w:line="259" w:lineRule="auto"/>
      </w:pPr>
      <w:r>
        <w:rPr>
          <w:rFonts w:ascii="Calibri" w:hAnsi="Calibri"/>
          <w:color w:val="000000"/>
          <w:sz w:val="24"/>
        </w:rPr>
        <w:t>7.1 Available Project Time</w:t>
      </w:r>
    </w:p>
    <w:p w14:paraId="7800389F" w14:textId="77777777" w:rsidR="00787CF6" w:rsidRDefault="00F37702">
      <w:pPr>
        <w:spacing w:before="0" w:after="120" w:line="259" w:lineRule="auto"/>
      </w:pPr>
      <w:r>
        <w:rPr>
          <w:rFonts w:ascii="Calibri" w:hAnsi="Calibri"/>
          <w:color w:val="000000"/>
        </w:rPr>
        <w:t>The feasibility slides list Phase 2 in the lab week of 21 September 2026 and the final submission in the week of 23 November. The full brief li</w:t>
      </w:r>
      <w:r>
        <w:rPr>
          <w:rFonts w:ascii="Calibri" w:hAnsi="Calibri"/>
          <w:color w:val="000000"/>
        </w:rPr>
        <w:t>sts Phase 2 in the week starting 4 October and the final submission in the week starting 6 December. [1, 2] We use the earlier slide dates for conservative internal planning and will follow the instructor's confirmed deadlines.</w:t>
      </w:r>
    </w:p>
    <w:p w14:paraId="3B891C3B" w14:textId="77777777" w:rsidR="00787CF6" w:rsidRDefault="00F37702">
      <w:pPr>
        <w:pStyle w:val="Heading2"/>
        <w:keepNext/>
        <w:spacing w:before="140" w:after="100" w:line="259" w:lineRule="auto"/>
      </w:pPr>
      <w:r>
        <w:rPr>
          <w:rFonts w:ascii="Calibri" w:hAnsi="Calibri"/>
          <w:color w:val="000000"/>
          <w:sz w:val="24"/>
        </w:rPr>
        <w:t>7.2 Phase 2 Work Plan</w:t>
      </w:r>
    </w:p>
    <w:p w14:paraId="160CCFA3" w14:textId="77777777" w:rsidR="00787CF6" w:rsidRDefault="00F37702">
      <w:pPr>
        <w:spacing w:before="0" w:after="120" w:line="259" w:lineRule="auto"/>
      </w:pPr>
      <w:r>
        <w:rPr>
          <w:rFonts w:ascii="Calibri" w:hAnsi="Calibri"/>
          <w:color w:val="000000"/>
        </w:rPr>
        <w:t>From 1</w:t>
      </w:r>
      <w:r>
        <w:rPr>
          <w:rFonts w:ascii="Calibri" w:hAnsi="Calibri"/>
          <w:color w:val="000000"/>
        </w:rPr>
        <w:t xml:space="preserve">5–16 September, we will check Phase 1 scope, compare tools, and list assumptions. From 17–18 September, we will review costs, data needs, risks, and workflow limits. From 19–20 September, we will check calculations, review the report together, and prepare </w:t>
      </w:r>
      <w:r>
        <w:rPr>
          <w:rFonts w:ascii="Calibri" w:hAnsi="Calibri"/>
          <w:color w:val="000000"/>
        </w:rPr>
        <w:t>it for the lab week of 21 September. These are proposed activities, not completed activity records.</w:t>
      </w:r>
    </w:p>
    <w:p w14:paraId="04866FA5" w14:textId="77777777" w:rsidR="00787CF6" w:rsidRDefault="00F37702">
      <w:pPr>
        <w:pStyle w:val="Heading2"/>
        <w:keepNext/>
        <w:spacing w:before="140" w:after="100" w:line="259" w:lineRule="auto"/>
      </w:pPr>
      <w:r>
        <w:rPr>
          <w:rFonts w:ascii="Calibri" w:hAnsi="Calibri"/>
          <w:color w:val="000000"/>
          <w:sz w:val="24"/>
        </w:rPr>
        <w:lastRenderedPageBreak/>
        <w:t>7.3 Semester Development Plan</w:t>
      </w:r>
    </w:p>
    <w:tbl>
      <w:tblPr>
        <w:tblW w:w="0" w:type="auto"/>
        <w:jc w:val="center"/>
        <w:tblLayout w:type="fixed"/>
        <w:tblLook w:val="04A0" w:firstRow="1" w:lastRow="0" w:firstColumn="1" w:lastColumn="0" w:noHBand="0" w:noVBand="1"/>
      </w:tblPr>
      <w:tblGrid>
        <w:gridCol w:w="1872"/>
        <w:gridCol w:w="5184"/>
        <w:gridCol w:w="2304"/>
      </w:tblGrid>
      <w:tr w:rsidR="00787CF6" w14:paraId="6CA4A5D6"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475AEBC" w14:textId="77777777" w:rsidR="00787CF6" w:rsidRDefault="00F37702">
            <w:pPr>
              <w:spacing w:before="80" w:after="80"/>
            </w:pPr>
            <w:r>
              <w:rPr>
                <w:rFonts w:ascii="Calibri" w:hAnsi="Calibri"/>
                <w:b/>
                <w:sz w:val="20"/>
              </w:rPr>
              <w:t>Period</w:t>
            </w:r>
          </w:p>
        </w:tc>
        <w:tc>
          <w:tcPr>
            <w:tcW w:w="518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1BD3911" w14:textId="77777777" w:rsidR="00787CF6" w:rsidRDefault="00F37702">
            <w:pPr>
              <w:spacing w:before="80" w:after="80"/>
            </w:pPr>
            <w:r>
              <w:rPr>
                <w:rFonts w:ascii="Calibri" w:hAnsi="Calibri"/>
                <w:b/>
                <w:sz w:val="20"/>
              </w:rPr>
              <w:t>Planned work and deliverable</w:t>
            </w:r>
          </w:p>
        </w:tc>
        <w:tc>
          <w:tcPr>
            <w:tcW w:w="230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734301B0" w14:textId="77777777" w:rsidR="00787CF6" w:rsidRDefault="00F37702">
            <w:pPr>
              <w:spacing w:before="80" w:after="80"/>
            </w:pPr>
            <w:r>
              <w:rPr>
                <w:rFonts w:ascii="Calibri" w:hAnsi="Calibri"/>
                <w:b/>
                <w:sz w:val="20"/>
              </w:rPr>
              <w:t>Dependency</w:t>
            </w:r>
          </w:p>
        </w:tc>
      </w:tr>
      <w:tr w:rsidR="00787CF6" w14:paraId="124CFB3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037AE7F9" w14:textId="77777777" w:rsidR="00787CF6" w:rsidRDefault="00F37702">
            <w:pPr>
              <w:spacing w:before="80" w:after="80"/>
            </w:pPr>
            <w:r>
              <w:rPr>
                <w:rFonts w:ascii="Calibri" w:hAnsi="Calibri"/>
                <w:sz w:val="20"/>
              </w:rPr>
              <w:t>14–20 Sep</w:t>
            </w:r>
          </w:p>
        </w:tc>
        <w:tc>
          <w:tcPr>
            <w:tcW w:w="5184" w:type="dxa"/>
            <w:tcBorders>
              <w:top w:val="single" w:sz="4" w:space="0" w:color="D9D9D9"/>
              <w:left w:val="single" w:sz="4" w:space="0" w:color="D9D9D9"/>
              <w:bottom w:val="single" w:sz="4" w:space="0" w:color="D9D9D9"/>
              <w:right w:val="single" w:sz="4" w:space="0" w:color="D9D9D9"/>
            </w:tcBorders>
            <w:vAlign w:val="center"/>
          </w:tcPr>
          <w:p w14:paraId="1D21FE38" w14:textId="77777777" w:rsidR="00787CF6" w:rsidRDefault="00F37702">
            <w:pPr>
              <w:spacing w:before="80" w:after="80"/>
            </w:pPr>
            <w:r>
              <w:rPr>
                <w:rFonts w:ascii="Calibri" w:hAnsi="Calibri"/>
                <w:sz w:val="20"/>
              </w:rPr>
              <w:t>Phase 1 baseline; feasibility preparation</w:t>
            </w:r>
          </w:p>
        </w:tc>
        <w:tc>
          <w:tcPr>
            <w:tcW w:w="2304" w:type="dxa"/>
            <w:tcBorders>
              <w:top w:val="single" w:sz="4" w:space="0" w:color="D9D9D9"/>
              <w:left w:val="single" w:sz="4" w:space="0" w:color="D9D9D9"/>
              <w:bottom w:val="single" w:sz="4" w:space="0" w:color="D9D9D9"/>
              <w:right w:val="single" w:sz="4" w:space="0" w:color="D9D9D9"/>
            </w:tcBorders>
            <w:vAlign w:val="center"/>
          </w:tcPr>
          <w:p w14:paraId="3C227E1D" w14:textId="77777777" w:rsidR="00787CF6" w:rsidRDefault="00F37702">
            <w:pPr>
              <w:spacing w:before="80" w:after="80"/>
            </w:pPr>
            <w:r>
              <w:rPr>
                <w:rFonts w:ascii="Calibri" w:hAnsi="Calibri"/>
                <w:sz w:val="20"/>
              </w:rPr>
              <w:t>Course brief</w:t>
            </w:r>
          </w:p>
        </w:tc>
      </w:tr>
      <w:tr w:rsidR="00787CF6" w14:paraId="40F9AD1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2E4E87A2" w14:textId="77777777" w:rsidR="00787CF6" w:rsidRDefault="00F37702">
            <w:pPr>
              <w:spacing w:before="80" w:after="80"/>
            </w:pPr>
            <w:r>
              <w:rPr>
                <w:rFonts w:ascii="Calibri" w:hAnsi="Calibri"/>
                <w:sz w:val="20"/>
              </w:rPr>
              <w:t xml:space="preserve">Week of 21 </w:t>
            </w:r>
            <w:r>
              <w:rPr>
                <w:rFonts w:ascii="Calibri" w:hAnsi="Calibri"/>
                <w:sz w:val="20"/>
              </w:rPr>
              <w:t>Sep</w:t>
            </w:r>
          </w:p>
        </w:tc>
        <w:tc>
          <w:tcPr>
            <w:tcW w:w="5184" w:type="dxa"/>
            <w:tcBorders>
              <w:top w:val="single" w:sz="4" w:space="0" w:color="D9D9D9"/>
              <w:left w:val="single" w:sz="4" w:space="0" w:color="D9D9D9"/>
              <w:bottom w:val="single" w:sz="4" w:space="0" w:color="D9D9D9"/>
              <w:right w:val="single" w:sz="4" w:space="0" w:color="D9D9D9"/>
            </w:tcBorders>
            <w:vAlign w:val="center"/>
          </w:tcPr>
          <w:p w14:paraId="15B62819" w14:textId="77777777" w:rsidR="00787CF6" w:rsidRDefault="00F37702">
            <w:pPr>
              <w:spacing w:before="80" w:after="80"/>
            </w:pPr>
            <w:r>
              <w:rPr>
                <w:rFonts w:ascii="Calibri" w:hAnsi="Calibri"/>
                <w:sz w:val="20"/>
              </w:rPr>
              <w:t>Phase 2 feasibility document and tool shortlist</w:t>
            </w:r>
          </w:p>
        </w:tc>
        <w:tc>
          <w:tcPr>
            <w:tcW w:w="2304" w:type="dxa"/>
            <w:tcBorders>
              <w:top w:val="single" w:sz="4" w:space="0" w:color="D9D9D9"/>
              <w:left w:val="single" w:sz="4" w:space="0" w:color="D9D9D9"/>
              <w:bottom w:val="single" w:sz="4" w:space="0" w:color="D9D9D9"/>
              <w:right w:val="single" w:sz="4" w:space="0" w:color="D9D9D9"/>
            </w:tcBorders>
            <w:vAlign w:val="center"/>
          </w:tcPr>
          <w:p w14:paraId="082CFD2F" w14:textId="77777777" w:rsidR="00787CF6" w:rsidRDefault="00F37702">
            <w:pPr>
              <w:spacing w:before="80" w:after="80"/>
            </w:pPr>
            <w:r>
              <w:rPr>
                <w:rFonts w:ascii="Calibri" w:hAnsi="Calibri"/>
                <w:sz w:val="20"/>
              </w:rPr>
              <w:t>Scope and cost review</w:t>
            </w:r>
          </w:p>
        </w:tc>
      </w:tr>
      <w:tr w:rsidR="00787CF6" w14:paraId="792E151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45725453" w14:textId="77777777" w:rsidR="00787CF6" w:rsidRDefault="00F37702">
            <w:pPr>
              <w:spacing w:before="80" w:after="80"/>
            </w:pPr>
            <w:r>
              <w:rPr>
                <w:rFonts w:ascii="Calibri" w:hAnsi="Calibri"/>
                <w:sz w:val="20"/>
              </w:rPr>
              <w:t>22 Sep–5 Oct</w:t>
            </w:r>
          </w:p>
        </w:tc>
        <w:tc>
          <w:tcPr>
            <w:tcW w:w="5184" w:type="dxa"/>
            <w:tcBorders>
              <w:top w:val="single" w:sz="4" w:space="0" w:color="D9D9D9"/>
              <w:left w:val="single" w:sz="4" w:space="0" w:color="D9D9D9"/>
              <w:bottom w:val="single" w:sz="4" w:space="0" w:color="D9D9D9"/>
              <w:right w:val="single" w:sz="4" w:space="0" w:color="D9D9D9"/>
            </w:tcBorders>
            <w:vAlign w:val="center"/>
          </w:tcPr>
          <w:p w14:paraId="4E19CF7D" w14:textId="77777777" w:rsidR="00787CF6" w:rsidRDefault="00F37702">
            <w:pPr>
              <w:spacing w:before="80" w:after="80"/>
            </w:pPr>
            <w:r>
              <w:rPr>
                <w:rFonts w:ascii="Calibri" w:hAnsi="Calibri"/>
                <w:sz w:val="20"/>
              </w:rPr>
              <w:t>Phase 3 requirements, use cases and technical trial</w:t>
            </w:r>
          </w:p>
        </w:tc>
        <w:tc>
          <w:tcPr>
            <w:tcW w:w="2304" w:type="dxa"/>
            <w:tcBorders>
              <w:top w:val="single" w:sz="4" w:space="0" w:color="D9D9D9"/>
              <w:left w:val="single" w:sz="4" w:space="0" w:color="D9D9D9"/>
              <w:bottom w:val="single" w:sz="4" w:space="0" w:color="D9D9D9"/>
              <w:right w:val="single" w:sz="4" w:space="0" w:color="D9D9D9"/>
            </w:tcBorders>
            <w:vAlign w:val="center"/>
          </w:tcPr>
          <w:p w14:paraId="4F39D85C" w14:textId="77777777" w:rsidR="00787CF6" w:rsidRDefault="00F37702">
            <w:pPr>
              <w:spacing w:before="80" w:after="80"/>
            </w:pPr>
            <w:r>
              <w:rPr>
                <w:rFonts w:ascii="Calibri" w:hAnsi="Calibri"/>
                <w:sz w:val="20"/>
              </w:rPr>
              <w:t>Feasibility decisions</w:t>
            </w:r>
          </w:p>
        </w:tc>
      </w:tr>
      <w:tr w:rsidR="00787CF6" w14:paraId="4E4E690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77ECF59D" w14:textId="77777777" w:rsidR="00787CF6" w:rsidRDefault="00F37702">
            <w:pPr>
              <w:spacing w:before="80" w:after="80"/>
            </w:pPr>
            <w:r>
              <w:rPr>
                <w:rFonts w:ascii="Calibri" w:hAnsi="Calibri"/>
                <w:sz w:val="20"/>
              </w:rPr>
              <w:t>6–26 Oct</w:t>
            </w:r>
          </w:p>
        </w:tc>
        <w:tc>
          <w:tcPr>
            <w:tcW w:w="5184" w:type="dxa"/>
            <w:tcBorders>
              <w:top w:val="single" w:sz="4" w:space="0" w:color="D9D9D9"/>
              <w:left w:val="single" w:sz="4" w:space="0" w:color="D9D9D9"/>
              <w:bottom w:val="single" w:sz="4" w:space="0" w:color="D9D9D9"/>
              <w:right w:val="single" w:sz="4" w:space="0" w:color="D9D9D9"/>
            </w:tcBorders>
            <w:vAlign w:val="center"/>
          </w:tcPr>
          <w:p w14:paraId="58978072" w14:textId="77777777" w:rsidR="00787CF6" w:rsidRDefault="00F37702">
            <w:pPr>
              <w:spacing w:before="80" w:after="80"/>
            </w:pPr>
            <w:r>
              <w:rPr>
                <w:rFonts w:ascii="Calibri" w:hAnsi="Calibri"/>
                <w:sz w:val="20"/>
              </w:rPr>
              <w:t>Phases 4–5 architecture, data design and mockups</w:t>
            </w:r>
          </w:p>
        </w:tc>
        <w:tc>
          <w:tcPr>
            <w:tcW w:w="2304" w:type="dxa"/>
            <w:tcBorders>
              <w:top w:val="single" w:sz="4" w:space="0" w:color="D9D9D9"/>
              <w:left w:val="single" w:sz="4" w:space="0" w:color="D9D9D9"/>
              <w:bottom w:val="single" w:sz="4" w:space="0" w:color="D9D9D9"/>
              <w:right w:val="single" w:sz="4" w:space="0" w:color="D9D9D9"/>
            </w:tcBorders>
            <w:vAlign w:val="center"/>
          </w:tcPr>
          <w:p w14:paraId="47276B5B" w14:textId="77777777" w:rsidR="00787CF6" w:rsidRDefault="00F37702">
            <w:pPr>
              <w:spacing w:before="80" w:after="80"/>
            </w:pPr>
            <w:r>
              <w:rPr>
                <w:rFonts w:ascii="Calibri" w:hAnsi="Calibri"/>
                <w:sz w:val="20"/>
              </w:rPr>
              <w:t>Refined requirements</w:t>
            </w:r>
          </w:p>
        </w:tc>
      </w:tr>
      <w:tr w:rsidR="00787CF6" w14:paraId="1CFA190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311F6199" w14:textId="77777777" w:rsidR="00787CF6" w:rsidRDefault="00F37702">
            <w:pPr>
              <w:spacing w:before="80" w:after="80"/>
            </w:pPr>
            <w:r>
              <w:rPr>
                <w:rFonts w:ascii="Calibri" w:hAnsi="Calibri"/>
                <w:sz w:val="20"/>
              </w:rPr>
              <w:t>27 Oct–16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1BEFE554" w14:textId="77777777" w:rsidR="00787CF6" w:rsidRDefault="00F37702">
            <w:pPr>
              <w:spacing w:before="80" w:after="80"/>
            </w:pPr>
            <w:r>
              <w:rPr>
                <w:rFonts w:ascii="Calibri" w:hAnsi="Calibri"/>
                <w:sz w:val="20"/>
              </w:rPr>
              <w:t>Phase 6 integrated draft with required features</w:t>
            </w:r>
          </w:p>
        </w:tc>
        <w:tc>
          <w:tcPr>
            <w:tcW w:w="2304" w:type="dxa"/>
            <w:tcBorders>
              <w:top w:val="single" w:sz="4" w:space="0" w:color="D9D9D9"/>
              <w:left w:val="single" w:sz="4" w:space="0" w:color="D9D9D9"/>
              <w:bottom w:val="single" w:sz="4" w:space="0" w:color="D9D9D9"/>
              <w:right w:val="single" w:sz="4" w:space="0" w:color="D9D9D9"/>
            </w:tcBorders>
            <w:vAlign w:val="center"/>
          </w:tcPr>
          <w:p w14:paraId="5D3D8A93" w14:textId="77777777" w:rsidR="00787CF6" w:rsidRDefault="00F37702">
            <w:pPr>
              <w:spacing w:before="80" w:after="80"/>
            </w:pPr>
            <w:r>
              <w:rPr>
                <w:rFonts w:ascii="Calibri" w:hAnsi="Calibri"/>
                <w:sz w:val="20"/>
              </w:rPr>
              <w:t>Design and working trial</w:t>
            </w:r>
          </w:p>
        </w:tc>
      </w:tr>
      <w:tr w:rsidR="00787CF6" w14:paraId="3F53B6B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419FAD90" w14:textId="77777777" w:rsidR="00787CF6" w:rsidRDefault="00F37702">
            <w:pPr>
              <w:spacing w:before="80" w:after="80"/>
            </w:pPr>
            <w:r>
              <w:rPr>
                <w:rFonts w:ascii="Calibri" w:hAnsi="Calibri"/>
                <w:sz w:val="20"/>
              </w:rPr>
              <w:t>17–23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25D23CBD" w14:textId="77777777" w:rsidR="00787CF6" w:rsidRDefault="00F37702">
            <w:pPr>
              <w:spacing w:before="80" w:after="80"/>
            </w:pPr>
            <w:r>
              <w:rPr>
                <w:rFonts w:ascii="Calibri" w:hAnsi="Calibri"/>
                <w:sz w:val="20"/>
              </w:rPr>
              <w:t>Phase 7 test evidence; fixes and regression tests</w:t>
            </w:r>
          </w:p>
        </w:tc>
        <w:tc>
          <w:tcPr>
            <w:tcW w:w="2304" w:type="dxa"/>
            <w:tcBorders>
              <w:top w:val="single" w:sz="4" w:space="0" w:color="D9D9D9"/>
              <w:left w:val="single" w:sz="4" w:space="0" w:color="D9D9D9"/>
              <w:bottom w:val="single" w:sz="4" w:space="0" w:color="D9D9D9"/>
              <w:right w:val="single" w:sz="4" w:space="0" w:color="D9D9D9"/>
            </w:tcBorders>
            <w:vAlign w:val="center"/>
          </w:tcPr>
          <w:p w14:paraId="0D70E6D2" w14:textId="77777777" w:rsidR="00787CF6" w:rsidRDefault="00F37702">
            <w:pPr>
              <w:spacing w:before="80" w:after="80"/>
            </w:pPr>
            <w:r>
              <w:rPr>
                <w:rFonts w:ascii="Calibri" w:hAnsi="Calibri"/>
                <w:sz w:val="20"/>
              </w:rPr>
              <w:t>Integrated draft</w:t>
            </w:r>
          </w:p>
        </w:tc>
      </w:tr>
      <w:tr w:rsidR="00787CF6" w14:paraId="6E2A559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vAlign w:val="center"/>
          </w:tcPr>
          <w:p w14:paraId="09948B2E" w14:textId="77777777" w:rsidR="00787CF6" w:rsidRDefault="00F37702">
            <w:pPr>
              <w:spacing w:before="80" w:after="80"/>
            </w:pPr>
            <w:r>
              <w:rPr>
                <w:rFonts w:ascii="Calibri" w:hAnsi="Calibri"/>
                <w:sz w:val="20"/>
              </w:rPr>
              <w:t>Week of 23 Nov</w:t>
            </w:r>
          </w:p>
        </w:tc>
        <w:tc>
          <w:tcPr>
            <w:tcW w:w="5184" w:type="dxa"/>
            <w:tcBorders>
              <w:top w:val="single" w:sz="4" w:space="0" w:color="D9D9D9"/>
              <w:left w:val="single" w:sz="4" w:space="0" w:color="D9D9D9"/>
              <w:bottom w:val="single" w:sz="4" w:space="0" w:color="D9D9D9"/>
              <w:right w:val="single" w:sz="4" w:space="0" w:color="D9D9D9"/>
            </w:tcBorders>
            <w:vAlign w:val="center"/>
          </w:tcPr>
          <w:p w14:paraId="22AC2640" w14:textId="77777777" w:rsidR="00787CF6" w:rsidRDefault="00F37702">
            <w:pPr>
              <w:spacing w:before="80" w:after="80"/>
            </w:pPr>
            <w:r>
              <w:rPr>
                <w:rFonts w:ascii="Calibri" w:hAnsi="Calibri"/>
                <w:sz w:val="20"/>
              </w:rPr>
              <w:t>Phase 8 final report, presentation and demonstration</w:t>
            </w:r>
          </w:p>
        </w:tc>
        <w:tc>
          <w:tcPr>
            <w:tcW w:w="2304" w:type="dxa"/>
            <w:tcBorders>
              <w:top w:val="single" w:sz="4" w:space="0" w:color="D9D9D9"/>
              <w:left w:val="single" w:sz="4" w:space="0" w:color="D9D9D9"/>
              <w:bottom w:val="single" w:sz="4" w:space="0" w:color="D9D9D9"/>
              <w:right w:val="single" w:sz="4" w:space="0" w:color="D9D9D9"/>
            </w:tcBorders>
            <w:vAlign w:val="center"/>
          </w:tcPr>
          <w:p w14:paraId="4144241D" w14:textId="77777777" w:rsidR="00787CF6" w:rsidRDefault="00F37702">
            <w:pPr>
              <w:spacing w:before="80" w:after="80"/>
            </w:pPr>
            <w:r>
              <w:rPr>
                <w:rFonts w:ascii="Calibri" w:hAnsi="Calibri"/>
                <w:sz w:val="20"/>
              </w:rPr>
              <w:t>Tests and final review</w:t>
            </w:r>
          </w:p>
        </w:tc>
      </w:tr>
    </w:tbl>
    <w:p w14:paraId="6922284B" w14:textId="77777777" w:rsidR="00787CF6" w:rsidRDefault="00787CF6">
      <w:pPr>
        <w:spacing w:before="0" w:after="120" w:line="259" w:lineRule="auto"/>
      </w:pPr>
    </w:p>
    <w:p w14:paraId="5E70A620" w14:textId="77777777" w:rsidR="00787CF6" w:rsidRDefault="00F37702">
      <w:pPr>
        <w:spacing w:before="0" w:after="120" w:line="259" w:lineRule="auto"/>
      </w:pPr>
      <w:r>
        <w:rPr>
          <w:rFonts w:ascii="Calibri" w:hAnsi="Calibri"/>
          <w:color w:val="000000"/>
        </w:rPr>
        <w:t xml:space="preserve">Testing </w:t>
      </w:r>
      <w:r>
        <w:rPr>
          <w:rFonts w:ascii="Calibri" w:hAnsi="Calibri"/>
          <w:color w:val="000000"/>
        </w:rPr>
        <w:t>begins with each module and continues throughout development. The final week must not become the first integration attempt. Paid-service use is budgeted for three months to allow preparation and short schedule changes.</w:t>
      </w:r>
    </w:p>
    <w:p w14:paraId="22A21482" w14:textId="77777777" w:rsidR="00787CF6" w:rsidRDefault="00F37702">
      <w:pPr>
        <w:pStyle w:val="Heading2"/>
        <w:keepNext/>
        <w:spacing w:before="140" w:after="100" w:line="259" w:lineRule="auto"/>
      </w:pPr>
      <w:r>
        <w:rPr>
          <w:rFonts w:ascii="Calibri" w:hAnsi="Calibri"/>
          <w:color w:val="000000"/>
          <w:sz w:val="24"/>
        </w:rPr>
        <w:t>7.4 Team Availability and Work Divisi</w:t>
      </w:r>
      <w:r>
        <w:rPr>
          <w:rFonts w:ascii="Calibri" w:hAnsi="Calibri"/>
          <w:color w:val="000000"/>
          <w:sz w:val="24"/>
        </w:rPr>
        <w:t>on</w:t>
      </w:r>
    </w:p>
    <w:p w14:paraId="3EF994DF" w14:textId="77777777" w:rsidR="00787CF6" w:rsidRDefault="00F37702">
      <w:pPr>
        <w:spacing w:before="0" w:after="120" w:line="259" w:lineRule="auto"/>
      </w:pPr>
      <w:r>
        <w:rPr>
          <w:rFonts w:ascii="Calibri" w:hAnsi="Calibri"/>
          <w:color w:val="000000"/>
        </w:rPr>
        <w:t>The 330-hour estimate allocates 30 hours to coordination and requirements, 40 to feasibility and learning, 35 to design, 110 to implementation, 60 to integration and testing, 25 to documentation and demonstration, and 30 to contingency. These totals are</w:t>
      </w:r>
      <w:r>
        <w:rPr>
          <w:rFonts w:ascii="Calibri" w:hAnsi="Calibri"/>
          <w:color w:val="000000"/>
        </w:rPr>
        <w:t xml:space="preserve"> team hours, not hours per person.</w:t>
      </w:r>
    </w:p>
    <w:p w14:paraId="07D0FA18" w14:textId="77777777" w:rsidR="00787CF6" w:rsidRDefault="00F37702">
      <w:pPr>
        <w:spacing w:before="0" w:after="120" w:line="259" w:lineRule="auto"/>
      </w:pPr>
      <w:r>
        <w:rPr>
          <w:rFonts w:ascii="Calibri" w:hAnsi="Calibri"/>
          <w:color w:val="000000"/>
        </w:rPr>
        <w:t>Suhail leads coordination, requirements, and interfaces; Ali leads data, access, and workflows; Ahmed leads AI, sustainability, and reports. Each has an indicative 110-hour share. Reviews rotate as in Phase 1. Integration</w:t>
      </w:r>
      <w:r>
        <w:rPr>
          <w:rFonts w:ascii="Calibri" w:hAnsi="Calibri"/>
          <w:color w:val="000000"/>
        </w:rPr>
        <w:t xml:space="preserve"> and testing are shared. The assumed 10 hours per week per member needs agreement alongside other coursework.</w:t>
      </w:r>
    </w:p>
    <w:p w14:paraId="77171E57" w14:textId="77777777" w:rsidR="00787CF6" w:rsidRDefault="00F37702">
      <w:pPr>
        <w:pStyle w:val="Heading2"/>
        <w:keepNext/>
        <w:spacing w:before="140" w:after="100" w:line="259" w:lineRule="auto"/>
      </w:pPr>
      <w:r>
        <w:rPr>
          <w:rFonts w:ascii="Calibri" w:hAnsi="Calibri"/>
          <w:color w:val="000000"/>
          <w:sz w:val="24"/>
        </w:rPr>
        <w:t>7.5 Schedule Feasibility Result</w:t>
      </w:r>
    </w:p>
    <w:p w14:paraId="4CF3F594" w14:textId="77777777" w:rsidR="00787CF6" w:rsidRDefault="00F37702">
      <w:pPr>
        <w:spacing w:before="0" w:after="120" w:line="259" w:lineRule="auto"/>
      </w:pPr>
      <w:r>
        <w:rPr>
          <w:rFonts w:ascii="Calibri" w:hAnsi="Calibri"/>
          <w:color w:val="000000"/>
        </w:rPr>
        <w:t>The schedule is tight but plausible for basic required features if the early technical trial succeeds and the team</w:t>
      </w:r>
      <w:r>
        <w:rPr>
          <w:rFonts w:ascii="Calibri" w:hAnsi="Calibri"/>
          <w:color w:val="000000"/>
        </w:rPr>
        <w:t xml:space="preserve"> protects the 30-hour reserve. If work exceeds capacity, we will first remove optional polish and extra analytics. Required features will not be silently dropped; any scope reduction must be discussed with the instructor.</w:t>
      </w:r>
    </w:p>
    <w:p w14:paraId="4620FFEA" w14:textId="77777777" w:rsidR="00787CF6" w:rsidRDefault="00F37702">
      <w:pPr>
        <w:pStyle w:val="Heading1"/>
        <w:keepNext/>
        <w:spacing w:before="240" w:after="100" w:line="259" w:lineRule="auto"/>
      </w:pPr>
      <w:r>
        <w:rPr>
          <w:rFonts w:ascii="Calibri" w:hAnsi="Calibri"/>
          <w:color w:val="000000"/>
        </w:rPr>
        <w:t>8. Market and Alternative Solution</w:t>
      </w:r>
      <w:r>
        <w:rPr>
          <w:rFonts w:ascii="Calibri" w:hAnsi="Calibri"/>
          <w:color w:val="000000"/>
        </w:rPr>
        <w:t>s Analysis</w:t>
      </w:r>
    </w:p>
    <w:p w14:paraId="7B0682FB" w14:textId="77777777" w:rsidR="00787CF6" w:rsidRDefault="00F37702">
      <w:pPr>
        <w:pStyle w:val="Heading2"/>
        <w:keepNext/>
        <w:spacing w:before="140" w:after="100" w:line="259" w:lineRule="auto"/>
      </w:pPr>
      <w:r>
        <w:rPr>
          <w:rFonts w:ascii="Calibri" w:hAnsi="Calibri"/>
          <w:color w:val="000000"/>
          <w:sz w:val="24"/>
        </w:rPr>
        <w:t>8.1 Existing Types of Solutions</w:t>
      </w:r>
    </w:p>
    <w:p w14:paraId="43DBC242" w14:textId="77777777" w:rsidR="00787CF6" w:rsidRDefault="00F37702">
      <w:pPr>
        <w:spacing w:before="0" w:after="120" w:line="259" w:lineRule="auto"/>
      </w:pPr>
      <w:r>
        <w:rPr>
          <w:rFonts w:ascii="Calibri" w:hAnsi="Calibri"/>
          <w:color w:val="000000"/>
        </w:rPr>
        <w:t>Spreadsheets and email are simple starting tools, but approvals and records can become scattered. Snipe-IT is an established asset-management option. Warp It already supports organizational reuse and resource shar</w:t>
      </w:r>
      <w:r>
        <w:rPr>
          <w:rFonts w:ascii="Calibri" w:hAnsi="Calibri"/>
          <w:color w:val="000000"/>
        </w:rPr>
        <w:t>ing. These examples show that the problem has existing solutions; we should not claim the idea is unique. [9, 10]</w:t>
      </w:r>
    </w:p>
    <w:p w14:paraId="60B8272E" w14:textId="77777777" w:rsidR="00787CF6" w:rsidRDefault="00F37702">
      <w:pPr>
        <w:pStyle w:val="Heading2"/>
        <w:keepNext/>
        <w:spacing w:before="140" w:after="100" w:line="259" w:lineRule="auto"/>
      </w:pPr>
      <w:r>
        <w:rPr>
          <w:rFonts w:ascii="Calibri" w:hAnsi="Calibri"/>
          <w:color w:val="000000"/>
          <w:sz w:val="24"/>
        </w:rPr>
        <w:lastRenderedPageBreak/>
        <w:t>8.2 Gap in Existing Solutions</w:t>
      </w:r>
    </w:p>
    <w:p w14:paraId="13C3FB50" w14:textId="77777777" w:rsidR="00787CF6" w:rsidRDefault="00F37702">
      <w:pPr>
        <w:spacing w:before="0" w:after="120" w:line="259" w:lineRule="auto"/>
      </w:pPr>
      <w:r>
        <w:rPr>
          <w:rFonts w:ascii="Calibri" w:hAnsi="Calibri"/>
          <w:color w:val="000000"/>
        </w:rPr>
        <w:t>Our brief asks us to combine campus workflows, full asset history, AI-supported matching, and explained sustaina</w:t>
      </w:r>
      <w:r>
        <w:rPr>
          <w:rFonts w:ascii="Calibri" w:hAnsi="Calibri"/>
          <w:color w:val="000000"/>
        </w:rPr>
        <w:t>bility results in one academic system. A basic inventory tool or spreadsheet may need extra work to cover that combination. Existing reuse products may already cover parts of it. Their detailed fit, pricing, and integration effort would need evaluation bef</w:t>
      </w:r>
      <w:r>
        <w:rPr>
          <w:rFonts w:ascii="Calibri" w:hAnsi="Calibri"/>
          <w:color w:val="000000"/>
        </w:rPr>
        <w:t>ore any real university purchase.</w:t>
      </w:r>
    </w:p>
    <w:p w14:paraId="608CD93E" w14:textId="77777777" w:rsidR="00787CF6" w:rsidRDefault="00F37702">
      <w:pPr>
        <w:pStyle w:val="Heading2"/>
        <w:keepNext/>
        <w:spacing w:before="140" w:after="100" w:line="259" w:lineRule="auto"/>
      </w:pPr>
      <w:r>
        <w:rPr>
          <w:rFonts w:ascii="Calibri" w:hAnsi="Calibri"/>
          <w:color w:val="000000"/>
          <w:sz w:val="24"/>
        </w:rPr>
        <w:t>8.3 Value of the Proposed System</w:t>
      </w:r>
    </w:p>
    <w:p w14:paraId="16770DAC" w14:textId="77777777" w:rsidR="00787CF6" w:rsidRDefault="00F37702">
      <w:pPr>
        <w:spacing w:before="0" w:after="120" w:line="259" w:lineRule="auto"/>
      </w:pPr>
      <w:r>
        <w:rPr>
          <w:rFonts w:ascii="Calibri" w:hAnsi="Calibri"/>
          <w:color w:val="000000"/>
        </w:rPr>
        <w:t>The project's value is a tailored learning prototype where we can study ordinary rules alongside AI recommendations. Demand is currently supported by the course problem statement, not a cam</w:t>
      </w:r>
      <w:r>
        <w:rPr>
          <w:rFonts w:ascii="Calibri" w:hAnsi="Calibri"/>
          <w:color w:val="000000"/>
        </w:rPr>
        <w:t>pus survey or market-size estimate. For real deployment, the university should compare building this system with configuring an existing product, including total cost and staff support.</w:t>
      </w:r>
    </w:p>
    <w:p w14:paraId="70543368" w14:textId="77777777" w:rsidR="00787CF6" w:rsidRDefault="00F37702">
      <w:pPr>
        <w:pStyle w:val="Heading1"/>
        <w:keepNext/>
        <w:spacing w:before="240" w:after="100" w:line="259" w:lineRule="auto"/>
      </w:pPr>
      <w:r>
        <w:rPr>
          <w:rFonts w:ascii="Calibri" w:hAnsi="Calibri"/>
          <w:color w:val="000000"/>
        </w:rPr>
        <w:t>9. Legal, Ethical, Security, and Policy Feasibility</w:t>
      </w:r>
    </w:p>
    <w:p w14:paraId="69451843" w14:textId="77777777" w:rsidR="00787CF6" w:rsidRDefault="00F37702">
      <w:pPr>
        <w:pStyle w:val="Heading2"/>
        <w:keepNext/>
        <w:spacing w:before="140" w:after="100" w:line="259" w:lineRule="auto"/>
      </w:pPr>
      <w:r>
        <w:rPr>
          <w:rFonts w:ascii="Calibri" w:hAnsi="Calibri"/>
          <w:color w:val="000000"/>
          <w:sz w:val="24"/>
        </w:rPr>
        <w:t>9.1 Privacy</w:t>
      </w:r>
    </w:p>
    <w:p w14:paraId="1AC0A95E" w14:textId="77777777" w:rsidR="00787CF6" w:rsidRDefault="00F37702">
      <w:pPr>
        <w:spacing w:before="0" w:after="120" w:line="259" w:lineRule="auto"/>
      </w:pPr>
      <w:r>
        <w:rPr>
          <w:rFonts w:ascii="Calibri" w:hAnsi="Calibri"/>
          <w:color w:val="000000"/>
        </w:rPr>
        <w:t>We wil</w:t>
      </w:r>
      <w:r>
        <w:rPr>
          <w:rFonts w:ascii="Calibri" w:hAnsi="Calibri"/>
          <w:color w:val="000000"/>
        </w:rPr>
        <w:t xml:space="preserve">l collect only the information needed for each workflow and use fictional personal data in the prototype. Access, retention, exports, and deletion rules for real data need university confirmation. UAE personal-data legislation is a relevant reference, but </w:t>
      </w:r>
      <w:r>
        <w:rPr>
          <w:rFonts w:ascii="Calibri" w:hAnsi="Calibri"/>
          <w:color w:val="000000"/>
        </w:rPr>
        <w:t>the rules that apply to the university and particular records must be checked before any claim of compliance. [11]</w:t>
      </w:r>
    </w:p>
    <w:p w14:paraId="6C2E4B9E" w14:textId="77777777" w:rsidR="00787CF6" w:rsidRDefault="00F37702">
      <w:pPr>
        <w:pStyle w:val="Heading2"/>
        <w:keepNext/>
        <w:spacing w:before="140" w:after="100" w:line="259" w:lineRule="auto"/>
      </w:pPr>
      <w:r>
        <w:rPr>
          <w:rFonts w:ascii="Calibri" w:hAnsi="Calibri"/>
          <w:color w:val="000000"/>
          <w:sz w:val="24"/>
        </w:rPr>
        <w:t>9.2 Security</w:t>
      </w:r>
    </w:p>
    <w:p w14:paraId="4717EFBF" w14:textId="77777777" w:rsidR="00787CF6" w:rsidRDefault="00F37702">
      <w:pPr>
        <w:spacing w:before="0" w:after="120" w:line="259" w:lineRule="auto"/>
      </w:pPr>
      <w:r>
        <w:rPr>
          <w:rFonts w:ascii="Calibri" w:hAnsi="Calibri"/>
          <w:color w:val="000000"/>
        </w:rPr>
        <w:t>The plan includes authenticated access, role checks on the server, protected file downloads, password handling through the frame</w:t>
      </w:r>
      <w:r>
        <w:rPr>
          <w:rFonts w:ascii="Calibri" w:hAnsi="Calibri"/>
          <w:color w:val="000000"/>
        </w:rPr>
        <w:t>work, HTTPS in hosted use, and audit records. API secrets will be kept outside source control. We propose daily database backups during active development and a restore test before the demonstration. File type and size checks will reduce unsafe uploads.</w:t>
      </w:r>
    </w:p>
    <w:p w14:paraId="7C555C42" w14:textId="77777777" w:rsidR="00787CF6" w:rsidRDefault="00F37702">
      <w:pPr>
        <w:pStyle w:val="Heading2"/>
        <w:keepNext/>
        <w:spacing w:before="140" w:after="100" w:line="259" w:lineRule="auto"/>
      </w:pPr>
      <w:r>
        <w:rPr>
          <w:rFonts w:ascii="Calibri" w:hAnsi="Calibri"/>
          <w:color w:val="000000"/>
          <w:sz w:val="24"/>
        </w:rPr>
        <w:t>9.</w:t>
      </w:r>
      <w:r>
        <w:rPr>
          <w:rFonts w:ascii="Calibri" w:hAnsi="Calibri"/>
          <w:color w:val="000000"/>
          <w:sz w:val="24"/>
        </w:rPr>
        <w:t>3 Legal and University Policies</w:t>
      </w:r>
    </w:p>
    <w:p w14:paraId="71C14310" w14:textId="77777777" w:rsidR="00787CF6" w:rsidRDefault="00F37702">
      <w:pPr>
        <w:spacing w:before="0" w:after="120" w:line="259" w:lineRule="auto"/>
      </w:pPr>
      <w:r>
        <w:rPr>
          <w:rFonts w:ascii="Calibri" w:hAnsi="Calibri"/>
          <w:color w:val="000000"/>
        </w:rPr>
        <w:t>Before real use, the university must confirm rules for ownership, custody, procurement, release and receipt, donation, recycling, disposal, and record retention. We must also check software licences, image permissions, AI se</w:t>
      </w:r>
      <w:r>
        <w:rPr>
          <w:rFonts w:ascii="Calibri" w:hAnsi="Calibri"/>
          <w:color w:val="000000"/>
        </w:rPr>
        <w:t>rvice terms, and whether external data processing is allowed. This feasibility study does not establish legal approval or permission to transfer real equipment.</w:t>
      </w:r>
    </w:p>
    <w:p w14:paraId="1E36BD04" w14:textId="77777777" w:rsidR="00787CF6" w:rsidRDefault="00F37702">
      <w:pPr>
        <w:pStyle w:val="Heading2"/>
        <w:keepNext/>
        <w:spacing w:before="140" w:after="100" w:line="259" w:lineRule="auto"/>
      </w:pPr>
      <w:r>
        <w:rPr>
          <w:rFonts w:ascii="Calibri" w:hAnsi="Calibri"/>
          <w:color w:val="000000"/>
          <w:sz w:val="24"/>
        </w:rPr>
        <w:t>9.4 Ethical Use of AI</w:t>
      </w:r>
    </w:p>
    <w:p w14:paraId="34FE1433" w14:textId="77777777" w:rsidR="00787CF6" w:rsidRDefault="00F37702">
      <w:pPr>
        <w:spacing w:before="0" w:after="120" w:line="259" w:lineRule="auto"/>
      </w:pPr>
      <w:r>
        <w:rPr>
          <w:rFonts w:ascii="Calibri" w:hAnsi="Calibri"/>
          <w:color w:val="000000"/>
        </w:rPr>
        <w:t>Recommendations should explain their main reasons and allow correction. R</w:t>
      </w:r>
      <w:r>
        <w:rPr>
          <w:rFonts w:ascii="Calibri" w:hAnsi="Calibri"/>
          <w:color w:val="000000"/>
        </w:rPr>
        <w:t>anking should consider the request and asset details rather than unjustified preference for a department. A proposed review will compare similar requests across departments. Sustainability estimates must show their assumptions, and AI-generated wording mus</w:t>
      </w:r>
      <w:r>
        <w:rPr>
          <w:rFonts w:ascii="Calibri" w:hAnsi="Calibri"/>
          <w:color w:val="000000"/>
        </w:rPr>
        <w:t>t not turn uncertain figures into guaranteed savings.</w:t>
      </w:r>
    </w:p>
    <w:p w14:paraId="1259C8E3" w14:textId="77777777" w:rsidR="00787CF6" w:rsidRDefault="00F37702">
      <w:pPr>
        <w:pStyle w:val="Heading2"/>
        <w:keepNext/>
        <w:spacing w:before="140" w:after="100" w:line="259" w:lineRule="auto"/>
      </w:pPr>
      <w:r>
        <w:rPr>
          <w:rFonts w:ascii="Calibri" w:hAnsi="Calibri"/>
          <w:color w:val="000000"/>
          <w:sz w:val="24"/>
        </w:rPr>
        <w:t>9.5 Safety</w:t>
      </w:r>
    </w:p>
    <w:p w14:paraId="197C7692" w14:textId="77777777" w:rsidR="00787CF6" w:rsidRDefault="00F37702">
      <w:pPr>
        <w:spacing w:before="0" w:after="120" w:line="259" w:lineRule="auto"/>
      </w:pPr>
      <w:r>
        <w:rPr>
          <w:rFonts w:ascii="Calibri" w:hAnsi="Calibri"/>
          <w:color w:val="000000"/>
        </w:rPr>
        <w:t>A record or photograph cannot prove that equipment is safe. Items reported as damaged or awaiting inspection should be blocked from ordinary allocation until authorized staff clear them. Haza</w:t>
      </w:r>
      <w:r>
        <w:rPr>
          <w:rFonts w:ascii="Calibri" w:hAnsi="Calibri"/>
          <w:color w:val="000000"/>
        </w:rPr>
        <w:t>rdous or specialist laboratory items require the university's own handling rules. The prototype will demonstrate those restrictions through sample statuses and approvals.</w:t>
      </w:r>
    </w:p>
    <w:p w14:paraId="56DD8B2A" w14:textId="77777777" w:rsidR="00787CF6" w:rsidRDefault="00F37702">
      <w:pPr>
        <w:pStyle w:val="Heading2"/>
        <w:keepNext/>
        <w:spacing w:before="140" w:after="100" w:line="259" w:lineRule="auto"/>
      </w:pPr>
      <w:r>
        <w:rPr>
          <w:rFonts w:ascii="Calibri" w:hAnsi="Calibri"/>
          <w:color w:val="000000"/>
          <w:sz w:val="24"/>
        </w:rPr>
        <w:lastRenderedPageBreak/>
        <w:t>9.6 Compliance Feasibility Result</w:t>
      </w:r>
    </w:p>
    <w:p w14:paraId="0C30B915" w14:textId="77777777" w:rsidR="00787CF6" w:rsidRDefault="00F37702">
      <w:pPr>
        <w:spacing w:before="0" w:after="120" w:line="259" w:lineRule="auto"/>
      </w:pPr>
      <w:r>
        <w:rPr>
          <w:rFonts w:ascii="Calibri" w:hAnsi="Calibri"/>
          <w:color w:val="000000"/>
        </w:rPr>
        <w:t xml:space="preserve">A controlled sample-data prototype is practical </w:t>
      </w:r>
      <w:r>
        <w:rPr>
          <w:rFonts w:ascii="Calibri" w:hAnsi="Calibri"/>
          <w:color w:val="000000"/>
        </w:rPr>
        <w:t>with the planned safeguards. Production use remains conditional on university approval of data handling, ownership, procurement, safety, and external services. We will record unresolved policy questions instead of assuming the system is already compliant.</w:t>
      </w:r>
    </w:p>
    <w:p w14:paraId="4439008B" w14:textId="77777777" w:rsidR="00787CF6" w:rsidRDefault="00F37702">
      <w:pPr>
        <w:pStyle w:val="Heading1"/>
        <w:keepNext/>
        <w:spacing w:before="240" w:after="100" w:line="259" w:lineRule="auto"/>
      </w:pPr>
      <w:r>
        <w:rPr>
          <w:rFonts w:ascii="Calibri" w:hAnsi="Calibri"/>
          <w:color w:val="000000"/>
        </w:rPr>
        <w:t>10. Risk Assessment</w:t>
      </w:r>
    </w:p>
    <w:p w14:paraId="59D6AAE3" w14:textId="77777777" w:rsidR="00787CF6" w:rsidRDefault="00F37702">
      <w:pPr>
        <w:pStyle w:val="Heading2"/>
        <w:keepNext/>
        <w:spacing w:before="140" w:after="100" w:line="259" w:lineRule="auto"/>
      </w:pPr>
      <w:r>
        <w:rPr>
          <w:rFonts w:ascii="Calibri" w:hAnsi="Calibri"/>
          <w:color w:val="000000"/>
          <w:sz w:val="24"/>
        </w:rPr>
        <w:t>10.1 Technical Risks</w:t>
      </w:r>
    </w:p>
    <w:p w14:paraId="1B66B0DE" w14:textId="77777777" w:rsidR="00787CF6" w:rsidRDefault="00F37702">
      <w:pPr>
        <w:spacing w:before="0" w:after="120" w:line="259" w:lineRule="auto"/>
      </w:pPr>
      <w:r>
        <w:rPr>
          <w:rFonts w:ascii="Calibri" w:hAnsi="Calibri"/>
          <w:color w:val="000000"/>
        </w:rPr>
        <w:t>The application, database, and AI connection may fail to work together, or the host may not support expected traffic. Ali will lead an early integration trial, with Ahmed checking AI calls and Suhail checking the in</w:t>
      </w:r>
      <w:r>
        <w:rPr>
          <w:rFonts w:ascii="Calibri" w:hAnsi="Calibri"/>
          <w:color w:val="000000"/>
        </w:rPr>
        <w:t>terface. Failure of this trial will trigger a review of the stack before detailed design is fixed.</w:t>
      </w:r>
    </w:p>
    <w:p w14:paraId="4D9BE56D" w14:textId="77777777" w:rsidR="00787CF6" w:rsidRDefault="00F37702">
      <w:pPr>
        <w:pStyle w:val="Heading2"/>
        <w:keepNext/>
        <w:spacing w:before="140" w:after="100" w:line="259" w:lineRule="auto"/>
      </w:pPr>
      <w:r>
        <w:rPr>
          <w:rFonts w:ascii="Calibri" w:hAnsi="Calibri"/>
          <w:color w:val="000000"/>
          <w:sz w:val="24"/>
        </w:rPr>
        <w:t>10.2 Data Risks</w:t>
      </w:r>
    </w:p>
    <w:p w14:paraId="70BD69F3" w14:textId="77777777" w:rsidR="00787CF6" w:rsidRDefault="00F37702">
      <w:pPr>
        <w:spacing w:before="0" w:after="120" w:line="259" w:lineRule="auto"/>
      </w:pPr>
      <w:r>
        <w:rPr>
          <w:rFonts w:ascii="Calibri" w:hAnsi="Calibri"/>
          <w:color w:val="000000"/>
        </w:rPr>
        <w:t xml:space="preserve">Missing specifications and poor condition records can cause wrong matches. Ahmed will lead sample-data checks, and Suhail will review labels </w:t>
      </w:r>
      <w:r>
        <w:rPr>
          <w:rFonts w:ascii="Calibri" w:hAnsi="Calibri"/>
          <w:color w:val="000000"/>
        </w:rPr>
        <w:t>and assumptions. If real data is unavailable, the team will continue with clearly labelled sample data and report the limits of the evaluation.</w:t>
      </w:r>
    </w:p>
    <w:p w14:paraId="2D9689F0" w14:textId="77777777" w:rsidR="00787CF6" w:rsidRDefault="00F37702">
      <w:pPr>
        <w:pStyle w:val="Heading2"/>
        <w:keepNext/>
        <w:spacing w:before="140" w:after="100" w:line="259" w:lineRule="auto"/>
      </w:pPr>
      <w:r>
        <w:rPr>
          <w:rFonts w:ascii="Calibri" w:hAnsi="Calibri"/>
          <w:color w:val="000000"/>
          <w:sz w:val="24"/>
        </w:rPr>
        <w:t>10.3 Financial Risks</w:t>
      </w:r>
    </w:p>
    <w:p w14:paraId="03367D01" w14:textId="77777777" w:rsidR="00787CF6" w:rsidRDefault="00F37702">
      <w:pPr>
        <w:spacing w:before="0" w:after="120" w:line="259" w:lineRule="auto"/>
      </w:pPr>
      <w:r>
        <w:rPr>
          <w:rFonts w:ascii="Calibri" w:hAnsi="Calibri"/>
          <w:color w:val="000000"/>
        </w:rPr>
        <w:t>AI calls, retries, files, or paid upgrades may exceed the allowance. Ahmed will monitor usa</w:t>
      </w:r>
      <w:r>
        <w:rPr>
          <w:rFonts w:ascii="Calibri" w:hAnsi="Calibri"/>
          <w:color w:val="000000"/>
        </w:rPr>
        <w:t>ge and Suhail will track the shared budget. If the forecast exceeds AED 450, the team will reduce optional usage, review hosting duration, and agree on a revised plan before spending more.</w:t>
      </w:r>
    </w:p>
    <w:p w14:paraId="5C664769" w14:textId="77777777" w:rsidR="00787CF6" w:rsidRDefault="00F37702">
      <w:pPr>
        <w:pStyle w:val="Heading2"/>
        <w:keepNext/>
        <w:spacing w:before="140" w:after="100" w:line="259" w:lineRule="auto"/>
      </w:pPr>
      <w:r>
        <w:rPr>
          <w:rFonts w:ascii="Calibri" w:hAnsi="Calibri"/>
          <w:color w:val="000000"/>
          <w:sz w:val="24"/>
        </w:rPr>
        <w:t>10.4 Operational Risks</w:t>
      </w:r>
    </w:p>
    <w:p w14:paraId="5ACE5BE4" w14:textId="77777777" w:rsidR="00787CF6" w:rsidRDefault="00F37702">
      <w:pPr>
        <w:spacing w:before="0" w:after="120" w:line="259" w:lineRule="auto"/>
      </w:pPr>
      <w:r>
        <w:rPr>
          <w:rFonts w:ascii="Calibri" w:hAnsi="Calibri"/>
          <w:color w:val="000000"/>
        </w:rPr>
        <w:t>Unclear approvals or outdated availability m</w:t>
      </w:r>
      <w:r>
        <w:rPr>
          <w:rFonts w:ascii="Calibri" w:hAnsi="Calibri"/>
          <w:color w:val="000000"/>
        </w:rPr>
        <w:t>ay cause inappropriate reservations and transfers. Ali will document the proposed states and approval boundaries. Open policy questions will be sent to the instructor for clarification, and the interface will show when an item is awaiting inspection or app</w:t>
      </w:r>
      <w:r>
        <w:rPr>
          <w:rFonts w:ascii="Calibri" w:hAnsi="Calibri"/>
          <w:color w:val="000000"/>
        </w:rPr>
        <w:t>roval.</w:t>
      </w:r>
    </w:p>
    <w:p w14:paraId="39A81504" w14:textId="77777777" w:rsidR="00787CF6" w:rsidRDefault="00F37702">
      <w:pPr>
        <w:pStyle w:val="Heading2"/>
        <w:keepNext/>
        <w:spacing w:before="140" w:after="100" w:line="259" w:lineRule="auto"/>
      </w:pPr>
      <w:r>
        <w:rPr>
          <w:rFonts w:ascii="Calibri" w:hAnsi="Calibri"/>
          <w:color w:val="000000"/>
          <w:sz w:val="24"/>
        </w:rPr>
        <w:t>10.5 Schedule Risks</w:t>
      </w:r>
    </w:p>
    <w:p w14:paraId="003B1678" w14:textId="77777777" w:rsidR="00787CF6" w:rsidRDefault="00F37702">
      <w:pPr>
        <w:spacing w:before="0" w:after="120" w:line="259" w:lineRule="auto"/>
      </w:pPr>
      <w:r>
        <w:rPr>
          <w:rFonts w:ascii="Calibri" w:hAnsi="Calibri"/>
          <w:color w:val="000000"/>
        </w:rPr>
        <w:t>Learning new tools, uneven workloads, and late integration may cause delays. Suhail will compare completed tasks with the weekly plan. A two-day block or missed internal milestone will trigger a team review and reassignment. Opti</w:t>
      </w:r>
      <w:r>
        <w:rPr>
          <w:rFonts w:ascii="Calibri" w:hAnsi="Calibri"/>
          <w:color w:val="000000"/>
        </w:rPr>
        <w:t>onal extensions will be postponed before required workflows are affected.</w:t>
      </w:r>
    </w:p>
    <w:p w14:paraId="75D9AF2A" w14:textId="77777777" w:rsidR="00787CF6" w:rsidRDefault="00F37702">
      <w:pPr>
        <w:pStyle w:val="Heading2"/>
        <w:keepNext/>
        <w:spacing w:before="140" w:after="100" w:line="259" w:lineRule="auto"/>
      </w:pPr>
      <w:r>
        <w:rPr>
          <w:rFonts w:ascii="Calibri" w:hAnsi="Calibri"/>
          <w:color w:val="000000"/>
          <w:sz w:val="24"/>
        </w:rPr>
        <w:t>10.6 Risk Responses</w:t>
      </w:r>
    </w:p>
    <w:p w14:paraId="3B21D998" w14:textId="77777777" w:rsidR="00787CF6" w:rsidRDefault="00F37702">
      <w:pPr>
        <w:spacing w:before="0" w:after="120" w:line="259" w:lineRule="auto"/>
      </w:pPr>
      <w:r>
        <w:rPr>
          <w:rFonts w:ascii="Calibri" w:hAnsi="Calibri"/>
          <w:color w:val="000000"/>
        </w:rPr>
        <w:t>We will keep a short risk register with an owner, trigger, response, and status. Likelihood and impact will be rated from 1 to 3, where 3 is highest; scores are p</w:t>
      </w:r>
      <w:r>
        <w:rPr>
          <w:rFonts w:ascii="Calibri" w:hAnsi="Calibri"/>
          <w:color w:val="000000"/>
        </w:rPr>
        <w:t>lanning judgments. Weekly reviews will check whether the response worked. Appendix C records the initial priorities and backup actions.</w:t>
      </w:r>
    </w:p>
    <w:p w14:paraId="1CA55D55" w14:textId="77777777" w:rsidR="00787CF6" w:rsidRDefault="00F37702">
      <w:pPr>
        <w:pStyle w:val="Heading1"/>
        <w:keepNext/>
        <w:spacing w:before="240" w:after="100" w:line="259" w:lineRule="auto"/>
      </w:pPr>
      <w:r>
        <w:rPr>
          <w:rFonts w:ascii="Calibri" w:hAnsi="Calibri"/>
          <w:color w:val="000000"/>
        </w:rPr>
        <w:t>11. Overall Feasibility Evaluation</w:t>
      </w:r>
    </w:p>
    <w:p w14:paraId="0EFA59CD" w14:textId="77777777" w:rsidR="00787CF6" w:rsidRDefault="00F37702">
      <w:pPr>
        <w:pStyle w:val="Heading2"/>
        <w:keepNext/>
        <w:spacing w:before="140" w:after="100" w:line="259" w:lineRule="auto"/>
      </w:pPr>
      <w:r>
        <w:rPr>
          <w:rFonts w:ascii="Calibri" w:hAnsi="Calibri"/>
          <w:color w:val="000000"/>
          <w:sz w:val="24"/>
        </w:rPr>
        <w:t>11.1 Summary of Findings</w:t>
      </w:r>
    </w:p>
    <w:p w14:paraId="3553D1BC" w14:textId="77777777" w:rsidR="00787CF6" w:rsidRDefault="00F37702">
      <w:pPr>
        <w:spacing w:before="0" w:after="120" w:line="259" w:lineRule="auto"/>
      </w:pPr>
      <w:r>
        <w:rPr>
          <w:rFonts w:ascii="Calibri" w:hAnsi="Calibri"/>
          <w:color w:val="000000"/>
        </w:rPr>
        <w:t xml:space="preserve">Technical feasibility is conditional on a working trial and </w:t>
      </w:r>
      <w:r>
        <w:rPr>
          <w:rFonts w:ascii="Calibri" w:hAnsi="Calibri"/>
          <w:color w:val="000000"/>
        </w:rPr>
        <w:t xml:space="preserve">manageable integration. Data and AI feasibility is supported by sample data but limited by untested accuracy and unconfirmed real-data access. </w:t>
      </w:r>
      <w:r>
        <w:rPr>
          <w:rFonts w:ascii="Calibri" w:hAnsi="Calibri"/>
          <w:color w:val="000000"/>
        </w:rPr>
        <w:lastRenderedPageBreak/>
        <w:t>Financial feasibility is reasonable within the proposed AED 450 cash limit. Operational and policy feasibility st</w:t>
      </w:r>
      <w:r>
        <w:rPr>
          <w:rFonts w:ascii="Calibri" w:hAnsi="Calibri"/>
          <w:color w:val="000000"/>
        </w:rPr>
        <w:t>ill depend on confirmed procedures. Schedule feasibility is tight and depends on the team's planned availability.</w:t>
      </w:r>
    </w:p>
    <w:p w14:paraId="6BA1DEFA" w14:textId="77777777" w:rsidR="00787CF6" w:rsidRDefault="00F37702">
      <w:pPr>
        <w:pStyle w:val="Heading2"/>
        <w:keepNext/>
        <w:spacing w:before="140" w:after="100" w:line="259" w:lineRule="auto"/>
      </w:pPr>
      <w:r>
        <w:rPr>
          <w:rFonts w:ascii="Calibri" w:hAnsi="Calibri"/>
          <w:color w:val="000000"/>
          <w:sz w:val="24"/>
        </w:rPr>
        <w:t>11.2 Conditions for Success</w:t>
      </w:r>
    </w:p>
    <w:p w14:paraId="3BF41A2D" w14:textId="77777777" w:rsidR="00787CF6" w:rsidRDefault="00F37702">
      <w:pPr>
        <w:spacing w:before="0" w:after="120" w:line="259" w:lineRule="auto"/>
      </w:pPr>
      <w:r>
        <w:rPr>
          <w:rFonts w:ascii="Calibri" w:hAnsi="Calibri"/>
          <w:color w:val="000000"/>
        </w:rPr>
        <w:t>We need an agreed scope, a small working technical trial, controlled AI spending, and consistent sample data. We a</w:t>
      </w:r>
      <w:r>
        <w:rPr>
          <w:rFonts w:ascii="Calibri" w:hAnsi="Calibri"/>
          <w:color w:val="000000"/>
        </w:rPr>
        <w:t>lso need regular GitHub contributions, server-side permission checks, early integration, and honest reporting of test results. No feature should depend on AI being correct or continuously available when a manual workflow is required.</w:t>
      </w:r>
    </w:p>
    <w:p w14:paraId="1E9D05D8" w14:textId="77777777" w:rsidR="00787CF6" w:rsidRDefault="00F37702">
      <w:pPr>
        <w:pStyle w:val="Heading2"/>
        <w:keepNext/>
        <w:spacing w:before="140" w:after="100" w:line="259" w:lineRule="auto"/>
      </w:pPr>
      <w:r>
        <w:rPr>
          <w:rFonts w:ascii="Calibri" w:hAnsi="Calibri"/>
          <w:color w:val="000000"/>
          <w:sz w:val="24"/>
        </w:rPr>
        <w:t>11.3 Go/No-Go Recommen</w:t>
      </w:r>
      <w:r>
        <w:rPr>
          <w:rFonts w:ascii="Calibri" w:hAnsi="Calibri"/>
          <w:color w:val="000000"/>
          <w:sz w:val="24"/>
        </w:rPr>
        <w:t>dation</w:t>
      </w:r>
    </w:p>
    <w:p w14:paraId="08F5EC9D" w14:textId="77777777" w:rsidR="00787CF6" w:rsidRDefault="00F37702">
      <w:pPr>
        <w:spacing w:before="0" w:after="120" w:line="259" w:lineRule="auto"/>
      </w:pPr>
      <w:r>
        <w:rPr>
          <w:rFonts w:ascii="Calibri" w:hAnsi="Calibri"/>
          <w:color w:val="000000"/>
        </w:rPr>
        <w:t>Our recommendation is to proceed with conditions. The project is suitable as a limited academic prototype, and its learning value supports continuing. Before wider deployment, the university would need stronger operational evidence, policy approval,</w:t>
      </w:r>
      <w:r>
        <w:rPr>
          <w:rFonts w:ascii="Calibri" w:hAnsi="Calibri"/>
          <w:color w:val="000000"/>
        </w:rPr>
        <w:t xml:space="preserve"> security review, and a separate production budget.</w:t>
      </w:r>
    </w:p>
    <w:p w14:paraId="5D82FEE7" w14:textId="77777777" w:rsidR="00787CF6" w:rsidRDefault="00F37702">
      <w:pPr>
        <w:pStyle w:val="Heading2"/>
        <w:keepNext/>
        <w:spacing w:before="140" w:after="100" w:line="259" w:lineRule="auto"/>
      </w:pPr>
      <w:r>
        <w:rPr>
          <w:rFonts w:ascii="Calibri" w:hAnsi="Calibri"/>
          <w:color w:val="000000"/>
          <w:sz w:val="24"/>
        </w:rPr>
        <w:t>11.4 Proposed Improvements from Phase 1</w:t>
      </w:r>
    </w:p>
    <w:p w14:paraId="0579C2C8" w14:textId="77777777" w:rsidR="00787CF6" w:rsidRDefault="00F37702">
      <w:pPr>
        <w:spacing w:before="0" w:after="120" w:line="259" w:lineRule="auto"/>
      </w:pPr>
      <w:r>
        <w:rPr>
          <w:rFonts w:ascii="Calibri" w:hAnsi="Calibri"/>
          <w:color w:val="000000"/>
        </w:rPr>
        <w:t>It would be better if we used one web application with separate modules instead of several separately deployed services. This should reduce setup and integration wo</w:t>
      </w:r>
      <w:r>
        <w:rPr>
          <w:rFonts w:ascii="Calibri" w:hAnsi="Calibri"/>
          <w:color w:val="000000"/>
        </w:rPr>
        <w:t>rk for three students. It is a proposed design choice for Phase 2, not a new requirement from the instructor.</w:t>
      </w:r>
    </w:p>
    <w:p w14:paraId="2B32247C" w14:textId="77777777" w:rsidR="00787CF6" w:rsidRDefault="00F37702">
      <w:pPr>
        <w:spacing w:before="0" w:after="120" w:line="259" w:lineRule="auto"/>
      </w:pPr>
      <w:r>
        <w:rPr>
          <w:rFonts w:ascii="Calibri" w:hAnsi="Calibri"/>
          <w:color w:val="000000"/>
        </w:rPr>
        <w:t>It would be better if the system applied quantity, availability, safety, and required-specification checks before AI ranking. This would stop a si</w:t>
      </w:r>
      <w:r>
        <w:rPr>
          <w:rFonts w:ascii="Calibri" w:hAnsi="Calibri"/>
          <w:color w:val="000000"/>
        </w:rPr>
        <w:t>milar-looking but unsuitable item from being recommended as a valid match. Ordinary keyword search should remain available for comparison and fallback.</w:t>
      </w:r>
    </w:p>
    <w:p w14:paraId="3DAE7ADE" w14:textId="77777777" w:rsidR="00787CF6" w:rsidRDefault="00F37702">
      <w:pPr>
        <w:spacing w:before="0" w:after="120" w:line="259" w:lineRule="auto"/>
      </w:pPr>
      <w:r>
        <w:rPr>
          <w:rFonts w:ascii="Calibri" w:hAnsi="Calibri"/>
          <w:color w:val="000000"/>
        </w:rPr>
        <w:t>It would be better if reservations could be cancelled and expired after a configurable period. We propos</w:t>
      </w:r>
      <w:r>
        <w:rPr>
          <w:rFonts w:ascii="Calibri" w:hAnsi="Calibri"/>
          <w:color w:val="000000"/>
        </w:rPr>
        <w:t>e 48 hours for an unapproved hold, subject to stakeholder confirmation. Approved handovers may need a different deadline. Cancellation or expiry must release the quantity and create an audit event.</w:t>
      </w:r>
    </w:p>
    <w:p w14:paraId="69AC7DF9" w14:textId="77777777" w:rsidR="00787CF6" w:rsidRDefault="00F37702">
      <w:pPr>
        <w:spacing w:before="0" w:after="120" w:line="259" w:lineRule="auto"/>
      </w:pPr>
      <w:r>
        <w:rPr>
          <w:rFonts w:ascii="Calibri" w:hAnsi="Calibri"/>
          <w:color w:val="000000"/>
        </w:rPr>
        <w:t>It would be better if savings were tied to a confirmed pur</w:t>
      </w:r>
      <w:r>
        <w:rPr>
          <w:rFonts w:ascii="Calibri" w:hAnsi="Calibri"/>
          <w:color w:val="000000"/>
        </w:rPr>
        <w:t>chasing need and a unique completed reuse event. Finance review would reduce double counting. Waste diversion would use recorded mass, and carbon estimates would use a cited factor and clear system boundary. If evidence is missing, the dashboard should sho</w:t>
      </w:r>
      <w:r>
        <w:rPr>
          <w:rFonts w:ascii="Calibri" w:hAnsi="Calibri"/>
          <w:color w:val="000000"/>
        </w:rPr>
        <w:t>w an unknown value rather than a made-up number.</w:t>
      </w:r>
    </w:p>
    <w:p w14:paraId="1969A5CE" w14:textId="77777777" w:rsidR="00787CF6" w:rsidRDefault="00F37702">
      <w:pPr>
        <w:spacing w:before="0" w:after="120" w:line="259" w:lineRule="auto"/>
      </w:pPr>
      <w:r>
        <w:rPr>
          <w:rFonts w:ascii="Calibri" w:hAnsi="Calibri"/>
          <w:color w:val="000000"/>
        </w:rPr>
        <w:t>It would be better if Phase 1's Medium priority for the sustainable-action function and assistant meant a later development sequence, not permission to omit them. We propose retaining a basic version of each</w:t>
      </w:r>
      <w:r>
        <w:rPr>
          <w:rFonts w:ascii="Calibri" w:hAnsi="Calibri"/>
          <w:color w:val="000000"/>
        </w:rPr>
        <w:t>, along with the required notifications, dashboards, and AI summaries. Additional features remain optional. [1, 3]</w:t>
      </w:r>
    </w:p>
    <w:p w14:paraId="050A9C57" w14:textId="77777777" w:rsidR="00787CF6" w:rsidRDefault="00F37702">
      <w:pPr>
        <w:pStyle w:val="Heading2"/>
        <w:keepNext/>
        <w:spacing w:before="140" w:after="100" w:line="259" w:lineRule="auto"/>
      </w:pPr>
      <w:r>
        <w:rPr>
          <w:rFonts w:ascii="Calibri" w:hAnsi="Calibri"/>
          <w:color w:val="000000"/>
          <w:sz w:val="24"/>
        </w:rPr>
        <w:t>11.5 Updated Assumptions and Ideas to Confirm</w:t>
      </w:r>
    </w:p>
    <w:p w14:paraId="031C7A8B" w14:textId="77777777" w:rsidR="00787CF6" w:rsidRDefault="00F37702">
      <w:pPr>
        <w:spacing w:before="0" w:after="120" w:line="259" w:lineRule="auto"/>
      </w:pPr>
      <w:r>
        <w:rPr>
          <w:rFonts w:ascii="Calibri" w:hAnsi="Calibri"/>
          <w:color w:val="000000"/>
        </w:rPr>
        <w:t xml:space="preserve">We assume existing laptops and internet access are available, each member can contribute about </w:t>
      </w:r>
      <w:r>
        <w:rPr>
          <w:rFonts w:ascii="Calibri" w:hAnsi="Calibri"/>
          <w:color w:val="000000"/>
        </w:rPr>
        <w:t>10 hours weekly, and the team can share a budget up to AED 450. We assume sample data is acceptable for the prototype, subject to instructor confirmation. We have not assumed that real university records, staff interviews, or production access will be avai</w:t>
      </w:r>
      <w:r>
        <w:rPr>
          <w:rFonts w:ascii="Calibri" w:hAnsi="Calibri"/>
          <w:color w:val="000000"/>
        </w:rPr>
        <w:t>lable.</w:t>
      </w:r>
    </w:p>
    <w:p w14:paraId="7695DE2A" w14:textId="77777777" w:rsidR="00787CF6" w:rsidRDefault="00F37702">
      <w:pPr>
        <w:spacing w:before="0" w:after="120" w:line="259" w:lineRule="auto"/>
      </w:pPr>
      <w:r>
        <w:rPr>
          <w:rFonts w:ascii="Calibri" w:hAnsi="Calibri"/>
          <w:color w:val="000000"/>
        </w:rPr>
        <w:t xml:space="preserve">The 48-hour reservation proposal, exact approvers, data-retention period, selected AI model, and service purchase remain open decisions. Authorized human control is already a project requirement; </w:t>
      </w:r>
      <w:r>
        <w:rPr>
          <w:rFonts w:ascii="Calibri" w:hAnsi="Calibri"/>
          <w:color w:val="000000"/>
        </w:rPr>
        <w:lastRenderedPageBreak/>
        <w:t>only the exact campus approval responsibilities remai</w:t>
      </w:r>
      <w:r>
        <w:rPr>
          <w:rFonts w:ascii="Calibri" w:hAnsi="Calibri"/>
          <w:color w:val="000000"/>
        </w:rPr>
        <w:t>n uncertain. Appendix D assigns the confirmation work so these assumptions can be updated.</w:t>
      </w:r>
    </w:p>
    <w:p w14:paraId="6E78EFE3" w14:textId="77777777" w:rsidR="00787CF6" w:rsidRDefault="00F37702">
      <w:pPr>
        <w:pStyle w:val="Heading1"/>
        <w:keepNext/>
        <w:spacing w:before="240" w:after="100" w:line="259" w:lineRule="auto"/>
      </w:pPr>
      <w:r>
        <w:rPr>
          <w:rFonts w:ascii="Calibri" w:hAnsi="Calibri"/>
          <w:color w:val="000000"/>
        </w:rPr>
        <w:t>12. Action Plan</w:t>
      </w:r>
    </w:p>
    <w:p w14:paraId="3097C756" w14:textId="77777777" w:rsidR="00787CF6" w:rsidRDefault="00F37702">
      <w:pPr>
        <w:spacing w:before="0" w:after="120" w:line="259" w:lineRule="auto"/>
      </w:pPr>
      <w:r>
        <w:rPr>
          <w:rFonts w:ascii="Calibri" w:hAnsi="Calibri"/>
          <w:color w:val="000000"/>
        </w:rPr>
        <w:t>Suhail will confirm the deadline conflict, prototype scope, and sample-data expectations with the instructor during Phase 2 review. He will also coor</w:t>
      </w:r>
      <w:r>
        <w:rPr>
          <w:rFonts w:ascii="Calibri" w:hAnsi="Calibri"/>
          <w:color w:val="000000"/>
        </w:rPr>
        <w:t>dinate the budget agreement and weekly task review. Ali will document the approval flow, database relationships, reservation rules, and access checks for Phase 3.</w:t>
      </w:r>
    </w:p>
    <w:p w14:paraId="49C6E910" w14:textId="77777777" w:rsidR="00787CF6" w:rsidRDefault="00F37702">
      <w:pPr>
        <w:spacing w:before="0" w:after="120" w:line="259" w:lineRule="auto"/>
      </w:pPr>
      <w:r>
        <w:rPr>
          <w:rFonts w:ascii="Calibri" w:hAnsi="Calibri"/>
          <w:color w:val="000000"/>
        </w:rPr>
        <w:t>Ahmed will prepare the sample-data specification, compare AI options, and run the first class</w:t>
      </w:r>
      <w:r>
        <w:rPr>
          <w:rFonts w:ascii="Calibri" w:hAnsi="Calibri"/>
          <w:color w:val="000000"/>
        </w:rPr>
        <w:t>ification and matching trial during Phase 3. All three will review the results before final tool selection. The early acceptance gate is one successful login, asset registration, search, reservation, approval, receipt update, and AI response in a shared te</w:t>
      </w:r>
      <w:r>
        <w:rPr>
          <w:rFonts w:ascii="Calibri" w:hAnsi="Calibri"/>
          <w:color w:val="000000"/>
        </w:rPr>
        <w:t>st environment.</w:t>
      </w:r>
    </w:p>
    <w:p w14:paraId="6EE7D4D7" w14:textId="77777777" w:rsidR="00787CF6" w:rsidRDefault="00F37702">
      <w:pPr>
        <w:spacing w:before="0" w:after="120" w:line="259" w:lineRule="auto"/>
      </w:pPr>
      <w:r>
        <w:rPr>
          <w:rFonts w:ascii="Calibri" w:hAnsi="Calibri"/>
          <w:color w:val="000000"/>
        </w:rPr>
        <w:t>The later evaluation will check all essential workflows, audit completeness, and simultaneous reservations. The Phase 1 search target is 90% of ordinary searches within three seconds; we propose testing this over 100 searches with 200 asset</w:t>
      </w:r>
      <w:r>
        <w:rPr>
          <w:rFonts w:ascii="Calibri" w:hAnsi="Calibri"/>
          <w:color w:val="000000"/>
        </w:rPr>
        <w:t>s and five concurrent test users, recording the host and connection. User and AI tests will use the targets in Sections 4 and 6. Report totals must reconcile with database records, and an AI outage must leave manual work available. [3]</w:t>
      </w:r>
    </w:p>
    <w:p w14:paraId="4EDD27A1" w14:textId="77777777" w:rsidR="00787CF6" w:rsidRDefault="00F37702">
      <w:pPr>
        <w:pStyle w:val="Heading1"/>
        <w:keepNext/>
        <w:spacing w:before="240" w:after="100" w:line="259" w:lineRule="auto"/>
      </w:pPr>
      <w:r>
        <w:rPr>
          <w:rFonts w:ascii="Calibri" w:hAnsi="Calibri"/>
          <w:color w:val="000000"/>
        </w:rPr>
        <w:t>13. Conclusion</w:t>
      </w:r>
    </w:p>
    <w:p w14:paraId="15461825" w14:textId="77777777" w:rsidR="00787CF6" w:rsidRDefault="00F37702">
      <w:pPr>
        <w:spacing w:before="0" w:after="120" w:line="259" w:lineRule="auto"/>
      </w:pPr>
      <w:r>
        <w:rPr>
          <w:rFonts w:ascii="Calibri" w:hAnsi="Calibri"/>
          <w:color w:val="000000"/>
        </w:rPr>
        <w:t>Our s</w:t>
      </w:r>
      <w:r>
        <w:rPr>
          <w:rFonts w:ascii="Calibri" w:hAnsi="Calibri"/>
          <w:color w:val="000000"/>
        </w:rPr>
        <w:t xml:space="preserve">tudy supports continuing with a small, controlled prototype. The project can help us test campus reuse, asset tracking, and AI support within a proposed cash budget of AED 396.63. Success depends on regular teamwork, early technical checks, reliable data, </w:t>
      </w:r>
      <w:r>
        <w:rPr>
          <w:rFonts w:ascii="Calibri" w:hAnsi="Calibri"/>
          <w:color w:val="000000"/>
        </w:rPr>
        <w:t>and clear human approvals. The next phase will refine requirements and test the key assumptions.</w:t>
      </w:r>
    </w:p>
    <w:p w14:paraId="3D18EFF3" w14:textId="77777777" w:rsidR="00787CF6" w:rsidRDefault="00F37702">
      <w:pPr>
        <w:pStyle w:val="Heading1"/>
        <w:keepNext/>
        <w:spacing w:before="240" w:after="100" w:line="259" w:lineRule="auto"/>
      </w:pPr>
      <w:r>
        <w:rPr>
          <w:rFonts w:ascii="Calibri" w:hAnsi="Calibri"/>
          <w:color w:val="000000"/>
        </w:rPr>
        <w:t>14. References</w:t>
      </w:r>
    </w:p>
    <w:p w14:paraId="00BA1313" w14:textId="77777777" w:rsidR="00787CF6" w:rsidRDefault="00F37702">
      <w:pPr>
        <w:spacing w:before="0" w:after="120" w:line="259" w:lineRule="auto"/>
      </w:pPr>
      <w:r>
        <w:rPr>
          <w:rFonts w:ascii="Calibri" w:hAnsi="Calibri"/>
          <w:color w:val="000000"/>
        </w:rPr>
        <w:t>[1] COSC 336. Project-September2026.pdf. Full project description, Phase 2 requirements and course schedule. Supplied course document.</w:t>
      </w:r>
    </w:p>
    <w:p w14:paraId="7D7A728D" w14:textId="77777777" w:rsidR="00787CF6" w:rsidRDefault="00F37702">
      <w:pPr>
        <w:spacing w:before="0" w:after="120" w:line="259" w:lineRule="auto"/>
      </w:pPr>
      <w:r>
        <w:rPr>
          <w:rFonts w:ascii="Calibri" w:hAnsi="Calibri"/>
          <w:color w:val="000000"/>
        </w:rPr>
        <w:t xml:space="preserve">[2] COSC </w:t>
      </w:r>
      <w:r>
        <w:rPr>
          <w:rFonts w:ascii="Calibri" w:hAnsi="Calibri"/>
          <w:color w:val="000000"/>
        </w:rPr>
        <w:t>336. feasibility study (1).pptx. Phase 2 Feasibility Study, Fall 2026. Supplied slides, especially schedule and study steps.</w:t>
      </w:r>
    </w:p>
    <w:p w14:paraId="5D898355" w14:textId="77777777" w:rsidR="00787CF6" w:rsidRDefault="00F37702">
      <w:pPr>
        <w:spacing w:before="0" w:after="120" w:line="259" w:lineRule="auto"/>
      </w:pPr>
      <w:r>
        <w:rPr>
          <w:rFonts w:ascii="Calibri" w:hAnsi="Calibri"/>
          <w:color w:val="000000"/>
        </w:rPr>
        <w:t>[3] Alhammadi, S. S., Alkhoori, A. M., and Alamim, A. Phase 1(3).docx, 14 September 2026. Team report. Also consulted: COSC336_Circ</w:t>
      </w:r>
      <w:r>
        <w:rPr>
          <w:rFonts w:ascii="Calibri" w:hAnsi="Calibri"/>
          <w:color w:val="000000"/>
        </w:rPr>
        <w:t>ular_Campus_Project_Fall2026.pdf, supplied Phase 1 slides.</w:t>
      </w:r>
    </w:p>
    <w:p w14:paraId="7F803FD9" w14:textId="77777777" w:rsidR="00787CF6" w:rsidRDefault="00F37702">
      <w:pPr>
        <w:spacing w:before="0" w:after="120" w:line="259" w:lineRule="auto"/>
      </w:pPr>
      <w:r>
        <w:rPr>
          <w:rFonts w:ascii="Calibri" w:hAnsi="Calibri"/>
          <w:color w:val="000000"/>
        </w:rPr>
        <w:t>[4] COSC 336. Git GitHub Copilot Onboarding.pdf. Supplied collaboration guide. Repository access and contribution requirements remain as assigned by the course.</w:t>
      </w:r>
    </w:p>
    <w:p w14:paraId="761E5E37" w14:textId="77777777" w:rsidR="00787CF6" w:rsidRDefault="00F37702">
      <w:pPr>
        <w:spacing w:before="0" w:after="120" w:line="259" w:lineRule="auto"/>
      </w:pPr>
      <w:r>
        <w:rPr>
          <w:rFonts w:ascii="Calibri" w:hAnsi="Calibri"/>
          <w:color w:val="000000"/>
        </w:rPr>
        <w:t>[5] Django Software Foundation. Djan</w:t>
      </w:r>
      <w:r>
        <w:rPr>
          <w:rFonts w:ascii="Calibri" w:hAnsi="Calibri"/>
          <w:color w:val="000000"/>
        </w:rPr>
        <w:t>go documentation. https://docs.djangoproject.com/en/5.2/</w:t>
      </w:r>
    </w:p>
    <w:p w14:paraId="061163E3" w14:textId="77777777" w:rsidR="00787CF6" w:rsidRDefault="00F37702">
      <w:pPr>
        <w:spacing w:before="0" w:after="120" w:line="259" w:lineRule="auto"/>
      </w:pPr>
      <w:r>
        <w:rPr>
          <w:rFonts w:ascii="Calibri" w:hAnsi="Calibri"/>
          <w:color w:val="000000"/>
        </w:rPr>
        <w:t>[6] PythonAnywhere. Plans and pricing. https://www.pythonanywhere.com/pricing/</w:t>
      </w:r>
    </w:p>
    <w:p w14:paraId="6431B156" w14:textId="77777777" w:rsidR="00787CF6" w:rsidRDefault="00F37702">
      <w:pPr>
        <w:spacing w:before="0" w:after="120" w:line="259" w:lineRule="auto"/>
      </w:pPr>
      <w:r>
        <w:rPr>
          <w:rFonts w:ascii="Calibri" w:hAnsi="Calibri"/>
          <w:color w:val="000000"/>
        </w:rPr>
        <w:t>[7] Google AI for Developers. Gemini Developer API pricing. https://ai.google.dev/gemini-api/docs/pricing</w:t>
      </w:r>
    </w:p>
    <w:p w14:paraId="616D2115" w14:textId="77777777" w:rsidR="00787CF6" w:rsidRDefault="00F37702">
      <w:pPr>
        <w:spacing w:before="0" w:after="120" w:line="259" w:lineRule="auto"/>
      </w:pPr>
      <w:r>
        <w:rPr>
          <w:rFonts w:ascii="Calibri" w:hAnsi="Calibri"/>
          <w:color w:val="000000"/>
        </w:rPr>
        <w:t xml:space="preserve">[8] GitHub. </w:t>
      </w:r>
      <w:r>
        <w:rPr>
          <w:rFonts w:ascii="Calibri" w:hAnsi="Calibri"/>
          <w:color w:val="000000"/>
        </w:rPr>
        <w:t>Pricing. https://github.com/pricing</w:t>
      </w:r>
    </w:p>
    <w:p w14:paraId="329B1199" w14:textId="77777777" w:rsidR="00787CF6" w:rsidRDefault="00F37702">
      <w:pPr>
        <w:spacing w:before="0" w:after="120" w:line="259" w:lineRule="auto"/>
      </w:pPr>
      <w:r>
        <w:rPr>
          <w:rFonts w:ascii="Calibri" w:hAnsi="Calibri"/>
          <w:color w:val="000000"/>
        </w:rPr>
        <w:lastRenderedPageBreak/>
        <w:t>[9] Snipe-IT. Official product website. https://snipeitapp.com/</w:t>
      </w:r>
    </w:p>
    <w:p w14:paraId="01FEF4CD" w14:textId="77777777" w:rsidR="00787CF6" w:rsidRDefault="00F37702">
      <w:pPr>
        <w:spacing w:before="0" w:after="120" w:line="259" w:lineRule="auto"/>
      </w:pPr>
      <w:r>
        <w:rPr>
          <w:rFonts w:ascii="Calibri" w:hAnsi="Calibri"/>
          <w:color w:val="000000"/>
        </w:rPr>
        <w:t>[10] Warp It. The Reuse Network. https://www.warp-it.co.uk/</w:t>
      </w:r>
    </w:p>
    <w:p w14:paraId="2D020443" w14:textId="77777777" w:rsidR="00787CF6" w:rsidRDefault="00F37702">
      <w:pPr>
        <w:spacing w:before="0" w:after="120" w:line="259" w:lineRule="auto"/>
      </w:pPr>
      <w:r>
        <w:rPr>
          <w:rFonts w:ascii="Calibri" w:hAnsi="Calibri"/>
          <w:color w:val="000000"/>
        </w:rPr>
        <w:t>[11] UAE Legislation. Federal Decree-Law No. 45 of 2021 Concerning the Protection of Personal Da</w:t>
      </w:r>
      <w:r>
        <w:rPr>
          <w:rFonts w:ascii="Calibri" w:hAnsi="Calibri"/>
          <w:color w:val="000000"/>
        </w:rPr>
        <w:t>ta. https://uaelegislation.gov.ae/en/legislations/1972/download</w:t>
      </w:r>
    </w:p>
    <w:p w14:paraId="416A4320" w14:textId="77777777" w:rsidR="00787CF6" w:rsidRDefault="00F37702">
      <w:pPr>
        <w:spacing w:before="0" w:after="120" w:line="259" w:lineRule="auto"/>
      </w:pPr>
      <w:r>
        <w:rPr>
          <w:rFonts w:ascii="Calibri" w:hAnsi="Calibri"/>
          <w:color w:val="000000"/>
        </w:rPr>
        <w:t>Online sources were reviewed on 15 September 2026. Budget allowances and worked benefit examples are team planning assumptions, not supplier quotations or observed campus outcomes.</w:t>
      </w:r>
    </w:p>
    <w:p w14:paraId="249E09BA" w14:textId="77777777" w:rsidR="00787CF6" w:rsidRDefault="00F37702">
      <w:pPr>
        <w:pStyle w:val="Heading1"/>
        <w:keepNext/>
        <w:spacing w:before="240" w:after="100" w:line="259" w:lineRule="auto"/>
      </w:pPr>
      <w:r>
        <w:rPr>
          <w:rFonts w:ascii="Calibri" w:hAnsi="Calibri"/>
          <w:color w:val="000000"/>
        </w:rPr>
        <w:t>15. Appendi</w:t>
      </w:r>
      <w:r>
        <w:rPr>
          <w:rFonts w:ascii="Calibri" w:hAnsi="Calibri"/>
          <w:color w:val="000000"/>
        </w:rPr>
        <w:t>ces</w:t>
      </w:r>
    </w:p>
    <w:p w14:paraId="5DE7FC03" w14:textId="77777777" w:rsidR="00787CF6" w:rsidRDefault="00F37702">
      <w:pPr>
        <w:pStyle w:val="Heading2"/>
        <w:keepNext/>
        <w:spacing w:before="140" w:after="100" w:line="259" w:lineRule="auto"/>
      </w:pPr>
      <w:r>
        <w:rPr>
          <w:rFonts w:ascii="Calibri" w:hAnsi="Calibri"/>
          <w:color w:val="000000"/>
          <w:sz w:val="24"/>
        </w:rPr>
        <w:t>Appendix A: Cost Estimate</w:t>
      </w:r>
    </w:p>
    <w:p w14:paraId="27BBD7F5" w14:textId="77777777" w:rsidR="00787CF6" w:rsidRDefault="00F37702">
      <w:pPr>
        <w:spacing w:before="0" w:after="120" w:line="259" w:lineRule="auto"/>
      </w:pPr>
      <w:r>
        <w:rPr>
          <w:rFonts w:ascii="Calibri" w:hAnsi="Calibri"/>
          <w:color w:val="000000"/>
        </w:rPr>
        <w:t>Cash cost = (USD 10 hosting + USD 20 AI allowance) × 3 months × 3.6725 = AED 330.525. Including a 20% reserve gives AED 396.63. Dividing this estimate equally gives AED 132.21 per person; the proposed maximum share under the A</w:t>
      </w:r>
      <w:r>
        <w:rPr>
          <w:rFonts w:ascii="Calibri" w:hAnsi="Calibri"/>
          <w:color w:val="000000"/>
        </w:rPr>
        <w:t>ED 450 limit is AED 150.</w:t>
      </w:r>
    </w:p>
    <w:p w14:paraId="6C5895D0" w14:textId="77777777" w:rsidR="00787CF6" w:rsidRDefault="00F37702">
      <w:pPr>
        <w:spacing w:before="0" w:after="120" w:line="259" w:lineRule="auto"/>
      </w:pPr>
      <w:r>
        <w:rPr>
          <w:rFonts w:ascii="Calibri" w:hAnsi="Calibri"/>
          <w:color w:val="000000"/>
        </w:rPr>
        <w:t xml:space="preserve">If hosting and AI usage both rise by 50%, the same calculation gives AED 594.95 including the reserve, which exceeds the proposed limit. An extra month at the base rates would bring the four-month total to AED 528.84 including the </w:t>
      </w:r>
      <w:r>
        <w:rPr>
          <w:rFonts w:ascii="Calibri" w:hAnsi="Calibri"/>
          <w:color w:val="000000"/>
        </w:rPr>
        <w:t>reserve. Either change would require a revised spending plan. These sensitivity checks show why service duration and AI usage need monitoring.</w:t>
      </w:r>
    </w:p>
    <w:p w14:paraId="1D78352A" w14:textId="77777777" w:rsidR="00787CF6" w:rsidRDefault="00F37702">
      <w:pPr>
        <w:pStyle w:val="Heading2"/>
        <w:keepNext/>
        <w:spacing w:before="140" w:after="100" w:line="259" w:lineRule="auto"/>
      </w:pPr>
      <w:r>
        <w:rPr>
          <w:rFonts w:ascii="Calibri" w:hAnsi="Calibri"/>
          <w:color w:val="000000"/>
          <w:sz w:val="24"/>
        </w:rPr>
        <w:t>Appendix B: Feasibility Summary</w:t>
      </w:r>
    </w:p>
    <w:tbl>
      <w:tblPr>
        <w:tblW w:w="0" w:type="auto"/>
        <w:jc w:val="center"/>
        <w:tblLayout w:type="fixed"/>
        <w:tblLook w:val="04A0" w:firstRow="1" w:lastRow="0" w:firstColumn="1" w:lastColumn="0" w:noHBand="0" w:noVBand="1"/>
      </w:tblPr>
      <w:tblGrid>
        <w:gridCol w:w="1728"/>
        <w:gridCol w:w="3024"/>
        <w:gridCol w:w="4608"/>
      </w:tblGrid>
      <w:tr w:rsidR="00787CF6" w14:paraId="4904D57B"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79C559D" w14:textId="77777777" w:rsidR="00787CF6" w:rsidRDefault="00F37702">
            <w:pPr>
              <w:spacing w:before="80" w:after="80"/>
            </w:pPr>
            <w:r>
              <w:rPr>
                <w:rFonts w:ascii="Calibri" w:hAnsi="Calibri"/>
                <w:b/>
                <w:sz w:val="20"/>
              </w:rPr>
              <w:t>Area</w:t>
            </w:r>
          </w:p>
        </w:tc>
        <w:tc>
          <w:tcPr>
            <w:tcW w:w="3024"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38D3B35" w14:textId="77777777" w:rsidR="00787CF6" w:rsidRDefault="00F37702">
            <w:pPr>
              <w:spacing w:before="80" w:after="80"/>
            </w:pPr>
            <w:r>
              <w:rPr>
                <w:rFonts w:ascii="Calibri" w:hAnsi="Calibri"/>
                <w:b/>
                <w:sz w:val="20"/>
              </w:rPr>
              <w:t>Initial result</w:t>
            </w:r>
          </w:p>
        </w:tc>
        <w:tc>
          <w:tcPr>
            <w:tcW w:w="460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4C252B8E" w14:textId="77777777" w:rsidR="00787CF6" w:rsidRDefault="00F37702">
            <w:pPr>
              <w:spacing w:before="80" w:after="80"/>
            </w:pPr>
            <w:r>
              <w:rPr>
                <w:rFonts w:ascii="Calibri" w:hAnsi="Calibri"/>
                <w:b/>
                <w:sz w:val="20"/>
              </w:rPr>
              <w:t>Evidence or next check</w:t>
            </w:r>
          </w:p>
        </w:tc>
      </w:tr>
      <w:tr w:rsidR="00787CF6" w14:paraId="694DA95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97EA2ED" w14:textId="77777777" w:rsidR="00787CF6" w:rsidRDefault="00F37702">
            <w:pPr>
              <w:spacing w:before="80" w:after="80"/>
            </w:pPr>
            <w:r>
              <w:rPr>
                <w:rFonts w:ascii="Calibri" w:hAnsi="Calibri"/>
                <w:sz w:val="20"/>
              </w:rPr>
              <w:t>Technical</w:t>
            </w:r>
          </w:p>
        </w:tc>
        <w:tc>
          <w:tcPr>
            <w:tcW w:w="3024" w:type="dxa"/>
            <w:tcBorders>
              <w:top w:val="single" w:sz="4" w:space="0" w:color="D9D9D9"/>
              <w:left w:val="single" w:sz="4" w:space="0" w:color="D9D9D9"/>
              <w:bottom w:val="single" w:sz="4" w:space="0" w:color="D9D9D9"/>
              <w:right w:val="single" w:sz="4" w:space="0" w:color="D9D9D9"/>
            </w:tcBorders>
            <w:vAlign w:val="center"/>
          </w:tcPr>
          <w:p w14:paraId="6A3D56BB" w14:textId="77777777" w:rsidR="00787CF6" w:rsidRDefault="00F37702">
            <w:pPr>
              <w:spacing w:before="80" w:after="80"/>
            </w:pPr>
            <w:r>
              <w:rPr>
                <w:rFonts w:ascii="Calibri" w:hAnsi="Calibri"/>
                <w:sz w:val="20"/>
              </w:rPr>
              <w:t>Proceed with conditions</w:t>
            </w:r>
          </w:p>
        </w:tc>
        <w:tc>
          <w:tcPr>
            <w:tcW w:w="4608" w:type="dxa"/>
            <w:tcBorders>
              <w:top w:val="single" w:sz="4" w:space="0" w:color="D9D9D9"/>
              <w:left w:val="single" w:sz="4" w:space="0" w:color="D9D9D9"/>
              <w:bottom w:val="single" w:sz="4" w:space="0" w:color="D9D9D9"/>
              <w:right w:val="single" w:sz="4" w:space="0" w:color="D9D9D9"/>
            </w:tcBorders>
            <w:vAlign w:val="center"/>
          </w:tcPr>
          <w:p w14:paraId="4E352EB5" w14:textId="77777777" w:rsidR="00787CF6" w:rsidRDefault="00F37702">
            <w:pPr>
              <w:spacing w:before="80" w:after="80"/>
            </w:pPr>
            <w:r>
              <w:rPr>
                <w:rFonts w:ascii="Calibri" w:hAnsi="Calibri"/>
                <w:sz w:val="20"/>
              </w:rPr>
              <w:t>Small end-to-end trial; transaction tests</w:t>
            </w:r>
          </w:p>
        </w:tc>
      </w:tr>
      <w:tr w:rsidR="00787CF6" w14:paraId="3340FE2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6367969F" w14:textId="77777777" w:rsidR="00787CF6" w:rsidRDefault="00F37702">
            <w:pPr>
              <w:spacing w:before="80" w:after="80"/>
            </w:pPr>
            <w:r>
              <w:rPr>
                <w:rFonts w:ascii="Calibri" w:hAnsi="Calibri"/>
                <w:sz w:val="20"/>
              </w:rPr>
              <w:t>Data and AI</w:t>
            </w:r>
          </w:p>
        </w:tc>
        <w:tc>
          <w:tcPr>
            <w:tcW w:w="3024" w:type="dxa"/>
            <w:tcBorders>
              <w:top w:val="single" w:sz="4" w:space="0" w:color="D9D9D9"/>
              <w:left w:val="single" w:sz="4" w:space="0" w:color="D9D9D9"/>
              <w:bottom w:val="single" w:sz="4" w:space="0" w:color="D9D9D9"/>
              <w:right w:val="single" w:sz="4" w:space="0" w:color="D9D9D9"/>
            </w:tcBorders>
            <w:vAlign w:val="center"/>
          </w:tcPr>
          <w:p w14:paraId="180A4E4C" w14:textId="77777777" w:rsidR="00787CF6" w:rsidRDefault="00F37702">
            <w:pPr>
              <w:spacing w:before="80" w:after="80"/>
            </w:pPr>
            <w:r>
              <w:rPr>
                <w:rFonts w:ascii="Calibri" w:hAnsi="Calibri"/>
                <w:sz w:val="20"/>
              </w:rPr>
              <w:t>Proceed with sample data</w:t>
            </w:r>
          </w:p>
        </w:tc>
        <w:tc>
          <w:tcPr>
            <w:tcW w:w="4608" w:type="dxa"/>
            <w:tcBorders>
              <w:top w:val="single" w:sz="4" w:space="0" w:color="D9D9D9"/>
              <w:left w:val="single" w:sz="4" w:space="0" w:color="D9D9D9"/>
              <w:bottom w:val="single" w:sz="4" w:space="0" w:color="D9D9D9"/>
              <w:right w:val="single" w:sz="4" w:space="0" w:color="D9D9D9"/>
            </w:tcBorders>
            <w:vAlign w:val="center"/>
          </w:tcPr>
          <w:p w14:paraId="5E6A68BD" w14:textId="77777777" w:rsidR="00787CF6" w:rsidRDefault="00F37702">
            <w:pPr>
              <w:spacing w:before="80" w:after="80"/>
            </w:pPr>
            <w:r>
              <w:rPr>
                <w:rFonts w:ascii="Calibri" w:hAnsi="Calibri"/>
                <w:sz w:val="20"/>
              </w:rPr>
              <w:t>Labelled matches; quality and privacy review</w:t>
            </w:r>
          </w:p>
        </w:tc>
      </w:tr>
      <w:tr w:rsidR="00787CF6" w14:paraId="41C7F1C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5F63737D" w14:textId="77777777" w:rsidR="00787CF6" w:rsidRDefault="00F37702">
            <w:pPr>
              <w:spacing w:before="80" w:after="80"/>
            </w:pPr>
            <w:r>
              <w:rPr>
                <w:rFonts w:ascii="Calibri" w:hAnsi="Calibri"/>
                <w:sz w:val="20"/>
              </w:rPr>
              <w:t>Financial</w:t>
            </w:r>
          </w:p>
        </w:tc>
        <w:tc>
          <w:tcPr>
            <w:tcW w:w="3024" w:type="dxa"/>
            <w:tcBorders>
              <w:top w:val="single" w:sz="4" w:space="0" w:color="D9D9D9"/>
              <w:left w:val="single" w:sz="4" w:space="0" w:color="D9D9D9"/>
              <w:bottom w:val="single" w:sz="4" w:space="0" w:color="D9D9D9"/>
              <w:right w:val="single" w:sz="4" w:space="0" w:color="D9D9D9"/>
            </w:tcBorders>
            <w:vAlign w:val="center"/>
          </w:tcPr>
          <w:p w14:paraId="05526146" w14:textId="77777777" w:rsidR="00787CF6" w:rsidRDefault="00F37702">
            <w:pPr>
              <w:spacing w:before="80" w:after="80"/>
            </w:pPr>
            <w:r>
              <w:rPr>
                <w:rFonts w:ascii="Calibri" w:hAnsi="Calibri"/>
                <w:sz w:val="20"/>
              </w:rPr>
              <w:t>Affordable within proposed limit</w:t>
            </w:r>
          </w:p>
        </w:tc>
        <w:tc>
          <w:tcPr>
            <w:tcW w:w="4608" w:type="dxa"/>
            <w:tcBorders>
              <w:top w:val="single" w:sz="4" w:space="0" w:color="D9D9D9"/>
              <w:left w:val="single" w:sz="4" w:space="0" w:color="D9D9D9"/>
              <w:bottom w:val="single" w:sz="4" w:space="0" w:color="D9D9D9"/>
              <w:right w:val="single" w:sz="4" w:space="0" w:color="D9D9D9"/>
            </w:tcBorders>
            <w:vAlign w:val="center"/>
          </w:tcPr>
          <w:p w14:paraId="446A6C42" w14:textId="77777777" w:rsidR="00787CF6" w:rsidRDefault="00F37702">
            <w:pPr>
              <w:spacing w:before="80" w:after="80"/>
            </w:pPr>
            <w:r>
              <w:rPr>
                <w:rFonts w:ascii="Calibri" w:hAnsi="Calibri"/>
                <w:sz w:val="20"/>
              </w:rPr>
              <w:t>AED 396.63 planned; AED 450 maximum</w:t>
            </w:r>
          </w:p>
        </w:tc>
      </w:tr>
      <w:tr w:rsidR="00787CF6" w14:paraId="3F8054E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2E940670" w14:textId="77777777" w:rsidR="00787CF6" w:rsidRDefault="00F37702">
            <w:pPr>
              <w:spacing w:before="80" w:after="80"/>
            </w:pPr>
            <w:r>
              <w:rPr>
                <w:rFonts w:ascii="Calibri" w:hAnsi="Calibri"/>
                <w:sz w:val="20"/>
              </w:rPr>
              <w:t>Operational</w:t>
            </w:r>
          </w:p>
        </w:tc>
        <w:tc>
          <w:tcPr>
            <w:tcW w:w="3024" w:type="dxa"/>
            <w:tcBorders>
              <w:top w:val="single" w:sz="4" w:space="0" w:color="D9D9D9"/>
              <w:left w:val="single" w:sz="4" w:space="0" w:color="D9D9D9"/>
              <w:bottom w:val="single" w:sz="4" w:space="0" w:color="D9D9D9"/>
              <w:right w:val="single" w:sz="4" w:space="0" w:color="D9D9D9"/>
            </w:tcBorders>
            <w:vAlign w:val="center"/>
          </w:tcPr>
          <w:p w14:paraId="7FC7BCAB" w14:textId="77777777" w:rsidR="00787CF6" w:rsidRDefault="00F37702">
            <w:pPr>
              <w:spacing w:before="80" w:after="80"/>
            </w:pPr>
            <w:r>
              <w:rPr>
                <w:rFonts w:ascii="Calibri" w:hAnsi="Calibri"/>
                <w:sz w:val="20"/>
              </w:rPr>
              <w:t>Plausible, not yet validated</w:t>
            </w:r>
          </w:p>
        </w:tc>
        <w:tc>
          <w:tcPr>
            <w:tcW w:w="4608" w:type="dxa"/>
            <w:tcBorders>
              <w:top w:val="single" w:sz="4" w:space="0" w:color="D9D9D9"/>
              <w:left w:val="single" w:sz="4" w:space="0" w:color="D9D9D9"/>
              <w:bottom w:val="single" w:sz="4" w:space="0" w:color="D9D9D9"/>
              <w:right w:val="single" w:sz="4" w:space="0" w:color="D9D9D9"/>
            </w:tcBorders>
            <w:vAlign w:val="center"/>
          </w:tcPr>
          <w:p w14:paraId="2C9DDEFD" w14:textId="77777777" w:rsidR="00787CF6" w:rsidRDefault="00F37702">
            <w:pPr>
              <w:spacing w:before="80" w:after="80"/>
            </w:pPr>
            <w:r>
              <w:rPr>
                <w:rFonts w:ascii="Calibri" w:hAnsi="Calibri"/>
                <w:sz w:val="20"/>
              </w:rPr>
              <w:t xml:space="preserve">Confirm </w:t>
            </w:r>
            <w:r>
              <w:rPr>
                <w:rFonts w:ascii="Calibri" w:hAnsi="Calibri"/>
                <w:sz w:val="20"/>
              </w:rPr>
              <w:t>approval roles; five-user trial</w:t>
            </w:r>
          </w:p>
        </w:tc>
      </w:tr>
      <w:tr w:rsidR="00787CF6" w14:paraId="080D03D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3946A060" w14:textId="77777777" w:rsidR="00787CF6" w:rsidRDefault="00F37702">
            <w:pPr>
              <w:spacing w:before="80" w:after="80"/>
            </w:pPr>
            <w:r>
              <w:rPr>
                <w:rFonts w:ascii="Calibri" w:hAnsi="Calibri"/>
                <w:sz w:val="20"/>
              </w:rPr>
              <w:t>Schedule</w:t>
            </w:r>
          </w:p>
        </w:tc>
        <w:tc>
          <w:tcPr>
            <w:tcW w:w="3024" w:type="dxa"/>
            <w:tcBorders>
              <w:top w:val="single" w:sz="4" w:space="0" w:color="D9D9D9"/>
              <w:left w:val="single" w:sz="4" w:space="0" w:color="D9D9D9"/>
              <w:bottom w:val="single" w:sz="4" w:space="0" w:color="D9D9D9"/>
              <w:right w:val="single" w:sz="4" w:space="0" w:color="D9D9D9"/>
            </w:tcBorders>
            <w:vAlign w:val="center"/>
          </w:tcPr>
          <w:p w14:paraId="65835704" w14:textId="77777777" w:rsidR="00787CF6" w:rsidRDefault="00F37702">
            <w:pPr>
              <w:spacing w:before="80" w:after="80"/>
            </w:pPr>
            <w:r>
              <w:rPr>
                <w:rFonts w:ascii="Calibri" w:hAnsi="Calibri"/>
                <w:sz w:val="20"/>
              </w:rPr>
              <w:t>Tight but possible</w:t>
            </w:r>
          </w:p>
        </w:tc>
        <w:tc>
          <w:tcPr>
            <w:tcW w:w="4608" w:type="dxa"/>
            <w:tcBorders>
              <w:top w:val="single" w:sz="4" w:space="0" w:color="D9D9D9"/>
              <w:left w:val="single" w:sz="4" w:space="0" w:color="D9D9D9"/>
              <w:bottom w:val="single" w:sz="4" w:space="0" w:color="D9D9D9"/>
              <w:right w:val="single" w:sz="4" w:space="0" w:color="D9D9D9"/>
            </w:tcBorders>
            <w:vAlign w:val="center"/>
          </w:tcPr>
          <w:p w14:paraId="7AAE33FA" w14:textId="77777777" w:rsidR="00787CF6" w:rsidRDefault="00F37702">
            <w:pPr>
              <w:spacing w:before="80" w:after="80"/>
            </w:pPr>
            <w:r>
              <w:rPr>
                <w:rFonts w:ascii="Calibri" w:hAnsi="Calibri"/>
                <w:sz w:val="20"/>
              </w:rPr>
              <w:t>330 team hours; earlier slide deadlines</w:t>
            </w:r>
          </w:p>
        </w:tc>
      </w:tr>
      <w:tr w:rsidR="00787CF6" w14:paraId="49320AA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vAlign w:val="center"/>
          </w:tcPr>
          <w:p w14:paraId="765A33D6" w14:textId="77777777" w:rsidR="00787CF6" w:rsidRDefault="00F37702">
            <w:pPr>
              <w:spacing w:before="80" w:after="80"/>
            </w:pPr>
            <w:r>
              <w:rPr>
                <w:rFonts w:ascii="Calibri" w:hAnsi="Calibri"/>
                <w:sz w:val="20"/>
              </w:rPr>
              <w:t>Policy and safety</w:t>
            </w:r>
          </w:p>
        </w:tc>
        <w:tc>
          <w:tcPr>
            <w:tcW w:w="3024" w:type="dxa"/>
            <w:tcBorders>
              <w:top w:val="single" w:sz="4" w:space="0" w:color="D9D9D9"/>
              <w:left w:val="single" w:sz="4" w:space="0" w:color="D9D9D9"/>
              <w:bottom w:val="single" w:sz="4" w:space="0" w:color="D9D9D9"/>
              <w:right w:val="single" w:sz="4" w:space="0" w:color="D9D9D9"/>
            </w:tcBorders>
            <w:vAlign w:val="center"/>
          </w:tcPr>
          <w:p w14:paraId="7D8390EC" w14:textId="77777777" w:rsidR="00787CF6" w:rsidRDefault="00F37702">
            <w:pPr>
              <w:spacing w:before="80" w:after="80"/>
            </w:pPr>
            <w:r>
              <w:rPr>
                <w:rFonts w:ascii="Calibri" w:hAnsi="Calibri"/>
                <w:sz w:val="20"/>
              </w:rPr>
              <w:t>Restricted to prototype use</w:t>
            </w:r>
          </w:p>
        </w:tc>
        <w:tc>
          <w:tcPr>
            <w:tcW w:w="4608" w:type="dxa"/>
            <w:tcBorders>
              <w:top w:val="single" w:sz="4" w:space="0" w:color="D9D9D9"/>
              <w:left w:val="single" w:sz="4" w:space="0" w:color="D9D9D9"/>
              <w:bottom w:val="single" w:sz="4" w:space="0" w:color="D9D9D9"/>
              <w:right w:val="single" w:sz="4" w:space="0" w:color="D9D9D9"/>
            </w:tcBorders>
            <w:vAlign w:val="center"/>
          </w:tcPr>
          <w:p w14:paraId="3B5BBB6D" w14:textId="77777777" w:rsidR="00787CF6" w:rsidRDefault="00F37702">
            <w:pPr>
              <w:spacing w:before="80" w:after="80"/>
            </w:pPr>
            <w:r>
              <w:rPr>
                <w:rFonts w:ascii="Calibri" w:hAnsi="Calibri"/>
                <w:sz w:val="20"/>
              </w:rPr>
              <w:t>University review before real deployment</w:t>
            </w:r>
          </w:p>
        </w:tc>
      </w:tr>
    </w:tbl>
    <w:p w14:paraId="1FCFA281" w14:textId="77777777" w:rsidR="00787CF6" w:rsidRDefault="00787CF6">
      <w:pPr>
        <w:spacing w:before="0" w:after="120" w:line="259" w:lineRule="auto"/>
      </w:pPr>
    </w:p>
    <w:p w14:paraId="7B99EFAC" w14:textId="77777777" w:rsidR="00787CF6" w:rsidRDefault="00F37702">
      <w:pPr>
        <w:spacing w:before="0" w:after="120" w:line="259" w:lineRule="auto"/>
      </w:pPr>
      <w:r>
        <w:rPr>
          <w:rFonts w:ascii="Calibri" w:hAnsi="Calibri"/>
          <w:color w:val="000000"/>
        </w:rPr>
        <w:t>These are feasibility judgments, not implementation test results.</w:t>
      </w:r>
      <w:r>
        <w:rPr>
          <w:rFonts w:ascii="Calibri" w:hAnsi="Calibri"/>
          <w:color w:val="000000"/>
        </w:rPr>
        <w:t xml:space="preserve"> The current recommendation is to proceed with the stated conditions.</w:t>
      </w:r>
    </w:p>
    <w:p w14:paraId="5B8C9E42" w14:textId="77777777" w:rsidR="00787CF6" w:rsidRDefault="00F37702">
      <w:pPr>
        <w:pStyle w:val="Heading2"/>
        <w:keepNext/>
        <w:spacing w:before="140" w:after="100" w:line="259" w:lineRule="auto"/>
      </w:pPr>
      <w:r>
        <w:rPr>
          <w:rFonts w:ascii="Calibri" w:hAnsi="Calibri"/>
          <w:color w:val="000000"/>
          <w:sz w:val="24"/>
        </w:rPr>
        <w:t>Appendix C: Risk Register</w:t>
      </w:r>
    </w:p>
    <w:tbl>
      <w:tblPr>
        <w:tblW w:w="0" w:type="auto"/>
        <w:jc w:val="center"/>
        <w:tblLayout w:type="fixed"/>
        <w:tblLook w:val="04A0" w:firstRow="1" w:lastRow="0" w:firstColumn="1" w:lastColumn="0" w:noHBand="0" w:noVBand="1"/>
      </w:tblPr>
      <w:tblGrid>
        <w:gridCol w:w="2160"/>
        <w:gridCol w:w="1440"/>
        <w:gridCol w:w="1008"/>
        <w:gridCol w:w="4752"/>
      </w:tblGrid>
      <w:tr w:rsidR="00787CF6" w14:paraId="45616E3C"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3CA01EB9" w14:textId="77777777" w:rsidR="00787CF6" w:rsidRDefault="00F37702">
            <w:pPr>
              <w:spacing w:before="80" w:after="80"/>
            </w:pPr>
            <w:r>
              <w:rPr>
                <w:rFonts w:ascii="Calibri" w:hAnsi="Calibri"/>
                <w:b/>
                <w:sz w:val="20"/>
              </w:rPr>
              <w:t>Risk</w:t>
            </w:r>
          </w:p>
        </w:tc>
        <w:tc>
          <w:tcPr>
            <w:tcW w:w="1440"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65C76364" w14:textId="77777777" w:rsidR="00787CF6" w:rsidRDefault="00F37702">
            <w:pPr>
              <w:spacing w:before="80" w:after="80"/>
            </w:pPr>
            <w:r>
              <w:rPr>
                <w:rFonts w:ascii="Calibri" w:hAnsi="Calibri"/>
                <w:b/>
                <w:sz w:val="20"/>
              </w:rPr>
              <w:t>Likelihood × impact</w:t>
            </w:r>
          </w:p>
        </w:tc>
        <w:tc>
          <w:tcPr>
            <w:tcW w:w="1008"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2D3CD868" w14:textId="77777777" w:rsidR="00787CF6" w:rsidRDefault="00F37702">
            <w:pPr>
              <w:spacing w:before="80" w:after="80"/>
            </w:pPr>
            <w:r>
              <w:rPr>
                <w:rFonts w:ascii="Calibri" w:hAnsi="Calibri"/>
                <w:b/>
                <w:sz w:val="20"/>
              </w:rPr>
              <w:t>Owner</w:t>
            </w:r>
          </w:p>
        </w:tc>
        <w:tc>
          <w:tcPr>
            <w:tcW w:w="4752" w:type="dxa"/>
            <w:tcBorders>
              <w:top w:val="single" w:sz="4" w:space="0" w:color="D9D9D9"/>
              <w:left w:val="single" w:sz="4" w:space="0" w:color="D9D9D9"/>
              <w:bottom w:val="single" w:sz="4" w:space="0" w:color="D9D9D9"/>
              <w:right w:val="single" w:sz="4" w:space="0" w:color="D9D9D9"/>
            </w:tcBorders>
            <w:shd w:val="clear" w:color="auto" w:fill="EFE7DC"/>
            <w:vAlign w:val="center"/>
          </w:tcPr>
          <w:p w14:paraId="1246E8E6" w14:textId="77777777" w:rsidR="00787CF6" w:rsidRDefault="00F37702">
            <w:pPr>
              <w:spacing w:before="80" w:after="80"/>
            </w:pPr>
            <w:r>
              <w:rPr>
                <w:rFonts w:ascii="Calibri" w:hAnsi="Calibri"/>
                <w:b/>
                <w:sz w:val="20"/>
              </w:rPr>
              <w:t>Trigger and backup action</w:t>
            </w:r>
          </w:p>
        </w:tc>
      </w:tr>
      <w:tr w:rsidR="00787CF6" w14:paraId="46EC996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5CED3DB" w14:textId="77777777" w:rsidR="00787CF6" w:rsidRDefault="00F37702">
            <w:pPr>
              <w:spacing w:before="80" w:after="80"/>
            </w:pPr>
            <w:r>
              <w:rPr>
                <w:rFonts w:ascii="Calibri" w:hAnsi="Calibri"/>
                <w:sz w:val="20"/>
              </w:rPr>
              <w:t>Integration failure</w:t>
            </w:r>
          </w:p>
        </w:tc>
        <w:tc>
          <w:tcPr>
            <w:tcW w:w="1440" w:type="dxa"/>
            <w:tcBorders>
              <w:top w:val="single" w:sz="4" w:space="0" w:color="D9D9D9"/>
              <w:left w:val="single" w:sz="4" w:space="0" w:color="D9D9D9"/>
              <w:bottom w:val="single" w:sz="4" w:space="0" w:color="D9D9D9"/>
              <w:right w:val="single" w:sz="4" w:space="0" w:color="D9D9D9"/>
            </w:tcBorders>
            <w:vAlign w:val="center"/>
          </w:tcPr>
          <w:p w14:paraId="2AA24D27"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2F76ADC8"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76F5989C" w14:textId="77777777" w:rsidR="00787CF6" w:rsidRDefault="00F37702">
            <w:pPr>
              <w:spacing w:before="80" w:after="80"/>
            </w:pPr>
            <w:r>
              <w:rPr>
                <w:rFonts w:ascii="Calibri" w:hAnsi="Calibri"/>
                <w:sz w:val="20"/>
              </w:rPr>
              <w:t>Trial fails: revise interface or stack early</w:t>
            </w:r>
          </w:p>
        </w:tc>
      </w:tr>
      <w:tr w:rsidR="00787CF6" w14:paraId="7384533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7DC5BA4A" w14:textId="77777777" w:rsidR="00787CF6" w:rsidRDefault="00F37702">
            <w:pPr>
              <w:spacing w:before="80" w:after="80"/>
            </w:pPr>
            <w:r>
              <w:rPr>
                <w:rFonts w:ascii="Calibri" w:hAnsi="Calibri"/>
                <w:sz w:val="20"/>
              </w:rPr>
              <w:lastRenderedPageBreak/>
              <w:t>Weak AI matches</w:t>
            </w:r>
          </w:p>
        </w:tc>
        <w:tc>
          <w:tcPr>
            <w:tcW w:w="1440" w:type="dxa"/>
            <w:tcBorders>
              <w:top w:val="single" w:sz="4" w:space="0" w:color="D9D9D9"/>
              <w:left w:val="single" w:sz="4" w:space="0" w:color="D9D9D9"/>
              <w:bottom w:val="single" w:sz="4" w:space="0" w:color="D9D9D9"/>
              <w:right w:val="single" w:sz="4" w:space="0" w:color="D9D9D9"/>
            </w:tcBorders>
            <w:vAlign w:val="center"/>
          </w:tcPr>
          <w:p w14:paraId="258899BA" w14:textId="77777777" w:rsidR="00787CF6" w:rsidRDefault="00F37702">
            <w:pPr>
              <w:spacing w:before="80" w:after="80"/>
            </w:pPr>
            <w:r>
              <w:rPr>
                <w:rFonts w:ascii="Calibri" w:hAnsi="Calibri"/>
                <w:sz w:val="20"/>
              </w:rPr>
              <w:t xml:space="preserve">3 × 2 </w:t>
            </w:r>
            <w:r>
              <w:rPr>
                <w:rFonts w:ascii="Calibri" w:hAnsi="Calibri"/>
                <w:sz w:val="20"/>
              </w:rPr>
              <w:t>= 6</w:t>
            </w:r>
          </w:p>
        </w:tc>
        <w:tc>
          <w:tcPr>
            <w:tcW w:w="1008" w:type="dxa"/>
            <w:tcBorders>
              <w:top w:val="single" w:sz="4" w:space="0" w:color="D9D9D9"/>
              <w:left w:val="single" w:sz="4" w:space="0" w:color="D9D9D9"/>
              <w:bottom w:val="single" w:sz="4" w:space="0" w:color="D9D9D9"/>
              <w:right w:val="single" w:sz="4" w:space="0" w:color="D9D9D9"/>
            </w:tcBorders>
            <w:vAlign w:val="center"/>
          </w:tcPr>
          <w:p w14:paraId="047E3D54" w14:textId="77777777" w:rsidR="00787CF6" w:rsidRDefault="00F37702">
            <w:pPr>
              <w:spacing w:before="80" w:after="80"/>
            </w:pPr>
            <w:r>
              <w:rPr>
                <w:rFonts w:ascii="Calibri" w:hAnsi="Calibri"/>
                <w:sz w:val="20"/>
              </w:rPr>
              <w:t>Ahmed</w:t>
            </w:r>
          </w:p>
        </w:tc>
        <w:tc>
          <w:tcPr>
            <w:tcW w:w="4752" w:type="dxa"/>
            <w:tcBorders>
              <w:top w:val="single" w:sz="4" w:space="0" w:color="D9D9D9"/>
              <w:left w:val="single" w:sz="4" w:space="0" w:color="D9D9D9"/>
              <w:bottom w:val="single" w:sz="4" w:space="0" w:color="D9D9D9"/>
              <w:right w:val="single" w:sz="4" w:space="0" w:color="D9D9D9"/>
            </w:tcBorders>
            <w:vAlign w:val="center"/>
          </w:tcPr>
          <w:p w14:paraId="7A03814D" w14:textId="77777777" w:rsidR="00787CF6" w:rsidRDefault="00F37702">
            <w:pPr>
              <w:spacing w:before="80" w:after="80"/>
            </w:pPr>
            <w:r>
              <w:rPr>
                <w:rFonts w:ascii="Calibri" w:hAnsi="Calibri"/>
                <w:sz w:val="20"/>
              </w:rPr>
              <w:t>Below target: improve data; retain manual search</w:t>
            </w:r>
          </w:p>
        </w:tc>
      </w:tr>
      <w:tr w:rsidR="00787CF6" w14:paraId="67F6281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367A5D7F" w14:textId="77777777" w:rsidR="00787CF6" w:rsidRDefault="00F37702">
            <w:pPr>
              <w:spacing w:before="80" w:after="80"/>
            </w:pPr>
            <w:r>
              <w:rPr>
                <w:rFonts w:ascii="Calibri" w:hAnsi="Calibri"/>
                <w:sz w:val="20"/>
              </w:rPr>
              <w:t>Poor or unavailable data</w:t>
            </w:r>
          </w:p>
        </w:tc>
        <w:tc>
          <w:tcPr>
            <w:tcW w:w="1440" w:type="dxa"/>
            <w:tcBorders>
              <w:top w:val="single" w:sz="4" w:space="0" w:color="D9D9D9"/>
              <w:left w:val="single" w:sz="4" w:space="0" w:color="D9D9D9"/>
              <w:bottom w:val="single" w:sz="4" w:space="0" w:color="D9D9D9"/>
              <w:right w:val="single" w:sz="4" w:space="0" w:color="D9D9D9"/>
            </w:tcBorders>
            <w:vAlign w:val="center"/>
          </w:tcPr>
          <w:p w14:paraId="0F61A13D" w14:textId="77777777" w:rsidR="00787CF6" w:rsidRDefault="00F37702">
            <w:pPr>
              <w:spacing w:before="80" w:after="80"/>
            </w:pPr>
            <w:r>
              <w:rPr>
                <w:rFonts w:ascii="Calibri" w:hAnsi="Calibri"/>
                <w:sz w:val="20"/>
              </w:rPr>
              <w:t>3 × 2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2F735B4E" w14:textId="77777777" w:rsidR="00787CF6" w:rsidRDefault="00F37702">
            <w:pPr>
              <w:spacing w:before="80" w:after="80"/>
            </w:pPr>
            <w:r>
              <w:rPr>
                <w:rFonts w:ascii="Calibri" w:hAnsi="Calibri"/>
                <w:sz w:val="20"/>
              </w:rPr>
              <w:t>Ahmed</w:t>
            </w:r>
          </w:p>
        </w:tc>
        <w:tc>
          <w:tcPr>
            <w:tcW w:w="4752" w:type="dxa"/>
            <w:tcBorders>
              <w:top w:val="single" w:sz="4" w:space="0" w:color="D9D9D9"/>
              <w:left w:val="single" w:sz="4" w:space="0" w:color="D9D9D9"/>
              <w:bottom w:val="single" w:sz="4" w:space="0" w:color="D9D9D9"/>
              <w:right w:val="single" w:sz="4" w:space="0" w:color="D9D9D9"/>
            </w:tcBorders>
            <w:vAlign w:val="center"/>
          </w:tcPr>
          <w:p w14:paraId="77829760" w14:textId="77777777" w:rsidR="00787CF6" w:rsidRDefault="00F37702">
            <w:pPr>
              <w:spacing w:before="80" w:after="80"/>
            </w:pPr>
            <w:r>
              <w:rPr>
                <w:rFonts w:ascii="Calibri" w:hAnsi="Calibri"/>
                <w:sz w:val="20"/>
              </w:rPr>
              <w:t>Missing records: use reviewed sample data</w:t>
            </w:r>
          </w:p>
        </w:tc>
      </w:tr>
      <w:tr w:rsidR="00787CF6" w14:paraId="67B938A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696E1CFA" w14:textId="77777777" w:rsidR="00787CF6" w:rsidRDefault="00F37702">
            <w:pPr>
              <w:spacing w:before="80" w:after="80"/>
            </w:pPr>
            <w:r>
              <w:rPr>
                <w:rFonts w:ascii="Calibri" w:hAnsi="Calibri"/>
                <w:sz w:val="20"/>
              </w:rPr>
              <w:t>Cost increase</w:t>
            </w:r>
          </w:p>
        </w:tc>
        <w:tc>
          <w:tcPr>
            <w:tcW w:w="1440" w:type="dxa"/>
            <w:tcBorders>
              <w:top w:val="single" w:sz="4" w:space="0" w:color="D9D9D9"/>
              <w:left w:val="single" w:sz="4" w:space="0" w:color="D9D9D9"/>
              <w:bottom w:val="single" w:sz="4" w:space="0" w:color="D9D9D9"/>
              <w:right w:val="single" w:sz="4" w:space="0" w:color="D9D9D9"/>
            </w:tcBorders>
            <w:vAlign w:val="center"/>
          </w:tcPr>
          <w:p w14:paraId="405A9C5B" w14:textId="77777777" w:rsidR="00787CF6" w:rsidRDefault="00F37702">
            <w:pPr>
              <w:spacing w:before="80" w:after="80"/>
            </w:pPr>
            <w:r>
              <w:rPr>
                <w:rFonts w:ascii="Calibri" w:hAnsi="Calibri"/>
                <w:sz w:val="20"/>
              </w:rPr>
              <w:t>2 × 2 = 4</w:t>
            </w:r>
          </w:p>
        </w:tc>
        <w:tc>
          <w:tcPr>
            <w:tcW w:w="1008" w:type="dxa"/>
            <w:tcBorders>
              <w:top w:val="single" w:sz="4" w:space="0" w:color="D9D9D9"/>
              <w:left w:val="single" w:sz="4" w:space="0" w:color="D9D9D9"/>
              <w:bottom w:val="single" w:sz="4" w:space="0" w:color="D9D9D9"/>
              <w:right w:val="single" w:sz="4" w:space="0" w:color="D9D9D9"/>
            </w:tcBorders>
            <w:vAlign w:val="center"/>
          </w:tcPr>
          <w:p w14:paraId="6F2D1A5C" w14:textId="77777777" w:rsidR="00787CF6" w:rsidRDefault="00F37702">
            <w:pPr>
              <w:spacing w:before="80" w:after="80"/>
            </w:pPr>
            <w:r>
              <w:rPr>
                <w:rFonts w:ascii="Calibri" w:hAnsi="Calibri"/>
                <w:sz w:val="20"/>
              </w:rPr>
              <w:t>Suhail</w:t>
            </w:r>
          </w:p>
        </w:tc>
        <w:tc>
          <w:tcPr>
            <w:tcW w:w="4752" w:type="dxa"/>
            <w:tcBorders>
              <w:top w:val="single" w:sz="4" w:space="0" w:color="D9D9D9"/>
              <w:left w:val="single" w:sz="4" w:space="0" w:color="D9D9D9"/>
              <w:bottom w:val="single" w:sz="4" w:space="0" w:color="D9D9D9"/>
              <w:right w:val="single" w:sz="4" w:space="0" w:color="D9D9D9"/>
            </w:tcBorders>
            <w:vAlign w:val="center"/>
          </w:tcPr>
          <w:p w14:paraId="30592A51" w14:textId="77777777" w:rsidR="00787CF6" w:rsidRDefault="00F37702">
            <w:pPr>
              <w:spacing w:before="80" w:after="80"/>
            </w:pPr>
            <w:r>
              <w:rPr>
                <w:rFonts w:ascii="Calibri" w:hAnsi="Calibri"/>
                <w:sz w:val="20"/>
              </w:rPr>
              <w:t>Forecast above limit: reduce optional usage</w:t>
            </w:r>
          </w:p>
        </w:tc>
      </w:tr>
      <w:tr w:rsidR="00787CF6" w14:paraId="4F627731"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47BFF0C1" w14:textId="77777777" w:rsidR="00787CF6" w:rsidRDefault="00F37702">
            <w:pPr>
              <w:spacing w:before="80" w:after="80"/>
            </w:pPr>
            <w:r>
              <w:rPr>
                <w:rFonts w:ascii="Calibri" w:hAnsi="Calibri"/>
                <w:sz w:val="20"/>
              </w:rPr>
              <w:t>Unclear approvals</w:t>
            </w:r>
          </w:p>
        </w:tc>
        <w:tc>
          <w:tcPr>
            <w:tcW w:w="1440" w:type="dxa"/>
            <w:tcBorders>
              <w:top w:val="single" w:sz="4" w:space="0" w:color="D9D9D9"/>
              <w:left w:val="single" w:sz="4" w:space="0" w:color="D9D9D9"/>
              <w:bottom w:val="single" w:sz="4" w:space="0" w:color="D9D9D9"/>
              <w:right w:val="single" w:sz="4" w:space="0" w:color="D9D9D9"/>
            </w:tcBorders>
            <w:vAlign w:val="center"/>
          </w:tcPr>
          <w:p w14:paraId="298406E3"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49090616"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7A3B48BD" w14:textId="77777777" w:rsidR="00787CF6" w:rsidRDefault="00F37702">
            <w:pPr>
              <w:spacing w:before="80" w:after="80"/>
            </w:pPr>
            <w:r>
              <w:rPr>
                <w:rFonts w:ascii="Calibri" w:hAnsi="Calibri"/>
                <w:sz w:val="20"/>
              </w:rPr>
              <w:t>Conf</w:t>
            </w:r>
            <w:r>
              <w:rPr>
                <w:rFonts w:ascii="Calibri" w:hAnsi="Calibri"/>
                <w:sz w:val="20"/>
              </w:rPr>
              <w:t>licting rules: ask instructor; retain assumptions</w:t>
            </w:r>
          </w:p>
        </w:tc>
      </w:tr>
      <w:tr w:rsidR="00787CF6" w14:paraId="7EA6DFE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0F836872" w14:textId="77777777" w:rsidR="00787CF6" w:rsidRDefault="00F37702">
            <w:pPr>
              <w:spacing w:before="80" w:after="80"/>
            </w:pPr>
            <w:r>
              <w:rPr>
                <w:rFonts w:ascii="Calibri" w:hAnsi="Calibri"/>
                <w:sz w:val="20"/>
              </w:rPr>
              <w:t>Schedule delay</w:t>
            </w:r>
          </w:p>
        </w:tc>
        <w:tc>
          <w:tcPr>
            <w:tcW w:w="1440" w:type="dxa"/>
            <w:tcBorders>
              <w:top w:val="single" w:sz="4" w:space="0" w:color="D9D9D9"/>
              <w:left w:val="single" w:sz="4" w:space="0" w:color="D9D9D9"/>
              <w:bottom w:val="single" w:sz="4" w:space="0" w:color="D9D9D9"/>
              <w:right w:val="single" w:sz="4" w:space="0" w:color="D9D9D9"/>
            </w:tcBorders>
            <w:vAlign w:val="center"/>
          </w:tcPr>
          <w:p w14:paraId="3F4AA87E" w14:textId="77777777" w:rsidR="00787CF6" w:rsidRDefault="00F37702">
            <w:pPr>
              <w:spacing w:before="80" w:after="80"/>
            </w:pPr>
            <w:r>
              <w:rPr>
                <w:rFonts w:ascii="Calibri" w:hAnsi="Calibri"/>
                <w:sz w:val="20"/>
              </w:rPr>
              <w:t>3 × 3 = 9</w:t>
            </w:r>
          </w:p>
        </w:tc>
        <w:tc>
          <w:tcPr>
            <w:tcW w:w="1008" w:type="dxa"/>
            <w:tcBorders>
              <w:top w:val="single" w:sz="4" w:space="0" w:color="D9D9D9"/>
              <w:left w:val="single" w:sz="4" w:space="0" w:color="D9D9D9"/>
              <w:bottom w:val="single" w:sz="4" w:space="0" w:color="D9D9D9"/>
              <w:right w:val="single" w:sz="4" w:space="0" w:color="D9D9D9"/>
            </w:tcBorders>
            <w:vAlign w:val="center"/>
          </w:tcPr>
          <w:p w14:paraId="2E2EC3C4" w14:textId="77777777" w:rsidR="00787CF6" w:rsidRDefault="00F37702">
            <w:pPr>
              <w:spacing w:before="80" w:after="80"/>
            </w:pPr>
            <w:r>
              <w:rPr>
                <w:rFonts w:ascii="Calibri" w:hAnsi="Calibri"/>
                <w:sz w:val="20"/>
              </w:rPr>
              <w:t>Suhail</w:t>
            </w:r>
          </w:p>
        </w:tc>
        <w:tc>
          <w:tcPr>
            <w:tcW w:w="4752" w:type="dxa"/>
            <w:tcBorders>
              <w:top w:val="single" w:sz="4" w:space="0" w:color="D9D9D9"/>
              <w:left w:val="single" w:sz="4" w:space="0" w:color="D9D9D9"/>
              <w:bottom w:val="single" w:sz="4" w:space="0" w:color="D9D9D9"/>
              <w:right w:val="single" w:sz="4" w:space="0" w:color="D9D9D9"/>
            </w:tcBorders>
            <w:vAlign w:val="center"/>
          </w:tcPr>
          <w:p w14:paraId="5318EF73" w14:textId="77777777" w:rsidR="00787CF6" w:rsidRDefault="00F37702">
            <w:pPr>
              <w:spacing w:before="80" w:after="80"/>
            </w:pPr>
            <w:r>
              <w:rPr>
                <w:rFonts w:ascii="Calibri" w:hAnsi="Calibri"/>
                <w:sz w:val="20"/>
              </w:rPr>
              <w:t>Missed milestone: share work; defer extensions</w:t>
            </w:r>
          </w:p>
        </w:tc>
      </w:tr>
      <w:tr w:rsidR="00787CF6" w14:paraId="225BA68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vAlign w:val="center"/>
          </w:tcPr>
          <w:p w14:paraId="62E95612" w14:textId="77777777" w:rsidR="00787CF6" w:rsidRDefault="00F37702">
            <w:pPr>
              <w:spacing w:before="80" w:after="80"/>
            </w:pPr>
            <w:r>
              <w:rPr>
                <w:rFonts w:ascii="Calibri" w:hAnsi="Calibri"/>
                <w:sz w:val="20"/>
              </w:rPr>
              <w:t>Privacy exposure</w:t>
            </w:r>
          </w:p>
        </w:tc>
        <w:tc>
          <w:tcPr>
            <w:tcW w:w="1440" w:type="dxa"/>
            <w:tcBorders>
              <w:top w:val="single" w:sz="4" w:space="0" w:color="D9D9D9"/>
              <w:left w:val="single" w:sz="4" w:space="0" w:color="D9D9D9"/>
              <w:bottom w:val="single" w:sz="4" w:space="0" w:color="D9D9D9"/>
              <w:right w:val="single" w:sz="4" w:space="0" w:color="D9D9D9"/>
            </w:tcBorders>
            <w:vAlign w:val="center"/>
          </w:tcPr>
          <w:p w14:paraId="2C97DBC3" w14:textId="77777777" w:rsidR="00787CF6" w:rsidRDefault="00F37702">
            <w:pPr>
              <w:spacing w:before="80" w:after="80"/>
            </w:pPr>
            <w:r>
              <w:rPr>
                <w:rFonts w:ascii="Calibri" w:hAnsi="Calibri"/>
                <w:sz w:val="20"/>
              </w:rPr>
              <w:t>2 × 3 = 6</w:t>
            </w:r>
          </w:p>
        </w:tc>
        <w:tc>
          <w:tcPr>
            <w:tcW w:w="1008" w:type="dxa"/>
            <w:tcBorders>
              <w:top w:val="single" w:sz="4" w:space="0" w:color="D9D9D9"/>
              <w:left w:val="single" w:sz="4" w:space="0" w:color="D9D9D9"/>
              <w:bottom w:val="single" w:sz="4" w:space="0" w:color="D9D9D9"/>
              <w:right w:val="single" w:sz="4" w:space="0" w:color="D9D9D9"/>
            </w:tcBorders>
            <w:vAlign w:val="center"/>
          </w:tcPr>
          <w:p w14:paraId="58D69EE8" w14:textId="77777777" w:rsidR="00787CF6" w:rsidRDefault="00F37702">
            <w:pPr>
              <w:spacing w:before="80" w:after="80"/>
            </w:pPr>
            <w:r>
              <w:rPr>
                <w:rFonts w:ascii="Calibri" w:hAnsi="Calibri"/>
                <w:sz w:val="20"/>
              </w:rPr>
              <w:t>Ali</w:t>
            </w:r>
          </w:p>
        </w:tc>
        <w:tc>
          <w:tcPr>
            <w:tcW w:w="4752" w:type="dxa"/>
            <w:tcBorders>
              <w:top w:val="single" w:sz="4" w:space="0" w:color="D9D9D9"/>
              <w:left w:val="single" w:sz="4" w:space="0" w:color="D9D9D9"/>
              <w:bottom w:val="single" w:sz="4" w:space="0" w:color="D9D9D9"/>
              <w:right w:val="single" w:sz="4" w:space="0" w:color="D9D9D9"/>
            </w:tcBorders>
            <w:vAlign w:val="center"/>
          </w:tcPr>
          <w:p w14:paraId="3C9B06AB" w14:textId="77777777" w:rsidR="00787CF6" w:rsidRDefault="00F37702">
            <w:pPr>
              <w:spacing w:before="80" w:after="80"/>
            </w:pPr>
            <w:r>
              <w:rPr>
                <w:rFonts w:ascii="Calibri" w:hAnsi="Calibri"/>
                <w:sz w:val="20"/>
              </w:rPr>
              <w:t>Sensitive input found: block upload and review access</w:t>
            </w:r>
          </w:p>
        </w:tc>
      </w:tr>
    </w:tbl>
    <w:p w14:paraId="3110BC7F" w14:textId="77777777" w:rsidR="00787CF6" w:rsidRDefault="00787CF6">
      <w:pPr>
        <w:spacing w:before="0" w:after="120" w:line="259" w:lineRule="auto"/>
      </w:pPr>
    </w:p>
    <w:p w14:paraId="6A1C2F19" w14:textId="77777777" w:rsidR="00787CF6" w:rsidRDefault="00F37702">
      <w:pPr>
        <w:spacing w:before="0" w:after="120" w:line="259" w:lineRule="auto"/>
      </w:pPr>
      <w:r>
        <w:rPr>
          <w:rFonts w:ascii="Calibri" w:hAnsi="Calibri"/>
          <w:color w:val="000000"/>
        </w:rPr>
        <w:t xml:space="preserve">All risks begin as open planning </w:t>
      </w:r>
      <w:r>
        <w:rPr>
          <w:rFonts w:ascii="Calibri" w:hAnsi="Calibri"/>
          <w:color w:val="000000"/>
        </w:rPr>
        <w:t>items. A fallback preserves a safe demonstration but does not remove the obligation to complete required AI functions or meet agreed acceptance criteria.</w:t>
      </w:r>
    </w:p>
    <w:p w14:paraId="5647BF8D" w14:textId="77777777" w:rsidR="00787CF6" w:rsidRDefault="00F37702">
      <w:pPr>
        <w:pStyle w:val="Heading2"/>
        <w:keepNext/>
        <w:spacing w:before="140" w:after="100" w:line="259" w:lineRule="auto"/>
      </w:pPr>
      <w:r>
        <w:rPr>
          <w:rFonts w:ascii="Calibri" w:hAnsi="Calibri"/>
          <w:color w:val="000000"/>
          <w:sz w:val="24"/>
        </w:rPr>
        <w:t>Appendix D: Assumptions and Open Questions</w:t>
      </w:r>
    </w:p>
    <w:p w14:paraId="198C6C87" w14:textId="77777777" w:rsidR="00787CF6" w:rsidRDefault="00F37702">
      <w:pPr>
        <w:spacing w:before="0" w:after="120" w:line="259" w:lineRule="auto"/>
      </w:pPr>
      <w:r>
        <w:rPr>
          <w:rFonts w:ascii="Calibri" w:hAnsi="Calibri"/>
          <w:color w:val="000000"/>
        </w:rPr>
        <w:t>Suhail will confirm the official deadlines, available budge</w:t>
      </w:r>
      <w:r>
        <w:rPr>
          <w:rFonts w:ascii="Calibri" w:hAnsi="Calibri"/>
          <w:color w:val="000000"/>
        </w:rPr>
        <w:t>t, weekly hours, and whether the proposed sample data is acceptable. These assumptions affect the schedule and spending plan and should be resolved before service purchase and detailed task commitments.</w:t>
      </w:r>
    </w:p>
    <w:p w14:paraId="3B2C2486" w14:textId="77777777" w:rsidR="00787CF6" w:rsidRDefault="00F37702">
      <w:pPr>
        <w:spacing w:before="0" w:after="120" w:line="259" w:lineRule="auto"/>
      </w:pPr>
      <w:r>
        <w:rPr>
          <w:rFonts w:ascii="Calibri" w:hAnsi="Calibri"/>
          <w:color w:val="000000"/>
        </w:rPr>
        <w:t>Ali will confirm who approves release, receipt, donat</w:t>
      </w:r>
      <w:r>
        <w:rPr>
          <w:rFonts w:ascii="Calibri" w:hAnsi="Calibri"/>
          <w:color w:val="000000"/>
        </w:rPr>
        <w:t>ion, recycling, and disposal; who can update maintenance records; and what documents are needed. He will also ask about the proposed reservation timeout, asset grouping, data retention, and safety restrictions. Until confirmed, these are proposed rules rat</w:t>
      </w:r>
      <w:r>
        <w:rPr>
          <w:rFonts w:ascii="Calibri" w:hAnsi="Calibri"/>
          <w:color w:val="000000"/>
        </w:rPr>
        <w:t>her than university procedures.</w:t>
      </w:r>
    </w:p>
    <w:p w14:paraId="27820C56" w14:textId="77777777" w:rsidR="00787CF6" w:rsidRDefault="00F37702">
      <w:pPr>
        <w:spacing w:before="0" w:after="120" w:line="259" w:lineRule="auto"/>
      </w:pPr>
      <w:r>
        <w:rPr>
          <w:rFonts w:ascii="Calibri" w:hAnsi="Calibri"/>
          <w:color w:val="000000"/>
        </w:rPr>
        <w:t>Ahmed will confirm the AI model, service access, data-use terms, expected usage, and evaluation dataset. He will record the sources and assumptions for replacement value, waste mass, carbon factors, and asset-life extension.</w:t>
      </w:r>
      <w:r>
        <w:rPr>
          <w:rFonts w:ascii="Calibri" w:hAnsi="Calibri"/>
          <w:color w:val="000000"/>
        </w:rPr>
        <w:t xml:space="preserve"> Unknown environmental values will remain unknown until evidence is available.</w:t>
      </w:r>
    </w:p>
    <w:sectPr w:rsidR="00787CF6">
      <w:headerReference w:type="default" r:id="rId9"/>
      <w:footerReference w:type="default" r:id="rId10"/>
      <w:headerReference w:type="first" r:id="rId11"/>
      <w:footerReference w:type="first" r:id="rId12"/>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0C09C5" w14:textId="77777777" w:rsidR="005E3A1A" w:rsidRDefault="005E3A1A">
      <w:pPr>
        <w:spacing w:before="0" w:line="240" w:lineRule="auto"/>
      </w:pPr>
      <w:r>
        <w:separator/>
      </w:r>
    </w:p>
  </w:endnote>
  <w:endnote w:type="continuationSeparator" w:id="0">
    <w:p w14:paraId="027A2C15" w14:textId="77777777" w:rsidR="005E3A1A" w:rsidRDefault="005E3A1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Open Sans">
    <w:charset w:val="00"/>
    <w:family w:val="auto"/>
    <w:pitch w:val="default"/>
    <w:embedRegular r:id="rId1" w:fontKey="{E6C07B4F-7F0D-41DA-A2A3-B228AE148809}"/>
    <w:embedBold r:id="rId2" w:fontKey="{D09F8A5C-07E4-46B6-B5FA-A17DA2486EB3}"/>
  </w:font>
  <w:font w:name="Trebuchet MS">
    <w:panose1 w:val="020B0603020202020204"/>
    <w:charset w:val="00"/>
    <w:family w:val="swiss"/>
    <w:pitch w:val="variable"/>
    <w:sig w:usb0="00000687" w:usb1="00000000" w:usb2="00000000" w:usb3="00000000" w:csb0="0000009F" w:csb1="00000000"/>
    <w:embedRegular r:id="rId3" w:fontKey="{D6A68D5D-48E1-4D18-A43E-83F6695AAB99}"/>
    <w:embedItalic r:id="rId4" w:fontKey="{8E99E01B-94EA-49C7-9FFF-7893758561F2}"/>
  </w:font>
  <w:font w:name="Economica">
    <w:charset w:val="00"/>
    <w:family w:val="auto"/>
    <w:pitch w:val="default"/>
    <w:embedRegular r:id="rId5" w:fontKey="{9A08DE89-0C56-47CB-BC38-E5F843356C9E}"/>
    <w:embedBold r:id="rId6" w:fontKey="{EE760A4E-6B6F-469C-9DB9-BE2CBB1817D2}"/>
  </w:font>
  <w:font w:name="Calibri">
    <w:panose1 w:val="020F0502020204030204"/>
    <w:charset w:val="00"/>
    <w:family w:val="swiss"/>
    <w:pitch w:val="variable"/>
    <w:sig w:usb0="E4002EFF" w:usb1="C200247B" w:usb2="00000009" w:usb3="00000000" w:csb0="000001FF" w:csb1="00000000"/>
    <w:embedRegular r:id="rId7" w:fontKey="{6B3F059B-73AA-4BCA-8E13-F14C7C7FBD08}"/>
    <w:embedBold r:id="rId8" w:fontKey="{628F1C24-CAB9-4088-BD9B-CFC4924D4788}"/>
  </w:font>
  <w:font w:name="Cambria">
    <w:panose1 w:val="02040503050406030204"/>
    <w:charset w:val="00"/>
    <w:family w:val="roman"/>
    <w:pitch w:val="variable"/>
    <w:sig w:usb0="E00006FF" w:usb1="420024FF" w:usb2="02000000" w:usb3="00000000" w:csb0="0000019F" w:csb1="00000000"/>
    <w:embedRegular r:id="rId9" w:fontKey="{3DEC7A95-5F1E-4223-AC42-5934A2CD2DA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D58C4" w14:textId="77777777" w:rsidR="00080DDF" w:rsidRDefault="003A2624">
    <w:pPr>
      <w:pBdr>
        <w:top w:val="nil"/>
        <w:left w:val="nil"/>
        <w:bottom w:val="nil"/>
        <w:right w:val="nil"/>
        <w:between w:val="nil"/>
      </w:pBdr>
      <w:spacing w:before="0" w:line="240" w:lineRule="auto"/>
    </w:pPr>
    <w:r>
      <w:rPr>
        <w:noProof/>
      </w:rPr>
      <w:drawing>
        <wp:inline distT="114300" distB="114300" distL="114300" distR="114300" wp14:anchorId="3F4FDE7B" wp14:editId="7616DE8F">
          <wp:extent cx="5943600" cy="25400"/>
          <wp:effectExtent l="0" t="0" r="0"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982F51A" w14:textId="77777777" w:rsidR="00080DDF" w:rsidRDefault="003A2624">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783D7E">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23CBC" w14:textId="77777777" w:rsidR="00080DDF" w:rsidRDefault="003A2624">
    <w:pPr>
      <w:pBdr>
        <w:top w:val="nil"/>
        <w:left w:val="nil"/>
        <w:bottom w:val="nil"/>
        <w:right w:val="nil"/>
        <w:between w:val="nil"/>
      </w:pBdr>
      <w:spacing w:before="0"/>
    </w:pPr>
    <w:r>
      <w:rPr>
        <w:noProof/>
      </w:rPr>
      <w:drawing>
        <wp:inline distT="114300" distB="114300" distL="114300" distR="114300" wp14:anchorId="666517E5" wp14:editId="4F52A773">
          <wp:extent cx="5943600" cy="254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3F00E219" w14:textId="77777777" w:rsidR="00080DDF" w:rsidRDefault="00080DDF">
    <w:pPr>
      <w:pStyle w:val="Subtitle"/>
      <w:pBdr>
        <w:top w:val="nil"/>
        <w:left w:val="nil"/>
        <w:bottom w:val="nil"/>
        <w:right w:val="nil"/>
        <w:between w:val="nil"/>
      </w:pBdr>
    </w:pPr>
    <w:bookmarkStart w:id="12" w:name="_w494w0yg8rg0" w:colFirst="0" w:colLast="0"/>
    <w:bookmarkEnd w:id="1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C32E0" w14:textId="77777777" w:rsidR="005E3A1A" w:rsidRDefault="005E3A1A">
      <w:pPr>
        <w:spacing w:before="0" w:line="240" w:lineRule="auto"/>
      </w:pPr>
      <w:r>
        <w:separator/>
      </w:r>
    </w:p>
  </w:footnote>
  <w:footnote w:type="continuationSeparator" w:id="0">
    <w:p w14:paraId="2EE6EA3E" w14:textId="77777777" w:rsidR="005E3A1A" w:rsidRDefault="005E3A1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EE565" w14:textId="77777777" w:rsidR="00080DDF" w:rsidRDefault="00080DDF">
    <w:pPr>
      <w:pStyle w:val="Subtitle"/>
      <w:pBdr>
        <w:top w:val="nil"/>
        <w:left w:val="nil"/>
        <w:bottom w:val="nil"/>
        <w:right w:val="nil"/>
        <w:between w:val="nil"/>
      </w:pBdr>
      <w:spacing w:before="600"/>
    </w:pPr>
    <w:bookmarkStart w:id="11" w:name="_leajue2ys1lr" w:colFirst="0" w:colLast="0"/>
    <w:bookmarkEnd w:id="11"/>
  </w:p>
  <w:p w14:paraId="1ED323DE" w14:textId="77777777" w:rsidR="00080DDF" w:rsidRDefault="003A2624">
    <w:pPr>
      <w:pBdr>
        <w:top w:val="nil"/>
        <w:left w:val="nil"/>
        <w:bottom w:val="nil"/>
        <w:right w:val="nil"/>
        <w:between w:val="nil"/>
      </w:pBdr>
      <w:spacing w:before="0" w:line="240" w:lineRule="auto"/>
    </w:pPr>
    <w:r>
      <w:rPr>
        <w:noProof/>
      </w:rPr>
      <w:drawing>
        <wp:inline distT="114300" distB="114300" distL="114300" distR="114300" wp14:anchorId="4AB46979" wp14:editId="063F23DF">
          <wp:extent cx="5943600" cy="254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5507A" w14:textId="77777777" w:rsidR="00080DDF" w:rsidRDefault="00080DD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6538"/>
    <w:multiLevelType w:val="multilevel"/>
    <w:tmpl w:val="D4FA1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135BA"/>
    <w:multiLevelType w:val="multilevel"/>
    <w:tmpl w:val="A2DE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1349D"/>
    <w:multiLevelType w:val="multilevel"/>
    <w:tmpl w:val="729AF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B5611D"/>
    <w:multiLevelType w:val="multilevel"/>
    <w:tmpl w:val="E02A3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2C729F"/>
    <w:multiLevelType w:val="multilevel"/>
    <w:tmpl w:val="2A382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825906"/>
    <w:multiLevelType w:val="multilevel"/>
    <w:tmpl w:val="FFAAB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DF"/>
    <w:rsid w:val="00080DDF"/>
    <w:rsid w:val="00316D93"/>
    <w:rsid w:val="003A2624"/>
    <w:rsid w:val="005618BF"/>
    <w:rsid w:val="005E3A1A"/>
    <w:rsid w:val="00783D7E"/>
    <w:rsid w:val="00787CF6"/>
    <w:rsid w:val="009B277E"/>
    <w:rsid w:val="00CD29F2"/>
    <w:rsid w:val="00F3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2C64"/>
  <w15:docId w15:val="{C80DB61C-A491-4432-AA02-BB9F4DA4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semiHidden/>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5430</Words>
  <Characters>30956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Suhail Alhammadi</dc:creator>
  <cp:lastModifiedBy>Suhail Saeed Alhammadi</cp:lastModifiedBy>
  <cp:revision>2</cp:revision>
  <dcterms:created xsi:type="dcterms:W3CDTF">2026-09-15T11:40:00Z</dcterms:created>
  <dcterms:modified xsi:type="dcterms:W3CDTF">2026-09-15T11:40:00Z</dcterms:modified>
</cp:coreProperties>
</file>