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EF7F8">
      <w:pPr>
        <w:spacing w:before="1400"/>
      </w:pPr>
    </w:p>
    <w:p w14:paraId="25224DBB">
      <w:pPr>
        <w:spacing w:after="100"/>
        <w:jc w:val="center"/>
      </w:pPr>
      <w:r>
        <w:rPr>
          <w:b/>
          <w:bCs/>
          <w:color w:val="0F6E6E"/>
          <w:sz w:val="76"/>
          <w:szCs w:val="76"/>
        </w:rPr>
        <w:t>RAFIQ</w:t>
      </w:r>
    </w:p>
    <w:p w14:paraId="45774016">
      <w:pPr>
        <w:spacing w:after="60"/>
        <w:jc w:val="center"/>
      </w:pPr>
      <w:r>
        <w:rPr>
          <w:b/>
          <w:bCs/>
          <w:color w:val="1F3864"/>
          <w:sz w:val="30"/>
          <w:szCs w:val="30"/>
        </w:rPr>
        <w:t>HEALTHCARE MANAGEMENT SYSTEM</w:t>
      </w:r>
    </w:p>
    <w:p w14:paraId="0C37D777">
      <w:pPr>
        <w:pBdr>
          <w:bottom w:val="single" w:color="B7862C" w:sz="8" w:space="10"/>
        </w:pBdr>
        <w:spacing w:after="300"/>
        <w:jc w:val="center"/>
        <w:rPr>
          <w:rFonts w:hint="default"/>
          <w:lang w:val="en-US"/>
        </w:rPr>
      </w:pPr>
      <w:r>
        <w:rPr>
          <w:rFonts w:hint="default"/>
          <w:lang w:val="en-US"/>
        </w:rPr>
        <w:t>qTech Hackathon</w:t>
      </w:r>
    </w:p>
    <w:p w14:paraId="51FDC0E0">
      <w:pPr>
        <w:spacing w:after="100"/>
        <w:jc w:val="center"/>
      </w:pPr>
      <w:r>
        <w:rPr>
          <w:i/>
          <w:iCs/>
          <w:color w:val="555555"/>
          <w:sz w:val="30"/>
          <w:szCs w:val="30"/>
        </w:rPr>
        <w:t>Enterprise Business Brief</w:t>
      </w:r>
    </w:p>
    <w:p w14:paraId="14EDAD77">
      <w:pPr>
        <w:spacing w:after="100"/>
        <w:jc w:val="center"/>
        <w:rPr>
          <w:sz w:val="22"/>
          <w:szCs w:val="22"/>
        </w:rPr>
      </w:pPr>
      <w:r>
        <w:rPr>
          <w:sz w:val="22"/>
          <w:szCs w:val="22"/>
        </w:rPr>
        <w:t>Prepared By:</w:t>
      </w:r>
    </w:p>
    <w:p w14:paraId="11BFDE7E">
      <w:pPr>
        <w:spacing w:after="100"/>
        <w:jc w:val="center"/>
        <w:rPr>
          <w:rFonts w:hint="default"/>
          <w:sz w:val="22"/>
          <w:szCs w:val="22"/>
          <w:lang w:val="en-US"/>
        </w:rPr>
      </w:pPr>
      <w:r>
        <w:rPr>
          <w:sz w:val="22"/>
          <w:szCs w:val="22"/>
        </w:rPr>
        <w:t xml:space="preserve"> </w:t>
      </w:r>
      <w:r>
        <w:rPr>
          <w:rFonts w:hint="default"/>
          <w:sz w:val="22"/>
          <w:szCs w:val="22"/>
          <w:lang w:val="en-US"/>
        </w:rPr>
        <w:t>Ahmed Sayed Salem</w:t>
      </w:r>
    </w:p>
    <w:p w14:paraId="0A9C27A0">
      <w:pPr>
        <w:spacing w:after="100"/>
        <w:jc w:val="center"/>
        <w:rPr>
          <w:rFonts w:hint="default"/>
          <w:sz w:val="22"/>
          <w:szCs w:val="22"/>
          <w:lang w:val="en-US"/>
        </w:rPr>
      </w:pPr>
      <w:r>
        <w:rPr>
          <w:rFonts w:hint="default"/>
          <w:sz w:val="22"/>
          <w:szCs w:val="22"/>
          <w:lang w:val="en-US"/>
        </w:rPr>
        <w:t xml:space="preserve">Ahmed Aziz Atia </w:t>
      </w:r>
    </w:p>
    <w:p w14:paraId="2B795157">
      <w:pPr>
        <w:spacing w:after="100"/>
        <w:jc w:val="center"/>
        <w:rPr>
          <w:rFonts w:hint="default"/>
          <w:sz w:val="22"/>
          <w:szCs w:val="22"/>
          <w:lang w:val="en-US"/>
        </w:rPr>
      </w:pPr>
      <w:r>
        <w:rPr>
          <w:rFonts w:hint="default"/>
          <w:sz w:val="22"/>
          <w:szCs w:val="22"/>
          <w:lang w:val="en-US"/>
        </w:rPr>
        <w:t>Ahmed Ragab Ali</w:t>
      </w:r>
    </w:p>
    <w:p w14:paraId="2748D409">
      <w:pPr>
        <w:spacing w:after="100"/>
        <w:jc w:val="center"/>
        <w:rPr>
          <w:rFonts w:hint="default"/>
          <w:sz w:val="22"/>
          <w:szCs w:val="22"/>
          <w:lang w:val="en-US"/>
        </w:rPr>
      </w:pPr>
      <w:r>
        <w:rPr>
          <w:rFonts w:hint="default"/>
          <w:sz w:val="22"/>
          <w:szCs w:val="22"/>
          <w:lang w:val="en-US"/>
        </w:rPr>
        <w:t>Tarek Masood Bhram</w:t>
      </w:r>
    </w:p>
    <w:p w14:paraId="2E0BE4EC">
      <w:pPr>
        <w:spacing w:after="100"/>
        <w:jc w:val="center"/>
        <w:rPr>
          <w:rFonts w:hint="default"/>
          <w:sz w:val="22"/>
          <w:szCs w:val="22"/>
          <w:lang w:val="en-US"/>
        </w:rPr>
      </w:pPr>
    </w:p>
    <w:p w14:paraId="5DCBAB69">
      <w:pPr>
        <w:spacing w:after="100"/>
        <w:jc w:val="center"/>
        <w:rPr>
          <w:rFonts w:hint="default"/>
          <w:sz w:val="22"/>
          <w:szCs w:val="22"/>
          <w:lang w:val="en-US"/>
        </w:rPr>
      </w:pPr>
      <w:bookmarkStart w:id="0" w:name="_GoBack"/>
      <w:bookmarkEnd w:id="0"/>
    </w:p>
    <w:p w14:paraId="44009504">
      <w:pPr>
        <w:spacing w:after="100"/>
        <w:jc w:val="center"/>
      </w:pPr>
      <w:r>
        <w:rPr>
          <w:sz w:val="22"/>
          <w:szCs w:val="22"/>
        </w:rPr>
        <w:t>Academic Year 2025 – 2026</w:t>
      </w:r>
    </w:p>
    <w:p w14:paraId="314ABDD9">
      <w:pPr>
        <w:spacing w:after="700"/>
        <w:jc w:val="center"/>
      </w:pPr>
      <w:r>
        <w:rPr>
          <w:sz w:val="22"/>
          <w:szCs w:val="22"/>
        </w:rPr>
        <w:t>Date: August 2026</w:t>
      </w:r>
    </w:p>
    <w:p w14:paraId="1EE13319">
      <w:pPr>
        <w:spacing w:after="120"/>
        <w:jc w:val="center"/>
      </w:pPr>
      <w:r>
        <w:rPr>
          <w:b/>
          <w:bCs/>
          <w:color w:val="1F3864"/>
          <w:sz w:val="22"/>
          <w:szCs w:val="22"/>
        </w:rPr>
        <w:t>Prepared For:</w:t>
      </w:r>
    </w:p>
    <w:p w14:paraId="42225180">
      <w:pPr>
        <w:spacing w:after="60"/>
        <w:jc w:val="center"/>
      </w:pPr>
      <w:r>
        <w:rPr>
          <w:sz w:val="21"/>
          <w:szCs w:val="21"/>
        </w:rPr>
        <w:t>The Graduation Examination Committee</w:t>
      </w:r>
    </w:p>
    <w:p w14:paraId="1C2C20BB">
      <w:pPr>
        <w:spacing w:after="60"/>
        <w:jc w:val="center"/>
      </w:pPr>
      <w:r>
        <w:rPr>
          <w:sz w:val="21"/>
          <w:szCs w:val="21"/>
        </w:rPr>
        <w:t>Department of Software Engineering</w:t>
      </w:r>
    </w:p>
    <w:p w14:paraId="00CBFD3C">
      <w:pPr>
        <w:spacing w:after="60"/>
        <w:jc w:val="center"/>
      </w:pPr>
      <w:r>
        <w:rPr>
          <w:sz w:val="21"/>
          <w:szCs w:val="21"/>
        </w:rPr>
        <w:t>Faculty of Computers and Artificial Intelligence</w:t>
      </w:r>
    </w:p>
    <w:p w14:paraId="2BC9C4A9">
      <w:pPr>
        <w:spacing w:after="60"/>
        <w:jc w:val="center"/>
      </w:pPr>
      <w:r>
        <w:rPr>
          <w:sz w:val="21"/>
          <w:szCs w:val="21"/>
        </w:rPr>
        <w:t>Information Technology Institute (ITI)</w:t>
      </w:r>
    </w:p>
    <w:p w14:paraId="2A51D431">
      <w:pPr>
        <w:sectPr>
          <w:pgSz w:w="12240" w:h="15840"/>
          <w:pgMar w:top="1440" w:right="1440" w:bottom="1440" w:left="1440" w:header="708" w:footer="708" w:gutter="0"/>
          <w:cols w:space="720" w:num="1"/>
          <w:docGrid w:linePitch="360" w:charSpace="0"/>
        </w:sectPr>
      </w:pPr>
    </w:p>
    <w:p w14:paraId="247DEBCA">
      <w:pPr>
        <w:pStyle w:val="2"/>
        <w:spacing w:after="200"/>
      </w:pPr>
      <w:r>
        <w:t>Table of Contents</w:t>
      </w:r>
    </w:p>
    <w:sdt>
      <w:sdtPr>
        <w:alias w:val="Table of Contents"/>
        <w:id w:val="147478574"/>
      </w:sdtPr>
      <w:sdtContent>
        <w:p w14:paraId="788482F1">
          <w:r>
            <w:fldChar w:fldCharType="begin"/>
          </w:r>
          <w:r>
            <w:instrText xml:space="preserve">TOC \h \o "1-3"</w:instrText>
          </w:r>
          <w:r>
            <w:fldChar w:fldCharType="separate"/>
          </w:r>
        </w:p>
        <w:p w14:paraId="4A151933">
          <w:r>
            <w:fldChar w:fldCharType="end"/>
          </w:r>
        </w:p>
      </w:sdtContent>
    </w:sdt>
    <w:p w14:paraId="47C18BA4">
      <w:pPr>
        <w:pageBreakBefore/>
      </w:pPr>
    </w:p>
    <w:p w14:paraId="2549EB62">
      <w:pPr>
        <w:pStyle w:val="2"/>
        <w:spacing w:before="480" w:after="200"/>
      </w:pPr>
      <w:r>
        <w:t>Executive Summary</w:t>
      </w:r>
    </w:p>
    <w:p w14:paraId="0D781037">
      <w:pPr>
        <w:spacing w:after="160"/>
      </w:pPr>
      <w:r>
        <w:t>Rafiq is a patient-centric, enterprise-grade Healthcare Management System designed to address the fragmentation, siloing, and complexity of personal medical history. In modern healthcare environments, patients and their families struggle to maintain organized, readable records of lab reports, imaging scans, prescriptions, and medication schedules. This fragmentation leads to compliance failures, delayed diagnoses, and elevated caregiver stress.</w:t>
      </w:r>
    </w:p>
    <w:p w14:paraId="6F835565">
      <w:pPr>
        <w:spacing w:after="160"/>
      </w:pPr>
      <w:r>
        <w:t>Rafiq resolves this by offering a unified, AI-powered digital companion. Utilizing a robust ASP.NET Core Web API back end built on Clean Architecture and CQRS (MediatR) patterns, paired with a responsive Angular front end, the system translates unstructured medical documents (images and PDFs) into structured, actionable electronic health profiles. Key value drivers include:</w:t>
      </w:r>
    </w:p>
    <w:p w14:paraId="325C145D">
      <w:pPr>
        <w:pStyle w:val="16"/>
        <w:numPr>
          <w:ilvl w:val="0"/>
          <w:numId w:val="1"/>
        </w:numPr>
        <w:spacing w:after="80"/>
      </w:pPr>
      <w:r>
        <w:t>AI-Assisted Digitization — automatic OCR and NLP-based extraction of diagnostics and prescriptions.</w:t>
      </w:r>
    </w:p>
    <w:p w14:paraId="0BC07BDE">
      <w:pPr>
        <w:pStyle w:val="16"/>
        <w:numPr>
          <w:ilvl w:val="0"/>
          <w:numId w:val="1"/>
        </w:numPr>
        <w:spacing w:after="80"/>
      </w:pPr>
      <w:r>
        <w:t>Intelligent Medication Compliance — active medication trackers featuring safety/allergy validation and a stateful reminder engine.</w:t>
      </w:r>
    </w:p>
    <w:p w14:paraId="46B6970B">
      <w:pPr>
        <w:pStyle w:val="16"/>
        <w:numPr>
          <w:ilvl w:val="0"/>
          <w:numId w:val="1"/>
        </w:numPr>
        <w:spacing w:after="80"/>
      </w:pPr>
      <w:r>
        <w:t>Granular Caregiver Sharing — a secure, role-based profile delegation system enabling families and caregivers to manage health profiles collectively.</w:t>
      </w:r>
    </w:p>
    <w:p w14:paraId="6806D0C1">
      <w:pPr>
        <w:pStyle w:val="16"/>
        <w:numPr>
          <w:ilvl w:val="0"/>
          <w:numId w:val="1"/>
        </w:numPr>
        <w:spacing w:after="80"/>
      </w:pPr>
      <w:r>
        <w:t>Conversational Interface — text and real-time voice agent workflows allowing users to interact with their health data naturally.</w:t>
      </w:r>
    </w:p>
    <w:p w14:paraId="7176F991">
      <w:pPr>
        <w:pStyle w:val="2"/>
        <w:spacing w:before="480" w:after="200"/>
      </w:pPr>
      <w:r>
        <w:t>1. Business Background</w:t>
      </w:r>
    </w:p>
    <w:p w14:paraId="35BBB81C">
      <w:pPr>
        <w:pStyle w:val="3"/>
        <w:spacing w:before="300" w:after="150"/>
      </w:pPr>
      <w:r>
        <w:t>1.1 The Fragmented Health Record Crisis</w:t>
      </w:r>
    </w:p>
    <w:p w14:paraId="4959592A">
      <w:pPr>
        <w:spacing w:after="160"/>
      </w:pPr>
      <w:r>
        <w:t>Healthcare consumers face an unprecedented accumulation of paper-based and disjointed digital medical records. Unlike integrated hospital systems (EHRs/EMRs), patient-held data remains disorganized. Patients frequently transition between clinics, laboratories, radiology centers, and pharmacies, collecting physical reports that are easily lost or misunderstood. The result is a patient population that is expected to act as its own records administrator, without the tools, training, or time to do so reliably.</w:t>
      </w:r>
    </w:p>
    <w:p w14:paraId="290AF118">
      <w:pPr>
        <w:pStyle w:val="3"/>
        <w:spacing w:before="300" w:after="150"/>
      </w:pPr>
      <w:r>
        <w:t>1.2 Current Industry Challenges</w:t>
      </w:r>
    </w:p>
    <w:p w14:paraId="7EC22B31">
      <w:pPr>
        <w:pStyle w:val="16"/>
        <w:numPr>
          <w:ilvl w:val="0"/>
          <w:numId w:val="1"/>
        </w:numPr>
        <w:spacing w:after="80"/>
      </w:pPr>
      <w:r>
        <w:t>Lack of Interoperability — diagnostic centers deploy proprietary digital portals or provide physical printouts, forcing patients to act as manual data aggregators across incompatible formats.</w:t>
      </w:r>
    </w:p>
    <w:p w14:paraId="5D507F20">
      <w:pPr>
        <w:pStyle w:val="16"/>
        <w:numPr>
          <w:ilvl w:val="0"/>
          <w:numId w:val="1"/>
        </w:numPr>
        <w:spacing w:after="80"/>
      </w:pPr>
      <w:r>
        <w:t>Medication Non-Adherence — complex chronic regimens suffer from high failure rates due to passive scheduling and a lack of active, context-aware notification loops.</w:t>
      </w:r>
    </w:p>
    <w:p w14:paraId="60F50C63">
      <w:pPr>
        <w:pStyle w:val="16"/>
        <w:numPr>
          <w:ilvl w:val="0"/>
          <w:numId w:val="1"/>
        </w:numPr>
        <w:spacing w:after="80"/>
      </w:pPr>
      <w:r>
        <w:t>Caregiver Information Asymmetry — family members managing pediatric or geriatric dependents lack real-time visibility into medication compliance, appointment history, and historical test values.</w:t>
      </w:r>
    </w:p>
    <w:p w14:paraId="3D1F2286">
      <w:pPr>
        <w:pStyle w:val="16"/>
        <w:numPr>
          <w:ilvl w:val="0"/>
          <w:numId w:val="1"/>
        </w:numPr>
        <w:spacing w:after="80"/>
      </w:pPr>
      <w:r>
        <w:t>Evolving Patient Demographics — an aging population and a rise in chronic conditions demand proactive health management rather than reactive clinical visits.</w:t>
      </w:r>
    </w:p>
    <w:p w14:paraId="36E312F4">
      <w:pPr>
        <w:pStyle w:val="2"/>
        <w:spacing w:before="480" w:after="200"/>
      </w:pPr>
      <w:r>
        <w:t>2. Problem Statement</w:t>
      </w:r>
    </w:p>
    <w:p w14:paraId="0C42C8D6">
      <w:pPr>
        <w:spacing w:after="160"/>
      </w:pPr>
      <w:r>
        <w:t>The design of Rafiq is driven by four critical market pain points, summarized below.</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5900"/>
      </w:tblGrid>
      <w:tr w14:paraId="7B7A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90" w:type="dxa"/>
              <w:left w:w="110" w:type="dxa"/>
              <w:bottom w:w="90" w:type="dxa"/>
              <w:right w:w="110" w:type="dxa"/>
            </w:tcMar>
            <w:vAlign w:val="center"/>
          </w:tcPr>
          <w:p w14:paraId="33F06F53">
            <w:pPr>
              <w:jc w:val="left"/>
            </w:pPr>
            <w:r>
              <w:rPr>
                <w:b/>
                <w:bCs/>
                <w:color w:val="FFFFFF"/>
                <w:sz w:val="19"/>
                <w:szCs w:val="19"/>
              </w:rPr>
              <w:t>#</w:t>
            </w:r>
          </w:p>
        </w:tc>
        <w:tc>
          <w:tcPr>
            <w:tcW w:w="3000" w:type="dxa"/>
            <w:shd w:val="clear" w:color="auto" w:fill="1F3864"/>
            <w:tcMar>
              <w:top w:w="90" w:type="dxa"/>
              <w:left w:w="110" w:type="dxa"/>
              <w:bottom w:w="90" w:type="dxa"/>
              <w:right w:w="110" w:type="dxa"/>
            </w:tcMar>
            <w:vAlign w:val="center"/>
          </w:tcPr>
          <w:p w14:paraId="4C2E8D5C">
            <w:pPr>
              <w:jc w:val="left"/>
            </w:pPr>
            <w:r>
              <w:rPr>
                <w:b/>
                <w:bCs/>
                <w:color w:val="FFFFFF"/>
                <w:sz w:val="19"/>
                <w:szCs w:val="19"/>
              </w:rPr>
              <w:t>Pain Point</w:t>
            </w:r>
          </w:p>
        </w:tc>
        <w:tc>
          <w:tcPr>
            <w:tcW w:w="5900" w:type="dxa"/>
            <w:shd w:val="clear" w:color="auto" w:fill="1F3864"/>
            <w:tcMar>
              <w:top w:w="90" w:type="dxa"/>
              <w:left w:w="110" w:type="dxa"/>
              <w:bottom w:w="90" w:type="dxa"/>
              <w:right w:w="110" w:type="dxa"/>
            </w:tcMar>
            <w:vAlign w:val="center"/>
          </w:tcPr>
          <w:p w14:paraId="47062329">
            <w:pPr>
              <w:jc w:val="left"/>
            </w:pPr>
            <w:r>
              <w:rPr>
                <w:b/>
                <w:bCs/>
                <w:color w:val="FFFFFF"/>
                <w:sz w:val="19"/>
                <w:szCs w:val="19"/>
              </w:rPr>
              <w:t>Description</w:t>
            </w:r>
          </w:p>
        </w:tc>
      </w:tr>
      <w:tr w14:paraId="66A1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90" w:type="dxa"/>
              <w:left w:w="110" w:type="dxa"/>
              <w:bottom w:w="90" w:type="dxa"/>
              <w:right w:w="110" w:type="dxa"/>
            </w:tcMar>
            <w:vAlign w:val="center"/>
          </w:tcPr>
          <w:p w14:paraId="3C5F804B">
            <w:pPr>
              <w:spacing w:after="40"/>
              <w:jc w:val="left"/>
            </w:pPr>
            <w:r>
              <w:rPr>
                <w:b w:val="0"/>
                <w:bCs w:val="0"/>
                <w:i w:val="0"/>
                <w:iCs w:val="0"/>
                <w:sz w:val="19"/>
                <w:szCs w:val="19"/>
              </w:rPr>
              <w:t>1</w:t>
            </w:r>
          </w:p>
        </w:tc>
        <w:tc>
          <w:tcPr>
            <w:tcW w:w="3000" w:type="dxa"/>
            <w:tcMar>
              <w:top w:w="90" w:type="dxa"/>
              <w:left w:w="110" w:type="dxa"/>
              <w:bottom w:w="90" w:type="dxa"/>
              <w:right w:w="110" w:type="dxa"/>
            </w:tcMar>
            <w:vAlign w:val="center"/>
          </w:tcPr>
          <w:p w14:paraId="3D50E263">
            <w:pPr>
              <w:spacing w:after="40"/>
              <w:jc w:val="left"/>
            </w:pPr>
            <w:r>
              <w:rPr>
                <w:b w:val="0"/>
                <w:bCs w:val="0"/>
                <w:i w:val="0"/>
                <w:iCs w:val="0"/>
                <w:sz w:val="19"/>
                <w:szCs w:val="19"/>
              </w:rPr>
              <w:t>Document Interpretation Deficit</w:t>
            </w:r>
          </w:p>
        </w:tc>
        <w:tc>
          <w:tcPr>
            <w:tcW w:w="5900" w:type="dxa"/>
            <w:tcMar>
              <w:top w:w="90" w:type="dxa"/>
              <w:left w:w="110" w:type="dxa"/>
              <w:bottom w:w="90" w:type="dxa"/>
              <w:right w:w="110" w:type="dxa"/>
            </w:tcMar>
            <w:vAlign w:val="center"/>
          </w:tcPr>
          <w:p w14:paraId="6116F82C">
            <w:pPr>
              <w:spacing w:after="40"/>
              <w:jc w:val="left"/>
            </w:pPr>
            <w:r>
              <w:rPr>
                <w:b w:val="0"/>
                <w:bCs w:val="0"/>
                <w:i w:val="0"/>
                <w:iCs w:val="0"/>
                <w:sz w:val="19"/>
                <w:szCs w:val="19"/>
              </w:rPr>
              <w:t>Patients cannot interpret dense, technical medical documents, leading to anxiety and compliance failures.</w:t>
            </w:r>
          </w:p>
        </w:tc>
      </w:tr>
      <w:tr w14:paraId="2E47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90" w:type="dxa"/>
              <w:left w:w="110" w:type="dxa"/>
              <w:bottom w:w="90" w:type="dxa"/>
              <w:right w:w="110" w:type="dxa"/>
            </w:tcMar>
            <w:vAlign w:val="center"/>
          </w:tcPr>
          <w:p w14:paraId="162521B7">
            <w:pPr>
              <w:spacing w:after="40"/>
              <w:jc w:val="left"/>
            </w:pPr>
            <w:r>
              <w:rPr>
                <w:b w:val="0"/>
                <w:bCs w:val="0"/>
                <w:i w:val="0"/>
                <w:iCs w:val="0"/>
                <w:sz w:val="19"/>
                <w:szCs w:val="19"/>
              </w:rPr>
              <w:t>2</w:t>
            </w:r>
          </w:p>
        </w:tc>
        <w:tc>
          <w:tcPr>
            <w:tcW w:w="3000" w:type="dxa"/>
            <w:shd w:val="clear" w:color="auto" w:fill="F2F2F2"/>
            <w:tcMar>
              <w:top w:w="90" w:type="dxa"/>
              <w:left w:w="110" w:type="dxa"/>
              <w:bottom w:w="90" w:type="dxa"/>
              <w:right w:w="110" w:type="dxa"/>
            </w:tcMar>
            <w:vAlign w:val="center"/>
          </w:tcPr>
          <w:p w14:paraId="0E015DD3">
            <w:pPr>
              <w:spacing w:after="40"/>
              <w:jc w:val="left"/>
            </w:pPr>
            <w:r>
              <w:rPr>
                <w:b w:val="0"/>
                <w:bCs w:val="0"/>
                <w:i w:val="0"/>
                <w:iCs w:val="0"/>
                <w:sz w:val="19"/>
                <w:szCs w:val="19"/>
              </w:rPr>
              <w:t>Care Continuity Disruption</w:t>
            </w:r>
          </w:p>
        </w:tc>
        <w:tc>
          <w:tcPr>
            <w:tcW w:w="5900" w:type="dxa"/>
            <w:shd w:val="clear" w:color="auto" w:fill="F2F2F2"/>
            <w:tcMar>
              <w:top w:w="90" w:type="dxa"/>
              <w:left w:w="110" w:type="dxa"/>
              <w:bottom w:w="90" w:type="dxa"/>
              <w:right w:w="110" w:type="dxa"/>
            </w:tcMar>
            <w:vAlign w:val="center"/>
          </w:tcPr>
          <w:p w14:paraId="07C3A3F9">
            <w:pPr>
              <w:spacing w:after="40"/>
              <w:jc w:val="left"/>
            </w:pPr>
            <w:r>
              <w:rPr>
                <w:b w:val="0"/>
                <w:bCs w:val="0"/>
                <w:i w:val="0"/>
                <w:iCs w:val="0"/>
                <w:sz w:val="19"/>
                <w:szCs w:val="19"/>
              </w:rPr>
              <w:t>Caregivers lack reliable tools to monitor dependent health profiles remotely in real time.</w:t>
            </w:r>
          </w:p>
        </w:tc>
      </w:tr>
      <w:tr w14:paraId="6BD3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90" w:type="dxa"/>
              <w:left w:w="110" w:type="dxa"/>
              <w:bottom w:w="90" w:type="dxa"/>
              <w:right w:w="110" w:type="dxa"/>
            </w:tcMar>
            <w:vAlign w:val="center"/>
          </w:tcPr>
          <w:p w14:paraId="70894D2C">
            <w:pPr>
              <w:spacing w:after="40"/>
              <w:jc w:val="left"/>
            </w:pPr>
            <w:r>
              <w:rPr>
                <w:b w:val="0"/>
                <w:bCs w:val="0"/>
                <w:i w:val="0"/>
                <w:iCs w:val="0"/>
                <w:sz w:val="19"/>
                <w:szCs w:val="19"/>
              </w:rPr>
              <w:t>3</w:t>
            </w:r>
          </w:p>
        </w:tc>
        <w:tc>
          <w:tcPr>
            <w:tcW w:w="3000" w:type="dxa"/>
            <w:tcMar>
              <w:top w:w="90" w:type="dxa"/>
              <w:left w:w="110" w:type="dxa"/>
              <w:bottom w:w="90" w:type="dxa"/>
              <w:right w:w="110" w:type="dxa"/>
            </w:tcMar>
            <w:vAlign w:val="center"/>
          </w:tcPr>
          <w:p w14:paraId="6ACF6372">
            <w:pPr>
              <w:spacing w:after="40"/>
              <w:jc w:val="left"/>
            </w:pPr>
            <w:r>
              <w:rPr>
                <w:b w:val="0"/>
                <w:bCs w:val="0"/>
                <w:i w:val="0"/>
                <w:iCs w:val="0"/>
                <w:sz w:val="19"/>
                <w:szCs w:val="19"/>
              </w:rPr>
              <w:t>High Medication Risk</w:t>
            </w:r>
          </w:p>
        </w:tc>
        <w:tc>
          <w:tcPr>
            <w:tcW w:w="5900" w:type="dxa"/>
            <w:tcMar>
              <w:top w:w="90" w:type="dxa"/>
              <w:left w:w="110" w:type="dxa"/>
              <w:bottom w:w="90" w:type="dxa"/>
              <w:right w:w="110" w:type="dxa"/>
            </w:tcMar>
            <w:vAlign w:val="center"/>
          </w:tcPr>
          <w:p w14:paraId="41106CDE">
            <w:pPr>
              <w:spacing w:after="40"/>
              <w:jc w:val="left"/>
            </w:pPr>
            <w:r>
              <w:rPr>
                <w:b w:val="0"/>
                <w:bCs w:val="0"/>
                <w:i w:val="0"/>
                <w:iCs w:val="0"/>
                <w:sz w:val="19"/>
                <w:szCs w:val="19"/>
              </w:rPr>
              <w:t>Manual medication entry is prone to error and lacks active allergy checks.</w:t>
            </w:r>
          </w:p>
        </w:tc>
      </w:tr>
      <w:tr w14:paraId="0728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90" w:type="dxa"/>
              <w:left w:w="110" w:type="dxa"/>
              <w:bottom w:w="90" w:type="dxa"/>
              <w:right w:w="110" w:type="dxa"/>
            </w:tcMar>
            <w:vAlign w:val="center"/>
          </w:tcPr>
          <w:p w14:paraId="0B774F00">
            <w:pPr>
              <w:spacing w:after="40"/>
              <w:jc w:val="left"/>
            </w:pPr>
            <w:r>
              <w:rPr>
                <w:b w:val="0"/>
                <w:bCs w:val="0"/>
                <w:i w:val="0"/>
                <w:iCs w:val="0"/>
                <w:sz w:val="19"/>
                <w:szCs w:val="19"/>
              </w:rPr>
              <w:t>4</w:t>
            </w:r>
          </w:p>
        </w:tc>
        <w:tc>
          <w:tcPr>
            <w:tcW w:w="3000" w:type="dxa"/>
            <w:shd w:val="clear" w:color="auto" w:fill="F2F2F2"/>
            <w:tcMar>
              <w:top w:w="90" w:type="dxa"/>
              <w:left w:w="110" w:type="dxa"/>
              <w:bottom w:w="90" w:type="dxa"/>
              <w:right w:w="110" w:type="dxa"/>
            </w:tcMar>
            <w:vAlign w:val="center"/>
          </w:tcPr>
          <w:p w14:paraId="3A1ABE07">
            <w:pPr>
              <w:spacing w:after="40"/>
              <w:jc w:val="left"/>
            </w:pPr>
            <w:r>
              <w:rPr>
                <w:b w:val="0"/>
                <w:bCs w:val="0"/>
                <w:i w:val="0"/>
                <w:iCs w:val="0"/>
                <w:sz w:val="19"/>
                <w:szCs w:val="19"/>
              </w:rPr>
              <w:t>System Telemetry Oversight</w:t>
            </w:r>
          </w:p>
        </w:tc>
        <w:tc>
          <w:tcPr>
            <w:tcW w:w="5900" w:type="dxa"/>
            <w:shd w:val="clear" w:color="auto" w:fill="F2F2F2"/>
            <w:tcMar>
              <w:top w:w="90" w:type="dxa"/>
              <w:left w:w="110" w:type="dxa"/>
              <w:bottom w:w="90" w:type="dxa"/>
              <w:right w:w="110" w:type="dxa"/>
            </w:tcMar>
            <w:vAlign w:val="center"/>
          </w:tcPr>
          <w:p w14:paraId="4BBED7E8">
            <w:pPr>
              <w:spacing w:after="40"/>
              <w:jc w:val="left"/>
            </w:pPr>
            <w:r>
              <w:rPr>
                <w:b w:val="0"/>
                <w:bCs w:val="0"/>
                <w:i w:val="0"/>
                <w:iCs w:val="0"/>
                <w:sz w:val="19"/>
                <w:szCs w:val="19"/>
              </w:rPr>
              <w:t>Administrators lack tools to monitor AI safety, verify output quality, and detect policy violations.</w:t>
            </w:r>
          </w:p>
        </w:tc>
      </w:tr>
    </w:tbl>
    <w:p w14:paraId="6380FD58">
      <w:pPr>
        <w:spacing w:after="200"/>
      </w:pPr>
    </w:p>
    <w:p w14:paraId="2EAC12F7">
      <w:pPr>
        <w:pStyle w:val="2"/>
        <w:spacing w:before="480" w:after="200"/>
      </w:pPr>
      <w:r>
        <w:t>3. Proposed Solution</w:t>
      </w:r>
    </w:p>
    <w:p w14:paraId="03C2A68D">
      <w:pPr>
        <w:spacing w:after="160"/>
      </w:pPr>
      <w:r>
        <w:t>Rafiq introduces a secure cloud ecosystem that unifies patient records, compliance workflows, and conversational AI into a single platform, organized around three functional pillars: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200"/>
      </w:tblGrid>
      <w:tr w14:paraId="76719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shd w:val="clear" w:color="auto" w:fill="1F3864"/>
            <w:tcMar>
              <w:top w:w="90" w:type="dxa"/>
              <w:left w:w="110" w:type="dxa"/>
              <w:bottom w:w="90" w:type="dxa"/>
              <w:right w:w="110" w:type="dxa"/>
            </w:tcMar>
            <w:vAlign w:val="center"/>
          </w:tcPr>
          <w:p w14:paraId="2CFEAD26">
            <w:pPr>
              <w:jc w:val="center"/>
            </w:pPr>
            <w:r>
              <w:rPr>
                <w:b/>
                <w:bCs/>
                <w:color w:val="FFFFFF"/>
                <w:sz w:val="22"/>
                <w:szCs w:val="22"/>
              </w:rPr>
              <w:t>RAFIQ SYSTEM</w:t>
            </w:r>
          </w:p>
        </w:tc>
      </w:tr>
      <w:tr w14:paraId="19590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7F4F2"/>
            <w:tcMar>
              <w:top w:w="90" w:type="dxa"/>
              <w:left w:w="110" w:type="dxa"/>
              <w:bottom w:w="90" w:type="dxa"/>
              <w:right w:w="110" w:type="dxa"/>
            </w:tcMar>
            <w:vAlign w:val="center"/>
          </w:tcPr>
          <w:p w14:paraId="5E6FE09C">
            <w:pPr>
              <w:spacing w:after="40"/>
              <w:jc w:val="center"/>
            </w:pPr>
            <w:r>
              <w:rPr>
                <w:b/>
                <w:bCs/>
                <w:i w:val="0"/>
                <w:iCs w:val="0"/>
                <w:color w:val="0F6E6E"/>
                <w:sz w:val="19"/>
                <w:szCs w:val="19"/>
              </w:rPr>
              <w:t>Document AI Parser</w:t>
            </w:r>
          </w:p>
        </w:tc>
        <w:tc>
          <w:tcPr>
            <w:tcW w:w="3200" w:type="dxa"/>
            <w:shd w:val="clear" w:color="auto" w:fill="E7F4F2"/>
            <w:tcMar>
              <w:top w:w="90" w:type="dxa"/>
              <w:left w:w="110" w:type="dxa"/>
              <w:bottom w:w="90" w:type="dxa"/>
              <w:right w:w="110" w:type="dxa"/>
            </w:tcMar>
            <w:vAlign w:val="center"/>
          </w:tcPr>
          <w:p w14:paraId="61566101">
            <w:pPr>
              <w:spacing w:after="40"/>
              <w:jc w:val="center"/>
            </w:pPr>
            <w:r>
              <w:rPr>
                <w:b/>
                <w:bCs/>
                <w:i w:val="0"/>
                <w:iCs w:val="0"/>
                <w:color w:val="0F6E6E"/>
                <w:sz w:val="19"/>
                <w:szCs w:val="19"/>
              </w:rPr>
              <w:t>Smart Rx Reminder</w:t>
            </w:r>
          </w:p>
        </w:tc>
        <w:tc>
          <w:tcPr>
            <w:tcW w:w="3200" w:type="dxa"/>
            <w:shd w:val="clear" w:color="auto" w:fill="E7F4F2"/>
            <w:tcMar>
              <w:top w:w="90" w:type="dxa"/>
              <w:left w:w="110" w:type="dxa"/>
              <w:bottom w:w="90" w:type="dxa"/>
              <w:right w:w="110" w:type="dxa"/>
            </w:tcMar>
            <w:vAlign w:val="center"/>
          </w:tcPr>
          <w:p w14:paraId="09F9B0B3">
            <w:pPr>
              <w:spacing w:after="40"/>
              <w:jc w:val="center"/>
            </w:pPr>
            <w:r>
              <w:rPr>
                <w:b/>
                <w:bCs/>
                <w:i w:val="0"/>
                <w:iCs w:val="0"/>
                <w:color w:val="0F6E6E"/>
                <w:sz w:val="19"/>
                <w:szCs w:val="19"/>
              </w:rPr>
              <w:t>Caregiver Portal</w:t>
            </w:r>
          </w:p>
        </w:tc>
      </w:tr>
      <w:tr w14:paraId="111D7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90" w:type="dxa"/>
              <w:left w:w="110" w:type="dxa"/>
              <w:bottom w:w="90" w:type="dxa"/>
              <w:right w:w="110" w:type="dxa"/>
            </w:tcMar>
            <w:vAlign w:val="center"/>
          </w:tcPr>
          <w:p w14:paraId="6FD5E745">
            <w:pPr>
              <w:spacing w:after="40"/>
              <w:jc w:val="center"/>
            </w:pPr>
            <w:r>
              <w:rPr>
                <w:b w:val="0"/>
                <w:bCs w:val="0"/>
                <w:i w:val="0"/>
                <w:iCs w:val="0"/>
                <w:sz w:val="17"/>
                <w:szCs w:val="17"/>
              </w:rPr>
              <w:t>Parses images and reports into structured fields.</w:t>
            </w:r>
          </w:p>
        </w:tc>
        <w:tc>
          <w:tcPr>
            <w:tcW w:w="3200" w:type="dxa"/>
            <w:tcMar>
              <w:top w:w="90" w:type="dxa"/>
              <w:left w:w="110" w:type="dxa"/>
              <w:bottom w:w="90" w:type="dxa"/>
              <w:right w:w="110" w:type="dxa"/>
            </w:tcMar>
            <w:vAlign w:val="center"/>
          </w:tcPr>
          <w:p w14:paraId="0087C90A">
            <w:pPr>
              <w:spacing w:after="40"/>
              <w:jc w:val="center"/>
            </w:pPr>
            <w:r>
              <w:rPr>
                <w:b w:val="0"/>
                <w:bCs w:val="0"/>
                <w:i w:val="0"/>
                <w:iCs w:val="0"/>
                <w:sz w:val="17"/>
                <w:szCs w:val="17"/>
              </w:rPr>
              <w:t>Tracks dosage, logs intake, and checks allergy safety.</w:t>
            </w:r>
          </w:p>
        </w:tc>
        <w:tc>
          <w:tcPr>
            <w:tcW w:w="3200" w:type="dxa"/>
            <w:tcMar>
              <w:top w:w="90" w:type="dxa"/>
              <w:left w:w="110" w:type="dxa"/>
              <w:bottom w:w="90" w:type="dxa"/>
              <w:right w:w="110" w:type="dxa"/>
            </w:tcMar>
            <w:vAlign w:val="center"/>
          </w:tcPr>
          <w:p w14:paraId="18826ABB">
            <w:pPr>
              <w:spacing w:after="40"/>
              <w:jc w:val="center"/>
            </w:pPr>
            <w:r>
              <w:rPr>
                <w:b w:val="0"/>
                <w:bCs w:val="0"/>
                <w:i w:val="0"/>
                <w:iCs w:val="0"/>
                <w:sz w:val="17"/>
                <w:szCs w:val="17"/>
              </w:rPr>
              <w:t>Delegates profile access safely via defined roles.</w:t>
            </w:r>
          </w:p>
        </w:tc>
      </w:tr>
    </w:tbl>
    <w:p w14:paraId="0BB5E607">
      <w:pPr>
        <w:spacing w:after="200"/>
      </w:pPr>
    </w:p>
    <w:p w14:paraId="6B31FC4A">
      <w:pPr>
        <w:spacing w:after="160"/>
      </w:pPr>
      <w:r>
        <w:t>By decoupling API endpoints from business handlers using the CQRS pattern, the system ensures high scalability and low request latency. The AI processing pipeline converts raw uploaded images into structured entities, allowing patients to track historical trends, set precise reminders, and query their records via a natural language interface.</w:t>
      </w:r>
    </w:p>
    <w:p w14:paraId="0091DC97">
      <w:pPr>
        <w:pStyle w:val="2"/>
        <w:spacing w:before="480" w:after="200"/>
      </w:pPr>
      <w:r>
        <w:t>4. Strategic Vision &amp; Mission</w:t>
      </w:r>
    </w:p>
    <w:p w14:paraId="37A32230">
      <w:pPr>
        <w:pStyle w:val="3"/>
        <w:spacing w:before="300" w:after="150"/>
      </w:pPr>
      <w:r>
        <w:t>4.1 Vision Statement</w:t>
      </w:r>
    </w:p>
    <w:p w14:paraId="1DF1A36A">
      <w:pPr>
        <w:spacing w:after="160"/>
      </w:pPr>
      <w:r>
        <w:t>To establish a healthcare ecosystem where personal medical data is universally accessible, intelligible, and actionable, empowering individuals and families to take control of their health journeys through technology.</w:t>
      </w:r>
    </w:p>
    <w:p w14:paraId="20949C8A">
      <w:pPr>
        <w:pStyle w:val="3"/>
        <w:spacing w:before="300" w:after="150"/>
      </w:pPr>
      <w:r>
        <w:t>4.2 Mission Statement</w:t>
      </w:r>
    </w:p>
    <w:p w14:paraId="317630B0">
      <w:pPr>
        <w:spacing w:after="160"/>
      </w:pPr>
      <w:r>
        <w:t>To deliver a secure, performant, and intuitive healthcare management platform built on modern software architecture. By combining advanced AI models with robust access delegation and reminder protocols, Rafiq bridges the gap between complex medical diagnostics and daily patient compliance.</w:t>
      </w:r>
    </w:p>
    <w:p w14:paraId="58478DD6">
      <w:pPr>
        <w:pStyle w:val="2"/>
        <w:spacing w:before="480" w:after="200"/>
      </w:pPr>
      <w:r>
        <w:t>5. Business Objectives</w:t>
      </w:r>
    </w:p>
    <w:p w14:paraId="33CE38E3">
      <w:pPr>
        <w:spacing w:after="160"/>
      </w:pPr>
      <w:r>
        <w:t>The platform is designed to achieve the following performance targets: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900"/>
        <w:gridCol w:w="3100"/>
      </w:tblGrid>
      <w:tr w14:paraId="1893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90" w:type="dxa"/>
              <w:left w:w="110" w:type="dxa"/>
              <w:bottom w:w="90" w:type="dxa"/>
              <w:right w:w="110" w:type="dxa"/>
            </w:tcMar>
            <w:vAlign w:val="center"/>
          </w:tcPr>
          <w:p w14:paraId="4881D737">
            <w:pPr>
              <w:jc w:val="left"/>
            </w:pPr>
            <w:r>
              <w:rPr>
                <w:b/>
                <w:bCs/>
                <w:color w:val="FFFFFF"/>
                <w:sz w:val="19"/>
                <w:szCs w:val="19"/>
              </w:rPr>
              <w:t>Objective Area</w:t>
            </w:r>
          </w:p>
        </w:tc>
        <w:tc>
          <w:tcPr>
            <w:tcW w:w="3900" w:type="dxa"/>
            <w:shd w:val="clear" w:color="auto" w:fill="1F3864"/>
            <w:tcMar>
              <w:top w:w="90" w:type="dxa"/>
              <w:left w:w="110" w:type="dxa"/>
              <w:bottom w:w="90" w:type="dxa"/>
              <w:right w:w="110" w:type="dxa"/>
            </w:tcMar>
            <w:vAlign w:val="center"/>
          </w:tcPr>
          <w:p w14:paraId="7B1A9771">
            <w:pPr>
              <w:jc w:val="left"/>
            </w:pPr>
            <w:r>
              <w:rPr>
                <w:b/>
                <w:bCs/>
                <w:color w:val="FFFFFF"/>
                <w:sz w:val="19"/>
                <w:szCs w:val="19"/>
              </w:rPr>
              <w:t>Target Metric</w:t>
            </w:r>
          </w:p>
        </w:tc>
        <w:tc>
          <w:tcPr>
            <w:tcW w:w="3100" w:type="dxa"/>
            <w:shd w:val="clear" w:color="auto" w:fill="1F3864"/>
            <w:tcMar>
              <w:top w:w="90" w:type="dxa"/>
              <w:left w:w="110" w:type="dxa"/>
              <w:bottom w:w="90" w:type="dxa"/>
              <w:right w:w="110" w:type="dxa"/>
            </w:tcMar>
            <w:vAlign w:val="center"/>
          </w:tcPr>
          <w:p w14:paraId="00412DFD">
            <w:pPr>
              <w:jc w:val="left"/>
            </w:pPr>
            <w:r>
              <w:rPr>
                <w:b/>
                <w:bCs/>
                <w:color w:val="FFFFFF"/>
                <w:sz w:val="19"/>
                <w:szCs w:val="19"/>
              </w:rPr>
              <w:t>Measurement Method</w:t>
            </w:r>
          </w:p>
        </w:tc>
      </w:tr>
      <w:tr w14:paraId="3CF8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29EBEBA5">
            <w:pPr>
              <w:spacing w:after="40"/>
              <w:jc w:val="left"/>
            </w:pPr>
            <w:r>
              <w:rPr>
                <w:b w:val="0"/>
                <w:bCs w:val="0"/>
                <w:i w:val="0"/>
                <w:iCs w:val="0"/>
                <w:sz w:val="19"/>
                <w:szCs w:val="19"/>
              </w:rPr>
              <w:t>AI Extraction Accuracy</w:t>
            </w:r>
          </w:p>
        </w:tc>
        <w:tc>
          <w:tcPr>
            <w:tcW w:w="3900" w:type="dxa"/>
            <w:tcMar>
              <w:top w:w="90" w:type="dxa"/>
              <w:left w:w="110" w:type="dxa"/>
              <w:bottom w:w="90" w:type="dxa"/>
              <w:right w:w="110" w:type="dxa"/>
            </w:tcMar>
            <w:vAlign w:val="center"/>
          </w:tcPr>
          <w:p w14:paraId="3D8DB462">
            <w:pPr>
              <w:spacing w:after="40"/>
              <w:jc w:val="left"/>
            </w:pPr>
            <w:r>
              <w:rPr>
                <w:b w:val="0"/>
                <w:bCs w:val="0"/>
                <w:i w:val="0"/>
                <w:iCs w:val="0"/>
                <w:sz w:val="19"/>
                <w:szCs w:val="19"/>
              </w:rPr>
              <w:t>≥ 95% correct extraction of critical diagnostic values</w:t>
            </w:r>
          </w:p>
        </w:tc>
        <w:tc>
          <w:tcPr>
            <w:tcW w:w="3100" w:type="dxa"/>
            <w:tcMar>
              <w:top w:w="90" w:type="dxa"/>
              <w:left w:w="110" w:type="dxa"/>
              <w:bottom w:w="90" w:type="dxa"/>
              <w:right w:w="110" w:type="dxa"/>
            </w:tcMar>
            <w:vAlign w:val="center"/>
          </w:tcPr>
          <w:p w14:paraId="2F0BB2D0">
            <w:pPr>
              <w:spacing w:after="40"/>
              <w:jc w:val="left"/>
            </w:pPr>
            <w:r>
              <w:rPr>
                <w:b w:val="0"/>
                <w:bCs w:val="0"/>
                <w:i w:val="0"/>
                <w:iCs w:val="0"/>
                <w:sz w:val="19"/>
                <w:szCs w:val="19"/>
              </w:rPr>
              <w:t>Admin sample auditing and manual correction logs</w:t>
            </w:r>
          </w:p>
        </w:tc>
      </w:tr>
      <w:tr w14:paraId="3867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90" w:type="dxa"/>
              <w:left w:w="110" w:type="dxa"/>
              <w:bottom w:w="90" w:type="dxa"/>
              <w:right w:w="110" w:type="dxa"/>
            </w:tcMar>
            <w:vAlign w:val="center"/>
          </w:tcPr>
          <w:p w14:paraId="5A7CA3DA">
            <w:pPr>
              <w:spacing w:after="40"/>
              <w:jc w:val="left"/>
            </w:pPr>
            <w:r>
              <w:rPr>
                <w:b w:val="0"/>
                <w:bCs w:val="0"/>
                <w:i w:val="0"/>
                <w:iCs w:val="0"/>
                <w:sz w:val="19"/>
                <w:szCs w:val="19"/>
              </w:rPr>
              <w:t>Medication Adherence</w:t>
            </w:r>
          </w:p>
        </w:tc>
        <w:tc>
          <w:tcPr>
            <w:tcW w:w="3900" w:type="dxa"/>
            <w:shd w:val="clear" w:color="auto" w:fill="F2F2F2"/>
            <w:tcMar>
              <w:top w:w="90" w:type="dxa"/>
              <w:left w:w="110" w:type="dxa"/>
              <w:bottom w:w="90" w:type="dxa"/>
              <w:right w:w="110" w:type="dxa"/>
            </w:tcMar>
            <w:vAlign w:val="center"/>
          </w:tcPr>
          <w:p w14:paraId="41C10B1C">
            <w:pPr>
              <w:spacing w:after="40"/>
              <w:jc w:val="left"/>
            </w:pPr>
            <w:r>
              <w:rPr>
                <w:b w:val="0"/>
                <w:bCs w:val="0"/>
                <w:i w:val="0"/>
                <w:iCs w:val="0"/>
                <w:sz w:val="19"/>
                <w:szCs w:val="19"/>
              </w:rPr>
              <w:t>30% increase in documented intake compliance</w:t>
            </w:r>
          </w:p>
        </w:tc>
        <w:tc>
          <w:tcPr>
            <w:tcW w:w="3100" w:type="dxa"/>
            <w:shd w:val="clear" w:color="auto" w:fill="F2F2F2"/>
            <w:tcMar>
              <w:top w:w="90" w:type="dxa"/>
              <w:left w:w="110" w:type="dxa"/>
              <w:bottom w:w="90" w:type="dxa"/>
              <w:right w:w="110" w:type="dxa"/>
            </w:tcMar>
            <w:vAlign w:val="center"/>
          </w:tcPr>
          <w:p w14:paraId="135743DF">
            <w:pPr>
              <w:spacing w:after="40"/>
              <w:jc w:val="left"/>
            </w:pPr>
            <w:r>
              <w:rPr>
                <w:b w:val="0"/>
                <w:bCs w:val="0"/>
                <w:i w:val="0"/>
                <w:iCs w:val="0"/>
                <w:sz w:val="19"/>
                <w:szCs w:val="19"/>
              </w:rPr>
              <w:t>Log analysis of confirmed vs. skipped schedules</w:t>
            </w:r>
          </w:p>
        </w:tc>
      </w:tr>
      <w:tr w14:paraId="764B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46FC9D7B">
            <w:pPr>
              <w:spacing w:after="40"/>
              <w:jc w:val="left"/>
            </w:pPr>
            <w:r>
              <w:rPr>
                <w:b w:val="0"/>
                <w:bCs w:val="0"/>
                <w:i w:val="0"/>
                <w:iCs w:val="0"/>
                <w:sz w:val="19"/>
                <w:szCs w:val="19"/>
              </w:rPr>
              <w:t>System Latency</w:t>
            </w:r>
          </w:p>
        </w:tc>
        <w:tc>
          <w:tcPr>
            <w:tcW w:w="3900" w:type="dxa"/>
            <w:tcMar>
              <w:top w:w="90" w:type="dxa"/>
              <w:left w:w="110" w:type="dxa"/>
              <w:bottom w:w="90" w:type="dxa"/>
              <w:right w:w="110" w:type="dxa"/>
            </w:tcMar>
            <w:vAlign w:val="center"/>
          </w:tcPr>
          <w:p w14:paraId="7BBBA99B">
            <w:pPr>
              <w:spacing w:after="40"/>
              <w:jc w:val="left"/>
            </w:pPr>
            <w:r>
              <w:rPr>
                <w:b w:val="0"/>
                <w:bCs w:val="0"/>
                <w:i w:val="0"/>
                <w:iCs w:val="0"/>
                <w:sz w:val="19"/>
                <w:szCs w:val="19"/>
              </w:rPr>
              <w:t>API response time ≤ 200 ms (excluding external AI)</w:t>
            </w:r>
          </w:p>
        </w:tc>
        <w:tc>
          <w:tcPr>
            <w:tcW w:w="3100" w:type="dxa"/>
            <w:tcMar>
              <w:top w:w="90" w:type="dxa"/>
              <w:left w:w="110" w:type="dxa"/>
              <w:bottom w:w="90" w:type="dxa"/>
              <w:right w:w="110" w:type="dxa"/>
            </w:tcMar>
            <w:vAlign w:val="center"/>
          </w:tcPr>
          <w:p w14:paraId="56DCEECA">
            <w:pPr>
              <w:spacing w:after="40"/>
              <w:jc w:val="left"/>
            </w:pPr>
            <w:r>
              <w:rPr>
                <w:b w:val="0"/>
                <w:bCs w:val="0"/>
                <w:i w:val="0"/>
                <w:iCs w:val="0"/>
                <w:sz w:val="19"/>
                <w:szCs w:val="19"/>
              </w:rPr>
              <w:t>Telemetry monitoring and API gateway logs</w:t>
            </w:r>
          </w:p>
        </w:tc>
      </w:tr>
      <w:tr w14:paraId="0EA4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90" w:type="dxa"/>
              <w:left w:w="110" w:type="dxa"/>
              <w:bottom w:w="90" w:type="dxa"/>
              <w:right w:w="110" w:type="dxa"/>
            </w:tcMar>
            <w:vAlign w:val="center"/>
          </w:tcPr>
          <w:p w14:paraId="5D51DF43">
            <w:pPr>
              <w:spacing w:after="40"/>
              <w:jc w:val="left"/>
            </w:pPr>
            <w:r>
              <w:rPr>
                <w:b w:val="0"/>
                <w:bCs w:val="0"/>
                <w:i w:val="0"/>
                <w:iCs w:val="0"/>
                <w:sz w:val="19"/>
                <w:szCs w:val="19"/>
              </w:rPr>
              <w:t>Caregiver Trust</w:t>
            </w:r>
          </w:p>
        </w:tc>
        <w:tc>
          <w:tcPr>
            <w:tcW w:w="3900" w:type="dxa"/>
            <w:shd w:val="clear" w:color="auto" w:fill="F2F2F2"/>
            <w:tcMar>
              <w:top w:w="90" w:type="dxa"/>
              <w:left w:w="110" w:type="dxa"/>
              <w:bottom w:w="90" w:type="dxa"/>
              <w:right w:w="110" w:type="dxa"/>
            </w:tcMar>
            <w:vAlign w:val="center"/>
          </w:tcPr>
          <w:p w14:paraId="1C9A5620">
            <w:pPr>
              <w:spacing w:after="40"/>
              <w:jc w:val="left"/>
            </w:pPr>
            <w:r>
              <w:rPr>
                <w:b w:val="0"/>
                <w:bCs w:val="0"/>
                <w:i w:val="0"/>
                <w:iCs w:val="0"/>
                <w:sz w:val="19"/>
                <w:szCs w:val="19"/>
              </w:rPr>
              <w:t>Zero unauthorized profile access incidents</w:t>
            </w:r>
          </w:p>
        </w:tc>
        <w:tc>
          <w:tcPr>
            <w:tcW w:w="3100" w:type="dxa"/>
            <w:shd w:val="clear" w:color="auto" w:fill="F2F2F2"/>
            <w:tcMar>
              <w:top w:w="90" w:type="dxa"/>
              <w:left w:w="110" w:type="dxa"/>
              <w:bottom w:w="90" w:type="dxa"/>
              <w:right w:w="110" w:type="dxa"/>
            </w:tcMar>
            <w:vAlign w:val="center"/>
          </w:tcPr>
          <w:p w14:paraId="67E1B0C0">
            <w:pPr>
              <w:spacing w:after="40"/>
              <w:jc w:val="left"/>
            </w:pPr>
            <w:r>
              <w:rPr>
                <w:b w:val="0"/>
                <w:bCs w:val="0"/>
                <w:i w:val="0"/>
                <w:iCs w:val="0"/>
                <w:sz w:val="19"/>
                <w:szCs w:val="19"/>
              </w:rPr>
              <w:t>System-wide audit logs and verification</w:t>
            </w:r>
          </w:p>
        </w:tc>
      </w:tr>
    </w:tbl>
    <w:p w14:paraId="06A0DE65">
      <w:pPr>
        <w:spacing w:after="200"/>
      </w:pPr>
    </w:p>
    <w:p w14:paraId="12510CF3">
      <w:pPr>
        <w:pStyle w:val="2"/>
        <w:spacing w:before="480" w:after="200"/>
      </w:pPr>
      <w:r>
        <w:t>6. Project Goals</w:t>
      </w:r>
    </w:p>
    <w:p w14:paraId="085E9889">
      <w:pPr>
        <w:pStyle w:val="3"/>
        <w:spacing w:before="300" w:after="150"/>
      </w:pPr>
      <w:r>
        <w:t>6.1 Short-Term Goals</w:t>
      </w:r>
    </w:p>
    <w:p w14:paraId="1D83916E">
      <w:pPr>
        <w:pStyle w:val="16"/>
        <w:numPr>
          <w:ilvl w:val="0"/>
          <w:numId w:val="2"/>
        </w:numPr>
        <w:spacing w:after="80"/>
      </w:pPr>
      <w:r>
        <w:t>Provide a functional mobile-responsive web platform for document uploads and OCR extraction.</w:t>
      </w:r>
    </w:p>
    <w:p w14:paraId="7A19DE95">
      <w:pPr>
        <w:pStyle w:val="16"/>
        <w:numPr>
          <w:ilvl w:val="0"/>
          <w:numId w:val="2"/>
        </w:numPr>
        <w:spacing w:after="80"/>
      </w:pPr>
      <w:r>
        <w:t>Standardize medication reminders with a stateful confirmation logging system.</w:t>
      </w:r>
    </w:p>
    <w:p w14:paraId="6AA91953">
      <w:pPr>
        <w:pStyle w:val="16"/>
        <w:numPr>
          <w:ilvl w:val="0"/>
          <w:numId w:val="2"/>
        </w:numPr>
        <w:spacing w:after="80"/>
      </w:pPr>
      <w:r>
        <w:t>Establish role-based access controls to enable secure profile sharing with family members.</w:t>
      </w:r>
    </w:p>
    <w:p w14:paraId="69DDAF07">
      <w:pPr>
        <w:pStyle w:val="16"/>
        <w:numPr>
          <w:ilvl w:val="0"/>
          <w:numId w:val="2"/>
        </w:numPr>
        <w:spacing w:after="80"/>
      </w:pPr>
      <w:r>
        <w:t>Deploy administrative dashboards to monitor system health and triaged user feedback.</w:t>
      </w:r>
    </w:p>
    <w:p w14:paraId="77AB1A97">
      <w:pPr>
        <w:pStyle w:val="3"/>
        <w:spacing w:before="300" w:after="150"/>
      </w:pPr>
      <w:r>
        <w:t>6.2 Long-Term Goals</w:t>
      </w:r>
    </w:p>
    <w:p w14:paraId="6DE0C389">
      <w:pPr>
        <w:pStyle w:val="16"/>
        <w:numPr>
          <w:ilvl w:val="0"/>
          <w:numId w:val="3"/>
        </w:numPr>
        <w:spacing w:after="80"/>
      </w:pPr>
      <w:r>
        <w:t>Transition the platform into a Progressive Web App (PWA) supporting offline logging capabilities.</w:t>
      </w:r>
    </w:p>
    <w:p w14:paraId="12AFEE58">
      <w:pPr>
        <w:pStyle w:val="16"/>
        <w:numPr>
          <w:ilvl w:val="0"/>
          <w:numId w:val="3"/>
        </w:numPr>
        <w:spacing w:after="80"/>
      </w:pPr>
      <w:r>
        <w:t>Integrate native electronic health record (EHR) API bridges with national clinical laboratories.</w:t>
      </w:r>
    </w:p>
    <w:p w14:paraId="0EB16481">
      <w:pPr>
        <w:pStyle w:val="16"/>
        <w:numPr>
          <w:ilvl w:val="0"/>
          <w:numId w:val="3"/>
        </w:numPr>
        <w:spacing w:after="80"/>
      </w:pPr>
      <w:r>
        <w:t>Train custom lightweight OCR models to reduce reliance on third-party API costs.</w:t>
      </w:r>
    </w:p>
    <w:p w14:paraId="79967E0C">
      <w:pPr>
        <w:pStyle w:val="2"/>
        <w:spacing w:before="480" w:after="200"/>
      </w:pPr>
      <w:r>
        <w:t>7. Stakeholders &amp; Target Audience</w:t>
      </w:r>
    </w:p>
    <w:p w14:paraId="7D425DAA">
      <w:pPr>
        <w:pStyle w:val="3"/>
        <w:spacing w:before="300" w:after="150"/>
      </w:pPr>
      <w:r>
        <w:t>7.1 Stakeholders Matrix</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3400"/>
      </w:tblGrid>
      <w:tr w14:paraId="1CD6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3F127687">
            <w:pPr>
              <w:jc w:val="left"/>
            </w:pPr>
            <w:r>
              <w:rPr>
                <w:b/>
                <w:bCs/>
                <w:color w:val="FFFFFF"/>
                <w:sz w:val="19"/>
                <w:szCs w:val="19"/>
              </w:rPr>
              <w:t>Stakeholder Group</w:t>
            </w:r>
          </w:p>
        </w:tc>
        <w:tc>
          <w:tcPr>
            <w:tcW w:w="3800" w:type="dxa"/>
            <w:shd w:val="clear" w:color="auto" w:fill="1F3864"/>
            <w:tcMar>
              <w:top w:w="90" w:type="dxa"/>
              <w:left w:w="110" w:type="dxa"/>
              <w:bottom w:w="90" w:type="dxa"/>
              <w:right w:w="110" w:type="dxa"/>
            </w:tcMar>
            <w:vAlign w:val="center"/>
          </w:tcPr>
          <w:p w14:paraId="1FCECBA0">
            <w:pPr>
              <w:jc w:val="left"/>
            </w:pPr>
            <w:r>
              <w:rPr>
                <w:b/>
                <w:bCs/>
                <w:color w:val="FFFFFF"/>
                <w:sz w:val="19"/>
                <w:szCs w:val="19"/>
              </w:rPr>
              <w:t>Key Responsibilities</w:t>
            </w:r>
          </w:p>
        </w:tc>
        <w:tc>
          <w:tcPr>
            <w:tcW w:w="3400" w:type="dxa"/>
            <w:shd w:val="clear" w:color="auto" w:fill="1F3864"/>
            <w:tcMar>
              <w:top w:w="90" w:type="dxa"/>
              <w:left w:w="110" w:type="dxa"/>
              <w:bottom w:w="90" w:type="dxa"/>
              <w:right w:w="110" w:type="dxa"/>
            </w:tcMar>
            <w:vAlign w:val="center"/>
          </w:tcPr>
          <w:p w14:paraId="7921C0E6">
            <w:pPr>
              <w:jc w:val="left"/>
            </w:pPr>
            <w:r>
              <w:rPr>
                <w:b/>
                <w:bCs/>
                <w:color w:val="FFFFFF"/>
                <w:sz w:val="19"/>
                <w:szCs w:val="19"/>
              </w:rPr>
              <w:t>Strategic Value</w:t>
            </w:r>
          </w:p>
        </w:tc>
      </w:tr>
      <w:tr w14:paraId="0BF8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7AFCDF4">
            <w:pPr>
              <w:spacing w:after="40"/>
              <w:jc w:val="left"/>
            </w:pPr>
            <w:r>
              <w:rPr>
                <w:b w:val="0"/>
                <w:bCs w:val="0"/>
                <w:i w:val="0"/>
                <w:iCs w:val="0"/>
                <w:sz w:val="19"/>
                <w:szCs w:val="19"/>
              </w:rPr>
              <w:t>Graduation Committee</w:t>
            </w:r>
          </w:p>
        </w:tc>
        <w:tc>
          <w:tcPr>
            <w:tcW w:w="3800" w:type="dxa"/>
            <w:tcMar>
              <w:top w:w="90" w:type="dxa"/>
              <w:left w:w="110" w:type="dxa"/>
              <w:bottom w:w="90" w:type="dxa"/>
              <w:right w:w="110" w:type="dxa"/>
            </w:tcMar>
            <w:vAlign w:val="center"/>
          </w:tcPr>
          <w:p w14:paraId="04C11976">
            <w:pPr>
              <w:spacing w:after="40"/>
              <w:jc w:val="left"/>
            </w:pPr>
            <w:r>
              <w:rPr>
                <w:b w:val="0"/>
                <w:bCs w:val="0"/>
                <w:i w:val="0"/>
                <w:iCs w:val="0"/>
                <w:sz w:val="19"/>
                <w:szCs w:val="19"/>
              </w:rPr>
              <w:t>Evaluates architectural integrity, database patterns, and system design</w:t>
            </w:r>
          </w:p>
        </w:tc>
        <w:tc>
          <w:tcPr>
            <w:tcW w:w="3400" w:type="dxa"/>
            <w:tcMar>
              <w:top w:w="90" w:type="dxa"/>
              <w:left w:w="110" w:type="dxa"/>
              <w:bottom w:w="90" w:type="dxa"/>
              <w:right w:w="110" w:type="dxa"/>
            </w:tcMar>
            <w:vAlign w:val="center"/>
          </w:tcPr>
          <w:p w14:paraId="4208F41E">
            <w:pPr>
              <w:spacing w:after="40"/>
              <w:jc w:val="left"/>
            </w:pPr>
            <w:r>
              <w:rPr>
                <w:b w:val="0"/>
                <w:bCs w:val="0"/>
                <w:i w:val="0"/>
                <w:iCs w:val="0"/>
                <w:sz w:val="19"/>
                <w:szCs w:val="19"/>
              </w:rPr>
              <w:t>Verifies alignment with academic standards and industry engineering practices</w:t>
            </w:r>
          </w:p>
        </w:tc>
      </w:tr>
      <w:tr w14:paraId="369E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90" w:type="dxa"/>
              <w:left w:w="110" w:type="dxa"/>
              <w:bottom w:w="90" w:type="dxa"/>
              <w:right w:w="110" w:type="dxa"/>
            </w:tcMar>
            <w:vAlign w:val="center"/>
          </w:tcPr>
          <w:p w14:paraId="5C15CD58">
            <w:pPr>
              <w:spacing w:after="40"/>
              <w:jc w:val="left"/>
            </w:pPr>
            <w:r>
              <w:rPr>
                <w:b w:val="0"/>
                <w:bCs w:val="0"/>
                <w:i w:val="0"/>
                <w:iCs w:val="0"/>
                <w:sz w:val="19"/>
                <w:szCs w:val="19"/>
              </w:rPr>
              <w:t>Platform Administrators</w:t>
            </w:r>
          </w:p>
        </w:tc>
        <w:tc>
          <w:tcPr>
            <w:tcW w:w="3800" w:type="dxa"/>
            <w:shd w:val="clear" w:color="auto" w:fill="F2F2F2"/>
            <w:tcMar>
              <w:top w:w="90" w:type="dxa"/>
              <w:left w:w="110" w:type="dxa"/>
              <w:bottom w:w="90" w:type="dxa"/>
              <w:right w:w="110" w:type="dxa"/>
            </w:tcMar>
            <w:vAlign w:val="center"/>
          </w:tcPr>
          <w:p w14:paraId="225AF8CC">
            <w:pPr>
              <w:spacing w:after="40"/>
              <w:jc w:val="left"/>
            </w:pPr>
            <w:r>
              <w:rPr>
                <w:b w:val="0"/>
                <w:bCs w:val="0"/>
                <w:i w:val="0"/>
                <w:iCs w:val="0"/>
                <w:sz w:val="19"/>
                <w:szCs w:val="19"/>
              </w:rPr>
              <w:t>Oversee user states, manage AI usage restrictions, and moderate public feedback</w:t>
            </w:r>
          </w:p>
        </w:tc>
        <w:tc>
          <w:tcPr>
            <w:tcW w:w="3400" w:type="dxa"/>
            <w:shd w:val="clear" w:color="auto" w:fill="F2F2F2"/>
            <w:tcMar>
              <w:top w:w="90" w:type="dxa"/>
              <w:left w:w="110" w:type="dxa"/>
              <w:bottom w:w="90" w:type="dxa"/>
              <w:right w:w="110" w:type="dxa"/>
            </w:tcMar>
            <w:vAlign w:val="center"/>
          </w:tcPr>
          <w:p w14:paraId="65A6478E">
            <w:pPr>
              <w:spacing w:after="40"/>
              <w:jc w:val="left"/>
            </w:pPr>
            <w:r>
              <w:rPr>
                <w:b w:val="0"/>
                <w:bCs w:val="0"/>
                <w:i w:val="0"/>
                <w:iCs w:val="0"/>
                <w:sz w:val="19"/>
                <w:szCs w:val="19"/>
              </w:rPr>
              <w:t>Ensure system integrity, compliance, and user safety</w:t>
            </w:r>
          </w:p>
        </w:tc>
      </w:tr>
      <w:tr w14:paraId="1263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D6BC274">
            <w:pPr>
              <w:spacing w:after="40"/>
              <w:jc w:val="left"/>
            </w:pPr>
            <w:r>
              <w:rPr>
                <w:b w:val="0"/>
                <w:bCs w:val="0"/>
                <w:i w:val="0"/>
                <w:iCs w:val="0"/>
                <w:sz w:val="19"/>
                <w:szCs w:val="19"/>
              </w:rPr>
              <w:t>Development Team</w:t>
            </w:r>
          </w:p>
        </w:tc>
        <w:tc>
          <w:tcPr>
            <w:tcW w:w="3800" w:type="dxa"/>
            <w:tcMar>
              <w:top w:w="90" w:type="dxa"/>
              <w:left w:w="110" w:type="dxa"/>
              <w:bottom w:w="90" w:type="dxa"/>
              <w:right w:w="110" w:type="dxa"/>
            </w:tcMar>
            <w:vAlign w:val="center"/>
          </w:tcPr>
          <w:p w14:paraId="5A0B4C78">
            <w:pPr>
              <w:spacing w:after="40"/>
              <w:jc w:val="left"/>
            </w:pPr>
            <w:r>
              <w:rPr>
                <w:b w:val="0"/>
                <w:bCs w:val="0"/>
                <w:i w:val="0"/>
                <w:iCs w:val="0"/>
                <w:sz w:val="19"/>
                <w:szCs w:val="19"/>
              </w:rPr>
              <w:t>Maintain clean code separation, monitor performance, and manage deployments</w:t>
            </w:r>
          </w:p>
        </w:tc>
        <w:tc>
          <w:tcPr>
            <w:tcW w:w="3400" w:type="dxa"/>
            <w:tcMar>
              <w:top w:w="90" w:type="dxa"/>
              <w:left w:w="110" w:type="dxa"/>
              <w:bottom w:w="90" w:type="dxa"/>
              <w:right w:w="110" w:type="dxa"/>
            </w:tcMar>
            <w:vAlign w:val="center"/>
          </w:tcPr>
          <w:p w14:paraId="2D9E6D41">
            <w:pPr>
              <w:spacing w:after="40"/>
              <w:jc w:val="left"/>
            </w:pPr>
            <w:r>
              <w:rPr>
                <w:b w:val="0"/>
                <w:bCs w:val="0"/>
                <w:i w:val="0"/>
                <w:iCs w:val="0"/>
                <w:sz w:val="19"/>
                <w:szCs w:val="19"/>
              </w:rPr>
              <w:t>Drive ongoing feature growth and operational stability</w:t>
            </w:r>
          </w:p>
        </w:tc>
      </w:tr>
    </w:tbl>
    <w:p w14:paraId="493797C5">
      <w:pPr>
        <w:spacing w:after="200"/>
      </w:pPr>
    </w:p>
    <w:p w14:paraId="30BC96C1">
      <w:pPr>
        <w:pStyle w:val="3"/>
        <w:spacing w:before="300" w:after="150"/>
      </w:pPr>
      <w:r>
        <w:t>7.2 Target Audience Segments</w:t>
      </w:r>
    </w:p>
    <w:p w14:paraId="15CC5702">
      <w:pPr>
        <w:pStyle w:val="16"/>
        <w:numPr>
          <w:ilvl w:val="0"/>
          <w:numId w:val="1"/>
        </w:numPr>
        <w:spacing w:after="80"/>
      </w:pPr>
      <w:r>
        <w:t>Primary Patients — individuals managing chronic conditions (e.g., hypertension, diabetes) who need to track medications, schedule appointments, and digitize diagnostics.</w:t>
      </w:r>
    </w:p>
    <w:p w14:paraId="63FB3443">
      <w:pPr>
        <w:pStyle w:val="16"/>
        <w:numPr>
          <w:ilvl w:val="0"/>
          <w:numId w:val="1"/>
        </w:numPr>
        <w:spacing w:after="80"/>
      </w:pPr>
      <w:r>
        <w:t>Family Members &amp; Caregivers — relatives managing care for dependents (children or elderly parents) who require real-time visibility into medication compliance and access to past medical reports.</w:t>
      </w:r>
    </w:p>
    <w:p w14:paraId="5B26ED98">
      <w:pPr>
        <w:pStyle w:val="16"/>
        <w:numPr>
          <w:ilvl w:val="0"/>
          <w:numId w:val="1"/>
        </w:numPr>
        <w:spacing w:after="80"/>
      </w:pPr>
      <w:r>
        <w:t>System Administrators — staff responsible for monitoring user activity, triaging AI safety reports, and managing landing page reviews.</w:t>
      </w:r>
    </w:p>
    <w:p w14:paraId="233BB095">
      <w:pPr>
        <w:pStyle w:val="2"/>
        <w:spacing w:before="480" w:after="200"/>
      </w:pPr>
      <w:r>
        <w:t>8. Business Scope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5EC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tcBorders>
              <w:top w:val="single" w:color="1F3864" w:sz="4" w:space="0"/>
              <w:left w:val="single" w:color="B7862C" w:sz="24" w:space="0"/>
              <w:bottom w:val="single" w:color="1F3864" w:sz="4" w:space="0"/>
              <w:right w:val="single" w:color="1F3864" w:sz="4" w:space="0"/>
            </w:tcBorders>
            <w:shd w:val="clear" w:color="auto" w:fill="EAF1F8"/>
            <w:tcMar>
              <w:top w:w="160" w:type="dxa"/>
              <w:left w:w="200" w:type="dxa"/>
              <w:bottom w:w="160" w:type="dxa"/>
              <w:right w:w="200" w:type="dxa"/>
            </w:tcMar>
          </w:tcPr>
          <w:p w14:paraId="6CA53D45">
            <w:pPr>
              <w:spacing w:after="80"/>
            </w:pPr>
            <w:r>
              <w:rPr>
                <w:b/>
                <w:bCs/>
                <w:color w:val="1F3864"/>
                <w:sz w:val="20"/>
                <w:szCs w:val="20"/>
              </w:rPr>
              <w:t>Scope Enforcement Policy</w:t>
            </w:r>
          </w:p>
          <w:p w14:paraId="141BA6CF">
            <w:r>
              <w:rPr>
                <w:i/>
                <w:iCs/>
                <w:sz w:val="19"/>
                <w:szCs w:val="19"/>
              </w:rPr>
              <w:t>Rafiq enforces a strict functional boundary. Only features validated in the system design are documented. Unimplemented workflows are cataloged under Future Enhancements.</w:t>
            </w:r>
          </w:p>
        </w:tc>
      </w:tr>
    </w:tbl>
    <w:p w14:paraId="6A927FDC">
      <w:pPr>
        <w:spacing w:after="200"/>
      </w:pPr>
    </w:p>
    <w:p w14:paraId="7A44C353">
      <w:pPr>
        <w:pStyle w:val="3"/>
        <w:spacing w:before="300" w:after="150"/>
      </w:pPr>
      <w:r>
        <w:t>8.1 In Scope (Implemented Modules)</w:t>
      </w:r>
    </w:p>
    <w:p w14:paraId="608BE0FA">
      <w:pPr>
        <w:pStyle w:val="16"/>
        <w:numPr>
          <w:ilvl w:val="0"/>
          <w:numId w:val="1"/>
        </w:numPr>
        <w:spacing w:after="80"/>
      </w:pPr>
      <w:r>
        <w:t>Identity and Security — multi-device JWT authentication, password resets, and Egyptian mobile carrier verification (^01[0125][0-9]{8}$).</w:t>
      </w:r>
    </w:p>
    <w:p w14:paraId="2AF6F3EC">
      <w:pPr>
        <w:pStyle w:val="16"/>
        <w:numPr>
          <w:ilvl w:val="0"/>
          <w:numId w:val="1"/>
        </w:numPr>
        <w:spacing w:after="80"/>
      </w:pPr>
      <w:r>
        <w:t>Profile Management — managed profiles for dependents and role-based access delegation (Owner, Manager, Viewer).</w:t>
      </w:r>
    </w:p>
    <w:p w14:paraId="7E1895D3">
      <w:pPr>
        <w:pStyle w:val="16"/>
        <w:numPr>
          <w:ilvl w:val="0"/>
          <w:numId w:val="1"/>
        </w:numPr>
        <w:spacing w:after="80"/>
      </w:pPr>
      <w:r>
        <w:t>Document Processing — lab, imaging, and prescription digitization via synchronous and asynchronous AI pipelines.</w:t>
      </w:r>
    </w:p>
    <w:p w14:paraId="4F062CA8">
      <w:pPr>
        <w:pStyle w:val="16"/>
        <w:numPr>
          <w:ilvl w:val="0"/>
          <w:numId w:val="1"/>
        </w:numPr>
        <w:spacing w:after="80"/>
      </w:pPr>
      <w:r>
        <w:t>Compliance Tracker — active medicine inventory, medication reminders (Once, Daily, Weekly, Monthly), and confirmation logs.</w:t>
      </w:r>
    </w:p>
    <w:p w14:paraId="6C98C06B">
      <w:pPr>
        <w:pStyle w:val="16"/>
        <w:numPr>
          <w:ilvl w:val="0"/>
          <w:numId w:val="1"/>
        </w:numPr>
        <w:spacing w:after="80"/>
      </w:pPr>
      <w:r>
        <w:t>Conversational AI — context-aware chat assistants, voice sessions, and proxy interfaces for text-to-speech services.</w:t>
      </w:r>
    </w:p>
    <w:p w14:paraId="57CDDC98">
      <w:pPr>
        <w:pStyle w:val="16"/>
        <w:numPr>
          <w:ilvl w:val="0"/>
          <w:numId w:val="1"/>
        </w:numPr>
        <w:spacing w:after="80"/>
      </w:pPr>
      <w:r>
        <w:t>Administration Panel — user status controls, audit logging, feedback triage, and review moderation.</w:t>
      </w:r>
    </w:p>
    <w:p w14:paraId="38E3FC27">
      <w:pPr>
        <w:pStyle w:val="3"/>
        <w:spacing w:before="300" w:after="150"/>
      </w:pPr>
      <w:r>
        <w:t>8.2 Out of Scope (Excluded Functionality)</w:t>
      </w:r>
    </w:p>
    <w:p w14:paraId="1902D023">
      <w:pPr>
        <w:pStyle w:val="16"/>
        <w:numPr>
          <w:ilvl w:val="0"/>
          <w:numId w:val="1"/>
        </w:numPr>
        <w:spacing w:after="80"/>
      </w:pPr>
      <w:r>
        <w:t>Direct integration with public pharmacy payment gateways.</w:t>
      </w:r>
    </w:p>
    <w:p w14:paraId="6BE60A34">
      <w:pPr>
        <w:pStyle w:val="16"/>
        <w:numPr>
          <w:ilvl w:val="0"/>
          <w:numId w:val="1"/>
        </w:numPr>
        <w:spacing w:after="80"/>
      </w:pPr>
      <w:r>
        <w:t>Real-time GPS ambulance dispatch or emergency system triggers.</w:t>
      </w:r>
    </w:p>
    <w:p w14:paraId="651489A4">
      <w:pPr>
        <w:pStyle w:val="16"/>
        <w:numPr>
          <w:ilvl w:val="0"/>
          <w:numId w:val="1"/>
        </w:numPr>
        <w:spacing w:after="80"/>
      </w:pPr>
      <w:r>
        <w:t>Automatic physical delivery of prescription refills.</w:t>
      </w:r>
    </w:p>
    <w:p w14:paraId="1C61C5BB">
      <w:pPr>
        <w:pStyle w:val="2"/>
        <w:spacing w:before="480" w:after="200"/>
      </w:pPr>
      <w:r>
        <w:t>9. High-Level Business Features</w:t>
      </w:r>
    </w:p>
    <w:p w14:paraId="493A6651">
      <w:pPr>
        <w:spacing w:after="160"/>
      </w:pPr>
      <w:r>
        <w:t>Rafiq's functionality is organized into three cohesive module groups: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200"/>
      </w:tblGrid>
      <w:tr w14:paraId="2EA5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0F6E6E"/>
            <w:tcMar>
              <w:top w:w="90" w:type="dxa"/>
              <w:left w:w="110" w:type="dxa"/>
              <w:bottom w:w="90" w:type="dxa"/>
              <w:right w:w="110" w:type="dxa"/>
            </w:tcMar>
            <w:vAlign w:val="center"/>
          </w:tcPr>
          <w:p w14:paraId="5E8185D5">
            <w:pPr>
              <w:jc w:val="left"/>
            </w:pPr>
            <w:r>
              <w:rPr>
                <w:b/>
                <w:bCs/>
                <w:color w:val="FFFFFF"/>
                <w:sz w:val="19"/>
                <w:szCs w:val="19"/>
              </w:rPr>
              <w:t>Security &amp; Profiles</w:t>
            </w:r>
          </w:p>
        </w:tc>
        <w:tc>
          <w:tcPr>
            <w:tcW w:w="3200" w:type="dxa"/>
            <w:shd w:val="clear" w:color="auto" w:fill="0F6E6E"/>
            <w:tcMar>
              <w:top w:w="90" w:type="dxa"/>
              <w:left w:w="110" w:type="dxa"/>
              <w:bottom w:w="90" w:type="dxa"/>
              <w:right w:w="110" w:type="dxa"/>
            </w:tcMar>
            <w:vAlign w:val="center"/>
          </w:tcPr>
          <w:p w14:paraId="7B9FD18C">
            <w:pPr>
              <w:jc w:val="left"/>
            </w:pPr>
            <w:r>
              <w:rPr>
                <w:b/>
                <w:bCs/>
                <w:color w:val="FFFFFF"/>
                <w:sz w:val="19"/>
                <w:szCs w:val="19"/>
              </w:rPr>
              <w:t>Medical Records</w:t>
            </w:r>
          </w:p>
        </w:tc>
        <w:tc>
          <w:tcPr>
            <w:tcW w:w="3200" w:type="dxa"/>
            <w:shd w:val="clear" w:color="auto" w:fill="0F6E6E"/>
            <w:tcMar>
              <w:top w:w="90" w:type="dxa"/>
              <w:left w:w="110" w:type="dxa"/>
              <w:bottom w:w="90" w:type="dxa"/>
              <w:right w:w="110" w:type="dxa"/>
            </w:tcMar>
            <w:vAlign w:val="center"/>
          </w:tcPr>
          <w:p w14:paraId="34BA58C7">
            <w:pPr>
              <w:jc w:val="left"/>
            </w:pPr>
            <w:r>
              <w:rPr>
                <w:b/>
                <w:bCs/>
                <w:color w:val="FFFFFF"/>
                <w:sz w:val="19"/>
                <w:szCs w:val="19"/>
              </w:rPr>
              <w:t>Medication &amp; AI</w:t>
            </w:r>
          </w:p>
        </w:tc>
      </w:tr>
      <w:tr w14:paraId="2CD6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90" w:type="dxa"/>
              <w:left w:w="110" w:type="dxa"/>
              <w:bottom w:w="90" w:type="dxa"/>
              <w:right w:w="110" w:type="dxa"/>
            </w:tcMar>
            <w:vAlign w:val="center"/>
          </w:tcPr>
          <w:p w14:paraId="08221856">
            <w:pPr>
              <w:spacing w:after="40"/>
              <w:jc w:val="left"/>
            </w:pPr>
            <w:r>
              <w:rPr>
                <w:b w:val="0"/>
                <w:bCs w:val="0"/>
                <w:i w:val="0"/>
                <w:iCs w:val="0"/>
                <w:sz w:val="19"/>
                <w:szCs w:val="19"/>
              </w:rPr>
              <w:t>Multi-Device Auth</w:t>
            </w:r>
          </w:p>
        </w:tc>
        <w:tc>
          <w:tcPr>
            <w:tcW w:w="3200" w:type="dxa"/>
            <w:tcMar>
              <w:top w:w="90" w:type="dxa"/>
              <w:left w:w="110" w:type="dxa"/>
              <w:bottom w:w="90" w:type="dxa"/>
              <w:right w:w="110" w:type="dxa"/>
            </w:tcMar>
            <w:vAlign w:val="center"/>
          </w:tcPr>
          <w:p w14:paraId="4A1F5C5F">
            <w:pPr>
              <w:spacing w:after="40"/>
              <w:jc w:val="left"/>
            </w:pPr>
            <w:r>
              <w:rPr>
                <w:b w:val="0"/>
                <w:bCs w:val="0"/>
                <w:i w:val="0"/>
                <w:iCs w:val="0"/>
                <w:sz w:val="19"/>
                <w:szCs w:val="19"/>
              </w:rPr>
              <w:t>Lab Reports OCR</w:t>
            </w:r>
          </w:p>
        </w:tc>
        <w:tc>
          <w:tcPr>
            <w:tcW w:w="3200" w:type="dxa"/>
            <w:tcMar>
              <w:top w:w="90" w:type="dxa"/>
              <w:left w:w="110" w:type="dxa"/>
              <w:bottom w:w="90" w:type="dxa"/>
              <w:right w:w="110" w:type="dxa"/>
            </w:tcMar>
            <w:vAlign w:val="center"/>
          </w:tcPr>
          <w:p w14:paraId="77F11E17">
            <w:pPr>
              <w:spacing w:after="40"/>
              <w:jc w:val="left"/>
            </w:pPr>
            <w:r>
              <w:rPr>
                <w:b w:val="0"/>
                <w:bCs w:val="0"/>
                <w:i w:val="0"/>
                <w:iCs w:val="0"/>
                <w:sz w:val="19"/>
                <w:szCs w:val="19"/>
              </w:rPr>
              <w:t>Safe Med Check</w:t>
            </w:r>
          </w:p>
        </w:tc>
      </w:tr>
      <w:tr w14:paraId="54F1B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90" w:type="dxa"/>
              <w:left w:w="110" w:type="dxa"/>
              <w:bottom w:w="90" w:type="dxa"/>
              <w:right w:w="110" w:type="dxa"/>
            </w:tcMar>
            <w:vAlign w:val="center"/>
          </w:tcPr>
          <w:p w14:paraId="69FD19D4">
            <w:pPr>
              <w:spacing w:after="40"/>
              <w:jc w:val="left"/>
            </w:pPr>
            <w:r>
              <w:rPr>
                <w:b w:val="0"/>
                <w:bCs w:val="0"/>
                <w:i w:val="0"/>
                <w:iCs w:val="0"/>
                <w:sz w:val="19"/>
                <w:szCs w:val="19"/>
              </w:rPr>
              <w:t>Managed Dependents</w:t>
            </w:r>
          </w:p>
        </w:tc>
        <w:tc>
          <w:tcPr>
            <w:tcW w:w="3200" w:type="dxa"/>
            <w:shd w:val="clear" w:color="auto" w:fill="F2F2F2"/>
            <w:tcMar>
              <w:top w:w="90" w:type="dxa"/>
              <w:left w:w="110" w:type="dxa"/>
              <w:bottom w:w="90" w:type="dxa"/>
              <w:right w:w="110" w:type="dxa"/>
            </w:tcMar>
            <w:vAlign w:val="center"/>
          </w:tcPr>
          <w:p w14:paraId="2A7EF62E">
            <w:pPr>
              <w:spacing w:after="40"/>
              <w:jc w:val="left"/>
            </w:pPr>
            <w:r>
              <w:rPr>
                <w:b w:val="0"/>
                <w:bCs w:val="0"/>
                <w:i w:val="0"/>
                <w:iCs w:val="0"/>
                <w:sz w:val="19"/>
                <w:szCs w:val="19"/>
              </w:rPr>
              <w:t>Radiology Imaging Scans</w:t>
            </w:r>
          </w:p>
        </w:tc>
        <w:tc>
          <w:tcPr>
            <w:tcW w:w="3200" w:type="dxa"/>
            <w:shd w:val="clear" w:color="auto" w:fill="F2F2F2"/>
            <w:tcMar>
              <w:top w:w="90" w:type="dxa"/>
              <w:left w:w="110" w:type="dxa"/>
              <w:bottom w:w="90" w:type="dxa"/>
              <w:right w:w="110" w:type="dxa"/>
            </w:tcMar>
            <w:vAlign w:val="center"/>
          </w:tcPr>
          <w:p w14:paraId="4B9B8D0E">
            <w:pPr>
              <w:spacing w:after="40"/>
              <w:jc w:val="left"/>
            </w:pPr>
            <w:r>
              <w:rPr>
                <w:b w:val="0"/>
                <w:bCs w:val="0"/>
                <w:i w:val="0"/>
                <w:iCs w:val="0"/>
                <w:sz w:val="19"/>
                <w:szCs w:val="19"/>
              </w:rPr>
              <w:t>Stateful Reminders</w:t>
            </w:r>
          </w:p>
        </w:tc>
      </w:tr>
      <w:tr w14:paraId="71916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90" w:type="dxa"/>
              <w:left w:w="110" w:type="dxa"/>
              <w:bottom w:w="90" w:type="dxa"/>
              <w:right w:w="110" w:type="dxa"/>
            </w:tcMar>
            <w:vAlign w:val="center"/>
          </w:tcPr>
          <w:p w14:paraId="770F81D0">
            <w:pPr>
              <w:spacing w:after="40"/>
              <w:jc w:val="left"/>
            </w:pPr>
            <w:r>
              <w:rPr>
                <w:b w:val="0"/>
                <w:bCs w:val="0"/>
                <w:i w:val="0"/>
                <w:iCs w:val="0"/>
                <w:sz w:val="19"/>
                <w:szCs w:val="19"/>
              </w:rPr>
              <w:t>Caregiver Role Sharing</w:t>
            </w:r>
          </w:p>
        </w:tc>
        <w:tc>
          <w:tcPr>
            <w:tcW w:w="3200" w:type="dxa"/>
            <w:tcMar>
              <w:top w:w="90" w:type="dxa"/>
              <w:left w:w="110" w:type="dxa"/>
              <w:bottom w:w="90" w:type="dxa"/>
              <w:right w:w="110" w:type="dxa"/>
            </w:tcMar>
            <w:vAlign w:val="center"/>
          </w:tcPr>
          <w:p w14:paraId="6AD69453">
            <w:pPr>
              <w:spacing w:after="40"/>
              <w:jc w:val="left"/>
            </w:pPr>
            <w:r>
              <w:rPr>
                <w:b w:val="0"/>
                <w:bCs w:val="0"/>
                <w:i w:val="0"/>
                <w:iCs w:val="0"/>
                <w:sz w:val="19"/>
                <w:szCs w:val="19"/>
              </w:rPr>
              <w:t>PDF History Generator</w:t>
            </w:r>
          </w:p>
        </w:tc>
        <w:tc>
          <w:tcPr>
            <w:tcW w:w="3200" w:type="dxa"/>
            <w:tcMar>
              <w:top w:w="90" w:type="dxa"/>
              <w:left w:w="110" w:type="dxa"/>
              <w:bottom w:w="90" w:type="dxa"/>
              <w:right w:w="110" w:type="dxa"/>
            </w:tcMar>
            <w:vAlign w:val="center"/>
          </w:tcPr>
          <w:p w14:paraId="3D820513">
            <w:pPr>
              <w:spacing w:after="40"/>
              <w:jc w:val="left"/>
            </w:pPr>
            <w:r>
              <w:rPr>
                <w:b w:val="0"/>
                <w:bCs w:val="0"/>
                <w:i w:val="0"/>
                <w:iCs w:val="0"/>
                <w:sz w:val="19"/>
                <w:szCs w:val="19"/>
              </w:rPr>
              <w:t>Conversational Voice</w:t>
            </w:r>
          </w:p>
        </w:tc>
      </w:tr>
    </w:tbl>
    <w:p w14:paraId="5DF9D379">
      <w:pPr>
        <w:spacing w:after="200"/>
      </w:pPr>
    </w:p>
    <w:p w14:paraId="284E3961">
      <w:pPr>
        <w:pStyle w:val="3"/>
        <w:spacing w:before="300" w:after="150"/>
      </w:pPr>
      <w:r>
        <w:t>9.1 Security &amp; Profiles</w:t>
      </w:r>
    </w:p>
    <w:p w14:paraId="5FCFB176">
      <w:pPr>
        <w:pStyle w:val="16"/>
        <w:numPr>
          <w:ilvl w:val="0"/>
          <w:numId w:val="1"/>
        </w:numPr>
        <w:spacing w:after="80"/>
      </w:pPr>
      <w:r>
        <w:t>Multi-Device JWT Auth — enables secure token rotation and device-specific session revocation.</w:t>
      </w:r>
    </w:p>
    <w:p w14:paraId="3B60A3C6">
      <w:pPr>
        <w:pStyle w:val="16"/>
        <w:numPr>
          <w:ilvl w:val="0"/>
          <w:numId w:val="1"/>
        </w:numPr>
        <w:spacing w:after="80"/>
      </w:pPr>
      <w:r>
        <w:t>Managed Dependent Profiles — allows owners to create records for dependents without requiring separate accounts.</w:t>
      </w:r>
    </w:p>
    <w:p w14:paraId="40DC11FA">
      <w:pPr>
        <w:pStyle w:val="16"/>
        <w:numPr>
          <w:ilvl w:val="0"/>
          <w:numId w:val="1"/>
        </w:numPr>
        <w:spacing w:after="80"/>
      </w:pPr>
      <w:r>
        <w:t>Role-Based Caregiver Sharing — supports delegation of profile read/write access (Viewer, Manager, Owner).</w:t>
      </w:r>
    </w:p>
    <w:p w14:paraId="212918A5">
      <w:pPr>
        <w:pStyle w:val="3"/>
        <w:spacing w:before="300" w:after="150"/>
      </w:pPr>
      <w:r>
        <w:t>9.2 Medical Records</w:t>
      </w:r>
    </w:p>
    <w:p w14:paraId="77859491">
      <w:pPr>
        <w:pStyle w:val="16"/>
        <w:numPr>
          <w:ilvl w:val="0"/>
          <w:numId w:val="1"/>
        </w:numPr>
        <w:spacing w:after="80"/>
      </w:pPr>
      <w:r>
        <w:t>Lab Reports OCR &amp; Parse — automatically extracts clinical test values and highlights abnormal results.</w:t>
      </w:r>
    </w:p>
    <w:p w14:paraId="6303CC8E">
      <w:pPr>
        <w:pStyle w:val="16"/>
        <w:numPr>
          <w:ilvl w:val="0"/>
          <w:numId w:val="1"/>
        </w:numPr>
        <w:spacing w:after="80"/>
      </w:pPr>
      <w:r>
        <w:t>Radiology Scan Digitization — captures findings, impressions, and physician details from scan reports.</w:t>
      </w:r>
    </w:p>
    <w:p w14:paraId="7BB38926">
      <w:pPr>
        <w:pStyle w:val="16"/>
        <w:numPr>
          <w:ilvl w:val="0"/>
          <w:numId w:val="1"/>
        </w:numPr>
        <w:spacing w:after="80"/>
      </w:pPr>
      <w:r>
        <w:t>Unified PDF History Generator — compiles a profile's complete history into a doctor-ready PDF.</w:t>
      </w:r>
    </w:p>
    <w:p w14:paraId="3503ED77">
      <w:pPr>
        <w:pStyle w:val="3"/>
        <w:spacing w:before="300" w:after="150"/>
      </w:pPr>
      <w:r>
        <w:t>9.3 Medication &amp; AI Companion</w:t>
      </w:r>
    </w:p>
    <w:p w14:paraId="048F983F">
      <w:pPr>
        <w:pStyle w:val="16"/>
        <w:numPr>
          <w:ilvl w:val="0"/>
          <w:numId w:val="1"/>
        </w:numPr>
        <w:spacing w:after="80"/>
      </w:pPr>
      <w:r>
        <w:t>Safe Medication Checks — verifies new medications against the profile's allergies before adding them.</w:t>
      </w:r>
    </w:p>
    <w:p w14:paraId="2F3FBC48">
      <w:pPr>
        <w:pStyle w:val="16"/>
        <w:numPr>
          <w:ilvl w:val="0"/>
          <w:numId w:val="1"/>
        </w:numPr>
        <w:spacing w:after="80"/>
      </w:pPr>
      <w:r>
        <w:t>Stateful Reminder Logs — tracks medication compliance with snooze and skip logging.</w:t>
      </w:r>
    </w:p>
    <w:p w14:paraId="1042294E">
      <w:pPr>
        <w:pStyle w:val="16"/>
        <w:numPr>
          <w:ilvl w:val="0"/>
          <w:numId w:val="1"/>
        </w:numPr>
        <w:spacing w:after="80"/>
      </w:pPr>
      <w:r>
        <w:t>Conversational Voice Assistant — offers voice-activated data queries with Azure and ElevenLabs TTS integration.</w:t>
      </w:r>
    </w:p>
    <w:p w14:paraId="5FAE1F01">
      <w:pPr>
        <w:pStyle w:val="2"/>
        <w:spacing w:before="480" w:after="200"/>
      </w:pPr>
      <w:r>
        <w:t>10. Business Process Workflows</w:t>
      </w:r>
    </w:p>
    <w:p w14:paraId="392FA533">
      <w:pPr>
        <w:pStyle w:val="3"/>
        <w:spacing w:before="300" w:after="150"/>
      </w:pPr>
      <w:r>
        <w:t>10.1 Patient Registration &amp; Phone Verification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8200"/>
      </w:tblGrid>
      <w:tr w14:paraId="1894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Mar>
              <w:top w:w="90" w:type="dxa"/>
              <w:left w:w="110" w:type="dxa"/>
              <w:bottom w:w="90" w:type="dxa"/>
              <w:right w:w="110" w:type="dxa"/>
            </w:tcMar>
            <w:vAlign w:val="center"/>
          </w:tcPr>
          <w:p w14:paraId="4540A90D">
            <w:pPr>
              <w:jc w:val="left"/>
            </w:pPr>
            <w:r>
              <w:rPr>
                <w:b/>
                <w:bCs/>
                <w:color w:val="FFFFFF"/>
                <w:sz w:val="19"/>
                <w:szCs w:val="19"/>
              </w:rPr>
              <w:t>Step</w:t>
            </w:r>
          </w:p>
        </w:tc>
        <w:tc>
          <w:tcPr>
            <w:tcW w:w="8200" w:type="dxa"/>
            <w:shd w:val="clear" w:color="auto" w:fill="1F3864"/>
            <w:tcMar>
              <w:top w:w="90" w:type="dxa"/>
              <w:left w:w="110" w:type="dxa"/>
              <w:bottom w:w="90" w:type="dxa"/>
              <w:right w:w="110" w:type="dxa"/>
            </w:tcMar>
            <w:vAlign w:val="center"/>
          </w:tcPr>
          <w:p w14:paraId="634B252A">
            <w:pPr>
              <w:jc w:val="left"/>
            </w:pPr>
            <w:r>
              <w:rPr>
                <w:b/>
                <w:bCs/>
                <w:color w:val="FFFFFF"/>
                <w:sz w:val="19"/>
                <w:szCs w:val="19"/>
              </w:rPr>
              <w:t>Action</w:t>
            </w:r>
          </w:p>
        </w:tc>
      </w:tr>
      <w:tr w14:paraId="2D8F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08F06418">
            <w:pPr>
              <w:spacing w:after="40"/>
              <w:jc w:val="center"/>
            </w:pPr>
            <w:r>
              <w:rPr>
                <w:b/>
                <w:bCs/>
                <w:i w:val="0"/>
                <w:iCs w:val="0"/>
                <w:sz w:val="19"/>
                <w:szCs w:val="19"/>
              </w:rPr>
              <w:t>1</w:t>
            </w:r>
          </w:p>
        </w:tc>
        <w:tc>
          <w:tcPr>
            <w:tcW w:w="8200" w:type="dxa"/>
            <w:tcMar>
              <w:top w:w="90" w:type="dxa"/>
              <w:left w:w="110" w:type="dxa"/>
              <w:bottom w:w="90" w:type="dxa"/>
              <w:right w:w="110" w:type="dxa"/>
            </w:tcMar>
            <w:vAlign w:val="center"/>
          </w:tcPr>
          <w:p w14:paraId="0A14B756">
            <w:pPr>
              <w:spacing w:after="40"/>
              <w:jc w:val="left"/>
            </w:pPr>
            <w:r>
              <w:rPr>
                <w:b w:val="0"/>
                <w:bCs w:val="0"/>
                <w:i w:val="0"/>
                <w:iCs w:val="0"/>
                <w:sz w:val="19"/>
                <w:szCs w:val="19"/>
              </w:rPr>
              <w:t>User completes the registration form (name, email, Egyptian phone number, password).</w:t>
            </w:r>
          </w:p>
        </w:tc>
      </w:tr>
      <w:tr w14:paraId="3B9B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Mar>
              <w:top w:w="90" w:type="dxa"/>
              <w:left w:w="110" w:type="dxa"/>
              <w:bottom w:w="90" w:type="dxa"/>
              <w:right w:w="110" w:type="dxa"/>
            </w:tcMar>
            <w:vAlign w:val="center"/>
          </w:tcPr>
          <w:p w14:paraId="7F3EE482">
            <w:pPr>
              <w:spacing w:after="40"/>
              <w:jc w:val="center"/>
            </w:pPr>
            <w:r>
              <w:rPr>
                <w:b/>
                <w:bCs/>
                <w:i w:val="0"/>
                <w:iCs w:val="0"/>
                <w:sz w:val="19"/>
                <w:szCs w:val="19"/>
              </w:rPr>
              <w:t>2</w:t>
            </w:r>
          </w:p>
        </w:tc>
        <w:tc>
          <w:tcPr>
            <w:tcW w:w="8200" w:type="dxa"/>
            <w:shd w:val="clear" w:color="auto" w:fill="F2F2F2"/>
            <w:tcMar>
              <w:top w:w="90" w:type="dxa"/>
              <w:left w:w="110" w:type="dxa"/>
              <w:bottom w:w="90" w:type="dxa"/>
              <w:right w:w="110" w:type="dxa"/>
            </w:tcMar>
            <w:vAlign w:val="center"/>
          </w:tcPr>
          <w:p w14:paraId="172F268B">
            <w:pPr>
              <w:spacing w:after="40"/>
              <w:jc w:val="left"/>
            </w:pPr>
            <w:r>
              <w:rPr>
                <w:b w:val="0"/>
                <w:bCs w:val="0"/>
                <w:i w:val="0"/>
                <w:iCs w:val="0"/>
                <w:sz w:val="19"/>
                <w:szCs w:val="19"/>
              </w:rPr>
              <w:t>The system applies password complexity rules (uppercase, lowercase, digit, special character).</w:t>
            </w:r>
          </w:p>
        </w:tc>
      </w:tr>
      <w:tr w14:paraId="30AF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006E0E89">
            <w:pPr>
              <w:spacing w:after="40"/>
              <w:jc w:val="center"/>
            </w:pPr>
            <w:r>
              <w:rPr>
                <w:b/>
                <w:bCs/>
                <w:i w:val="0"/>
                <w:iCs w:val="0"/>
                <w:sz w:val="19"/>
                <w:szCs w:val="19"/>
              </w:rPr>
              <w:t>3</w:t>
            </w:r>
          </w:p>
        </w:tc>
        <w:tc>
          <w:tcPr>
            <w:tcW w:w="8200" w:type="dxa"/>
            <w:tcMar>
              <w:top w:w="90" w:type="dxa"/>
              <w:left w:w="110" w:type="dxa"/>
              <w:bottom w:w="90" w:type="dxa"/>
              <w:right w:w="110" w:type="dxa"/>
            </w:tcMar>
            <w:vAlign w:val="center"/>
          </w:tcPr>
          <w:p w14:paraId="10F2C415">
            <w:pPr>
              <w:spacing w:after="40"/>
              <w:jc w:val="left"/>
            </w:pPr>
            <w:r>
              <w:rPr>
                <w:b w:val="0"/>
                <w:bCs w:val="0"/>
                <w:i w:val="0"/>
                <w:iCs w:val="0"/>
                <w:sz w:val="19"/>
                <w:szCs w:val="19"/>
              </w:rPr>
              <w:t>An SMS one-time password (OTP) code is sent to the registered phone number.</w:t>
            </w:r>
          </w:p>
        </w:tc>
      </w:tr>
      <w:tr w14:paraId="008A4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Mar>
              <w:top w:w="90" w:type="dxa"/>
              <w:left w:w="110" w:type="dxa"/>
              <w:bottom w:w="90" w:type="dxa"/>
              <w:right w:w="110" w:type="dxa"/>
            </w:tcMar>
            <w:vAlign w:val="center"/>
          </w:tcPr>
          <w:p w14:paraId="605DA6BC">
            <w:pPr>
              <w:spacing w:after="40"/>
              <w:jc w:val="center"/>
            </w:pPr>
            <w:r>
              <w:rPr>
                <w:b/>
                <w:bCs/>
                <w:i w:val="0"/>
                <w:iCs w:val="0"/>
                <w:sz w:val="19"/>
                <w:szCs w:val="19"/>
              </w:rPr>
              <w:t>4</w:t>
            </w:r>
          </w:p>
        </w:tc>
        <w:tc>
          <w:tcPr>
            <w:tcW w:w="8200" w:type="dxa"/>
            <w:shd w:val="clear" w:color="auto" w:fill="F2F2F2"/>
            <w:tcMar>
              <w:top w:w="90" w:type="dxa"/>
              <w:left w:w="110" w:type="dxa"/>
              <w:bottom w:w="90" w:type="dxa"/>
              <w:right w:w="110" w:type="dxa"/>
            </w:tcMar>
            <w:vAlign w:val="center"/>
          </w:tcPr>
          <w:p w14:paraId="00F95194">
            <w:pPr>
              <w:spacing w:after="40"/>
              <w:jc w:val="left"/>
            </w:pPr>
            <w:r>
              <w:rPr>
                <w:b w:val="0"/>
                <w:bCs w:val="0"/>
                <w:i w:val="0"/>
                <w:iCs w:val="0"/>
                <w:sz w:val="19"/>
                <w:szCs w:val="19"/>
              </w:rPr>
              <w:t>The system verifies the number against the Egyptian carrier pattern.</w:t>
            </w:r>
          </w:p>
        </w:tc>
      </w:tr>
      <w:tr w14:paraId="2380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3F3CD6F2">
            <w:pPr>
              <w:spacing w:after="40"/>
              <w:jc w:val="center"/>
            </w:pPr>
            <w:r>
              <w:rPr>
                <w:b/>
                <w:bCs/>
                <w:i w:val="0"/>
                <w:iCs w:val="0"/>
                <w:sz w:val="19"/>
                <w:szCs w:val="19"/>
              </w:rPr>
              <w:t>5</w:t>
            </w:r>
          </w:p>
        </w:tc>
        <w:tc>
          <w:tcPr>
            <w:tcW w:w="8200" w:type="dxa"/>
            <w:tcMar>
              <w:top w:w="90" w:type="dxa"/>
              <w:left w:w="110" w:type="dxa"/>
              <w:bottom w:w="90" w:type="dxa"/>
              <w:right w:w="110" w:type="dxa"/>
            </w:tcMar>
            <w:vAlign w:val="center"/>
          </w:tcPr>
          <w:p w14:paraId="3CA6E563">
            <w:pPr>
              <w:spacing w:after="40"/>
              <w:jc w:val="left"/>
            </w:pPr>
            <w:r>
              <w:rPr>
                <w:b w:val="0"/>
                <w:bCs w:val="0"/>
                <w:i w:val="0"/>
                <w:iCs w:val="0"/>
                <w:sz w:val="19"/>
                <w:szCs w:val="19"/>
              </w:rPr>
              <w:t>Upon successful verification, the user is granted full application access.</w:t>
            </w:r>
          </w:p>
        </w:tc>
      </w:tr>
    </w:tbl>
    <w:p w14:paraId="308788B8">
      <w:pPr>
        <w:spacing w:after="200"/>
      </w:pPr>
    </w:p>
    <w:p w14:paraId="27D3B3B0">
      <w:pPr>
        <w:pStyle w:val="3"/>
        <w:spacing w:before="300" w:after="150"/>
      </w:pPr>
      <w:r>
        <w:t>10.2 Medical Record Upload &amp; Asynchronous AI Digitization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8200"/>
      </w:tblGrid>
      <w:tr w14:paraId="3084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Mar>
              <w:top w:w="90" w:type="dxa"/>
              <w:left w:w="110" w:type="dxa"/>
              <w:bottom w:w="90" w:type="dxa"/>
              <w:right w:w="110" w:type="dxa"/>
            </w:tcMar>
            <w:vAlign w:val="center"/>
          </w:tcPr>
          <w:p w14:paraId="6C018A9B">
            <w:pPr>
              <w:jc w:val="left"/>
            </w:pPr>
            <w:r>
              <w:rPr>
                <w:b/>
                <w:bCs/>
                <w:color w:val="FFFFFF"/>
                <w:sz w:val="19"/>
                <w:szCs w:val="19"/>
              </w:rPr>
              <w:t>Step</w:t>
            </w:r>
          </w:p>
        </w:tc>
        <w:tc>
          <w:tcPr>
            <w:tcW w:w="8200" w:type="dxa"/>
            <w:shd w:val="clear" w:color="auto" w:fill="1F3864"/>
            <w:tcMar>
              <w:top w:w="90" w:type="dxa"/>
              <w:left w:w="110" w:type="dxa"/>
              <w:bottom w:w="90" w:type="dxa"/>
              <w:right w:w="110" w:type="dxa"/>
            </w:tcMar>
            <w:vAlign w:val="center"/>
          </w:tcPr>
          <w:p w14:paraId="6F0AC370">
            <w:pPr>
              <w:jc w:val="left"/>
            </w:pPr>
            <w:r>
              <w:rPr>
                <w:b/>
                <w:bCs/>
                <w:color w:val="FFFFFF"/>
                <w:sz w:val="19"/>
                <w:szCs w:val="19"/>
              </w:rPr>
              <w:t>Action</w:t>
            </w:r>
          </w:p>
        </w:tc>
      </w:tr>
      <w:tr w14:paraId="775A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49A1823F">
            <w:pPr>
              <w:spacing w:after="40"/>
              <w:jc w:val="center"/>
            </w:pPr>
            <w:r>
              <w:rPr>
                <w:b/>
                <w:bCs/>
                <w:i w:val="0"/>
                <w:iCs w:val="0"/>
                <w:sz w:val="19"/>
                <w:szCs w:val="19"/>
              </w:rPr>
              <w:t>1</w:t>
            </w:r>
          </w:p>
        </w:tc>
        <w:tc>
          <w:tcPr>
            <w:tcW w:w="8200" w:type="dxa"/>
            <w:tcMar>
              <w:top w:w="90" w:type="dxa"/>
              <w:left w:w="110" w:type="dxa"/>
              <w:bottom w:w="90" w:type="dxa"/>
              <w:right w:w="110" w:type="dxa"/>
            </w:tcMar>
            <w:vAlign w:val="center"/>
          </w:tcPr>
          <w:p w14:paraId="68CA97C7">
            <w:pPr>
              <w:spacing w:after="40"/>
              <w:jc w:val="left"/>
            </w:pPr>
            <w:r>
              <w:rPr>
                <w:b w:val="0"/>
                <w:bCs w:val="0"/>
                <w:i w:val="0"/>
                <w:iCs w:val="0"/>
                <w:sz w:val="19"/>
                <w:szCs w:val="19"/>
              </w:rPr>
              <w:t>The client uploads a lab, imaging, or general document image.</w:t>
            </w:r>
          </w:p>
        </w:tc>
      </w:tr>
      <w:tr w14:paraId="56C0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Mar>
              <w:top w:w="90" w:type="dxa"/>
              <w:left w:w="110" w:type="dxa"/>
              <w:bottom w:w="90" w:type="dxa"/>
              <w:right w:w="110" w:type="dxa"/>
            </w:tcMar>
            <w:vAlign w:val="center"/>
          </w:tcPr>
          <w:p w14:paraId="35EF79DE">
            <w:pPr>
              <w:spacing w:after="40"/>
              <w:jc w:val="center"/>
            </w:pPr>
            <w:r>
              <w:rPr>
                <w:b/>
                <w:bCs/>
                <w:i w:val="0"/>
                <w:iCs w:val="0"/>
                <w:sz w:val="19"/>
                <w:szCs w:val="19"/>
              </w:rPr>
              <w:t>2</w:t>
            </w:r>
          </w:p>
        </w:tc>
        <w:tc>
          <w:tcPr>
            <w:tcW w:w="8200" w:type="dxa"/>
            <w:shd w:val="clear" w:color="auto" w:fill="F2F2F2"/>
            <w:tcMar>
              <w:top w:w="90" w:type="dxa"/>
              <w:left w:w="110" w:type="dxa"/>
              <w:bottom w:w="90" w:type="dxa"/>
              <w:right w:w="110" w:type="dxa"/>
            </w:tcMar>
            <w:vAlign w:val="center"/>
          </w:tcPr>
          <w:p w14:paraId="74089F19">
            <w:pPr>
              <w:spacing w:after="40"/>
              <w:jc w:val="left"/>
            </w:pPr>
            <w:r>
              <w:rPr>
                <w:b w:val="0"/>
                <w:bCs w:val="0"/>
                <w:i w:val="0"/>
                <w:iCs w:val="0"/>
                <w:sz w:val="19"/>
                <w:szCs w:val="19"/>
              </w:rPr>
              <w:t>The system immediately returns a document ID without waiting for AI processing.</w:t>
            </w:r>
          </w:p>
        </w:tc>
      </w:tr>
      <w:tr w14:paraId="4301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342E87B3">
            <w:pPr>
              <w:spacing w:after="40"/>
              <w:jc w:val="center"/>
            </w:pPr>
            <w:r>
              <w:rPr>
                <w:b/>
                <w:bCs/>
                <w:i w:val="0"/>
                <w:iCs w:val="0"/>
                <w:sz w:val="19"/>
                <w:szCs w:val="19"/>
              </w:rPr>
              <w:t>3</w:t>
            </w:r>
          </w:p>
        </w:tc>
        <w:tc>
          <w:tcPr>
            <w:tcW w:w="8200" w:type="dxa"/>
            <w:tcMar>
              <w:top w:w="90" w:type="dxa"/>
              <w:left w:w="110" w:type="dxa"/>
              <w:bottom w:w="90" w:type="dxa"/>
              <w:right w:w="110" w:type="dxa"/>
            </w:tcMar>
            <w:vAlign w:val="center"/>
          </w:tcPr>
          <w:p w14:paraId="2B357A76">
            <w:pPr>
              <w:spacing w:after="40"/>
              <w:jc w:val="left"/>
            </w:pPr>
            <w:r>
              <w:rPr>
                <w:b w:val="0"/>
                <w:bCs w:val="0"/>
                <w:i w:val="0"/>
                <w:iCs w:val="0"/>
                <w:sz w:val="19"/>
                <w:szCs w:val="19"/>
              </w:rPr>
              <w:t>The document analysis job is queued for background processing.</w:t>
            </w:r>
          </w:p>
        </w:tc>
      </w:tr>
      <w:tr w14:paraId="5D4A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Mar>
              <w:top w:w="90" w:type="dxa"/>
              <w:left w:w="110" w:type="dxa"/>
              <w:bottom w:w="90" w:type="dxa"/>
              <w:right w:w="110" w:type="dxa"/>
            </w:tcMar>
            <w:vAlign w:val="center"/>
          </w:tcPr>
          <w:p w14:paraId="4667C400">
            <w:pPr>
              <w:spacing w:after="40"/>
              <w:jc w:val="center"/>
            </w:pPr>
            <w:r>
              <w:rPr>
                <w:b/>
                <w:bCs/>
                <w:i w:val="0"/>
                <w:iCs w:val="0"/>
                <w:sz w:val="19"/>
                <w:szCs w:val="19"/>
              </w:rPr>
              <w:t>4</w:t>
            </w:r>
          </w:p>
        </w:tc>
        <w:tc>
          <w:tcPr>
            <w:tcW w:w="8200" w:type="dxa"/>
            <w:shd w:val="clear" w:color="auto" w:fill="F2F2F2"/>
            <w:tcMar>
              <w:top w:w="90" w:type="dxa"/>
              <w:left w:w="110" w:type="dxa"/>
              <w:bottom w:w="90" w:type="dxa"/>
              <w:right w:w="110" w:type="dxa"/>
            </w:tcMar>
            <w:vAlign w:val="center"/>
          </w:tcPr>
          <w:p w14:paraId="6F86090D">
            <w:pPr>
              <w:spacing w:after="40"/>
              <w:jc w:val="left"/>
            </w:pPr>
            <w:r>
              <w:rPr>
                <w:b w:val="0"/>
                <w:bCs w:val="0"/>
                <w:i w:val="0"/>
                <w:iCs w:val="0"/>
                <w:sz w:val="19"/>
                <w:szCs w:val="19"/>
              </w:rPr>
              <w:t>The AI engine performs OCR and structured-data extraction.</w:t>
            </w:r>
          </w:p>
        </w:tc>
      </w:tr>
      <w:tr w14:paraId="433A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13017857">
            <w:pPr>
              <w:spacing w:after="40"/>
              <w:jc w:val="center"/>
            </w:pPr>
            <w:r>
              <w:rPr>
                <w:b/>
                <w:bCs/>
                <w:i w:val="0"/>
                <w:iCs w:val="0"/>
                <w:sz w:val="19"/>
                <w:szCs w:val="19"/>
              </w:rPr>
              <w:t>5</w:t>
            </w:r>
          </w:p>
        </w:tc>
        <w:tc>
          <w:tcPr>
            <w:tcW w:w="8200" w:type="dxa"/>
            <w:tcMar>
              <w:top w:w="90" w:type="dxa"/>
              <w:left w:w="110" w:type="dxa"/>
              <w:bottom w:w="90" w:type="dxa"/>
              <w:right w:w="110" w:type="dxa"/>
            </w:tcMar>
            <w:vAlign w:val="center"/>
          </w:tcPr>
          <w:p w14:paraId="58D9F55D">
            <w:pPr>
              <w:spacing w:after="40"/>
              <w:jc w:val="left"/>
            </w:pPr>
            <w:r>
              <w:rPr>
                <w:b w:val="0"/>
                <w:bCs w:val="0"/>
                <w:i w:val="0"/>
                <w:iCs w:val="0"/>
                <w:sz w:val="19"/>
                <w:szCs w:val="19"/>
              </w:rPr>
              <w:t>A DocumentAnalysisCompleted SignalR event is emitted to the client.</w:t>
            </w:r>
          </w:p>
        </w:tc>
      </w:tr>
      <w:tr w14:paraId="322E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Mar>
              <w:top w:w="90" w:type="dxa"/>
              <w:left w:w="110" w:type="dxa"/>
              <w:bottom w:w="90" w:type="dxa"/>
              <w:right w:w="110" w:type="dxa"/>
            </w:tcMar>
            <w:vAlign w:val="center"/>
          </w:tcPr>
          <w:p w14:paraId="111E04FD">
            <w:pPr>
              <w:spacing w:after="40"/>
              <w:jc w:val="center"/>
            </w:pPr>
            <w:r>
              <w:rPr>
                <w:b/>
                <w:bCs/>
                <w:i w:val="0"/>
                <w:iCs w:val="0"/>
                <w:sz w:val="19"/>
                <w:szCs w:val="19"/>
              </w:rPr>
              <w:t>6</w:t>
            </w:r>
          </w:p>
        </w:tc>
        <w:tc>
          <w:tcPr>
            <w:tcW w:w="8200" w:type="dxa"/>
            <w:shd w:val="clear" w:color="auto" w:fill="F2F2F2"/>
            <w:tcMar>
              <w:top w:w="90" w:type="dxa"/>
              <w:left w:w="110" w:type="dxa"/>
              <w:bottom w:w="90" w:type="dxa"/>
              <w:right w:w="110" w:type="dxa"/>
            </w:tcMar>
            <w:vAlign w:val="center"/>
          </w:tcPr>
          <w:p w14:paraId="1647A501">
            <w:pPr>
              <w:spacing w:after="40"/>
              <w:jc w:val="left"/>
            </w:pPr>
            <w:r>
              <w:rPr>
                <w:b w:val="0"/>
                <w:bCs w:val="0"/>
                <w:i w:val="0"/>
                <w:iCs w:val="0"/>
                <w:sz w:val="19"/>
                <w:szCs w:val="19"/>
              </w:rPr>
              <w:t>The client UI updates in real time to show the extracted, review-ready record.</w:t>
            </w:r>
          </w:p>
        </w:tc>
      </w:tr>
    </w:tbl>
    <w:p w14:paraId="33E19BCB">
      <w:pPr>
        <w:spacing w:after="200"/>
      </w:pPr>
    </w:p>
    <w:p w14:paraId="60EEC3FC">
      <w:pPr>
        <w:pStyle w:val="3"/>
        <w:spacing w:before="300" w:after="150"/>
      </w:pPr>
      <w:r>
        <w:t>10.3 Medication Intake and Reminders Loop</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8200"/>
      </w:tblGrid>
      <w:tr w14:paraId="1AA80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Mar>
              <w:top w:w="90" w:type="dxa"/>
              <w:left w:w="110" w:type="dxa"/>
              <w:bottom w:w="90" w:type="dxa"/>
              <w:right w:w="110" w:type="dxa"/>
            </w:tcMar>
            <w:vAlign w:val="center"/>
          </w:tcPr>
          <w:p w14:paraId="173EBEB0">
            <w:pPr>
              <w:jc w:val="left"/>
            </w:pPr>
            <w:r>
              <w:rPr>
                <w:b/>
                <w:bCs/>
                <w:color w:val="FFFFFF"/>
                <w:sz w:val="19"/>
                <w:szCs w:val="19"/>
              </w:rPr>
              <w:t>Step</w:t>
            </w:r>
          </w:p>
        </w:tc>
        <w:tc>
          <w:tcPr>
            <w:tcW w:w="8200" w:type="dxa"/>
            <w:shd w:val="clear" w:color="auto" w:fill="1F3864"/>
            <w:tcMar>
              <w:top w:w="90" w:type="dxa"/>
              <w:left w:w="110" w:type="dxa"/>
              <w:bottom w:w="90" w:type="dxa"/>
              <w:right w:w="110" w:type="dxa"/>
            </w:tcMar>
            <w:vAlign w:val="center"/>
          </w:tcPr>
          <w:p w14:paraId="0423E24D">
            <w:pPr>
              <w:jc w:val="left"/>
            </w:pPr>
            <w:r>
              <w:rPr>
                <w:b/>
                <w:bCs/>
                <w:color w:val="FFFFFF"/>
                <w:sz w:val="19"/>
                <w:szCs w:val="19"/>
              </w:rPr>
              <w:t>Action</w:t>
            </w:r>
          </w:p>
        </w:tc>
      </w:tr>
      <w:tr w14:paraId="3FD5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63068083">
            <w:pPr>
              <w:spacing w:after="40"/>
              <w:jc w:val="center"/>
            </w:pPr>
            <w:r>
              <w:rPr>
                <w:b/>
                <w:bCs/>
                <w:i w:val="0"/>
                <w:iCs w:val="0"/>
                <w:sz w:val="19"/>
                <w:szCs w:val="19"/>
              </w:rPr>
              <w:t>1</w:t>
            </w:r>
          </w:p>
        </w:tc>
        <w:tc>
          <w:tcPr>
            <w:tcW w:w="8200" w:type="dxa"/>
            <w:tcMar>
              <w:top w:w="90" w:type="dxa"/>
              <w:left w:w="110" w:type="dxa"/>
              <w:bottom w:w="90" w:type="dxa"/>
              <w:right w:w="110" w:type="dxa"/>
            </w:tcMar>
            <w:vAlign w:val="center"/>
          </w:tcPr>
          <w:p w14:paraId="4B786E53">
            <w:pPr>
              <w:spacing w:after="40"/>
              <w:jc w:val="left"/>
            </w:pPr>
            <w:r>
              <w:rPr>
                <w:b w:val="0"/>
                <w:bCs w:val="0"/>
                <w:i w:val="0"/>
                <w:iCs w:val="0"/>
                <w:sz w:val="19"/>
                <w:szCs w:val="19"/>
              </w:rPr>
              <w:t>The daily reminder engine runs and evaluates all active reminder schedules.</w:t>
            </w:r>
          </w:p>
        </w:tc>
      </w:tr>
      <w:tr w14:paraId="55AD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Mar>
              <w:top w:w="90" w:type="dxa"/>
              <w:left w:w="110" w:type="dxa"/>
              <w:bottom w:w="90" w:type="dxa"/>
              <w:right w:w="110" w:type="dxa"/>
            </w:tcMar>
            <w:vAlign w:val="center"/>
          </w:tcPr>
          <w:p w14:paraId="335462DA">
            <w:pPr>
              <w:spacing w:after="40"/>
              <w:jc w:val="center"/>
            </w:pPr>
            <w:r>
              <w:rPr>
                <w:b/>
                <w:bCs/>
                <w:i w:val="0"/>
                <w:iCs w:val="0"/>
                <w:sz w:val="19"/>
                <w:szCs w:val="19"/>
              </w:rPr>
              <w:t>2</w:t>
            </w:r>
          </w:p>
        </w:tc>
        <w:tc>
          <w:tcPr>
            <w:tcW w:w="8200" w:type="dxa"/>
            <w:shd w:val="clear" w:color="auto" w:fill="F2F2F2"/>
            <w:tcMar>
              <w:top w:w="90" w:type="dxa"/>
              <w:left w:w="110" w:type="dxa"/>
              <w:bottom w:w="90" w:type="dxa"/>
              <w:right w:w="110" w:type="dxa"/>
            </w:tcMar>
            <w:vAlign w:val="center"/>
          </w:tcPr>
          <w:p w14:paraId="6F67EE12">
            <w:pPr>
              <w:spacing w:after="40"/>
              <w:jc w:val="left"/>
            </w:pPr>
            <w:r>
              <w:rPr>
                <w:b w:val="0"/>
                <w:bCs w:val="0"/>
                <w:i w:val="0"/>
                <w:iCs w:val="0"/>
                <w:sz w:val="19"/>
                <w:szCs w:val="19"/>
              </w:rPr>
              <w:t>A reminder log entry is generated for each due medication.</w:t>
            </w:r>
          </w:p>
        </w:tc>
      </w:tr>
      <w:tr w14:paraId="23C6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0E7AEC1E">
            <w:pPr>
              <w:spacing w:after="40"/>
              <w:jc w:val="center"/>
            </w:pPr>
            <w:r>
              <w:rPr>
                <w:b/>
                <w:bCs/>
                <w:i w:val="0"/>
                <w:iCs w:val="0"/>
                <w:sz w:val="19"/>
                <w:szCs w:val="19"/>
              </w:rPr>
              <w:t>3</w:t>
            </w:r>
          </w:p>
        </w:tc>
        <w:tc>
          <w:tcPr>
            <w:tcW w:w="8200" w:type="dxa"/>
            <w:tcMar>
              <w:top w:w="90" w:type="dxa"/>
              <w:left w:w="110" w:type="dxa"/>
              <w:bottom w:w="90" w:type="dxa"/>
              <w:right w:w="110" w:type="dxa"/>
            </w:tcMar>
            <w:vAlign w:val="center"/>
          </w:tcPr>
          <w:p w14:paraId="3D27A8F2">
            <w:pPr>
              <w:spacing w:after="40"/>
              <w:jc w:val="left"/>
            </w:pPr>
            <w:r>
              <w:rPr>
                <w:b w:val="0"/>
                <w:bCs w:val="0"/>
                <w:i w:val="0"/>
                <w:iCs w:val="0"/>
                <w:sz w:val="19"/>
                <w:szCs w:val="19"/>
              </w:rPr>
              <w:t>Push notifications are triggered to alert the user at the scheduled time.</w:t>
            </w:r>
          </w:p>
        </w:tc>
      </w:tr>
      <w:tr w14:paraId="13D0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Mar>
              <w:top w:w="90" w:type="dxa"/>
              <w:left w:w="110" w:type="dxa"/>
              <w:bottom w:w="90" w:type="dxa"/>
              <w:right w:w="110" w:type="dxa"/>
            </w:tcMar>
            <w:vAlign w:val="center"/>
          </w:tcPr>
          <w:p w14:paraId="49CC83E2">
            <w:pPr>
              <w:spacing w:after="40"/>
              <w:jc w:val="center"/>
            </w:pPr>
            <w:r>
              <w:rPr>
                <w:b/>
                <w:bCs/>
                <w:i w:val="0"/>
                <w:iCs w:val="0"/>
                <w:sz w:val="19"/>
                <w:szCs w:val="19"/>
              </w:rPr>
              <w:t>4</w:t>
            </w:r>
          </w:p>
        </w:tc>
        <w:tc>
          <w:tcPr>
            <w:tcW w:w="8200" w:type="dxa"/>
            <w:shd w:val="clear" w:color="auto" w:fill="F2F2F2"/>
            <w:tcMar>
              <w:top w:w="90" w:type="dxa"/>
              <w:left w:w="110" w:type="dxa"/>
              <w:bottom w:w="90" w:type="dxa"/>
              <w:right w:w="110" w:type="dxa"/>
            </w:tcMar>
            <w:vAlign w:val="center"/>
          </w:tcPr>
          <w:p w14:paraId="17501DDC">
            <w:pPr>
              <w:spacing w:after="40"/>
              <w:jc w:val="left"/>
            </w:pPr>
            <w:r>
              <w:rPr>
                <w:b w:val="0"/>
                <w:bCs w:val="0"/>
                <w:i w:val="0"/>
                <w:iCs w:val="0"/>
                <w:sz w:val="19"/>
                <w:szCs w:val="19"/>
              </w:rPr>
              <w:t>The user confirms intake, skips the dose, or snoozes the reminder.</w:t>
            </w:r>
          </w:p>
        </w:tc>
      </w:tr>
      <w:tr w14:paraId="3F49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2075C3E7">
            <w:pPr>
              <w:spacing w:after="40"/>
              <w:jc w:val="center"/>
            </w:pPr>
            <w:r>
              <w:rPr>
                <w:b/>
                <w:bCs/>
                <w:i w:val="0"/>
                <w:iCs w:val="0"/>
                <w:sz w:val="19"/>
                <w:szCs w:val="19"/>
              </w:rPr>
              <w:t>5</w:t>
            </w:r>
          </w:p>
        </w:tc>
        <w:tc>
          <w:tcPr>
            <w:tcW w:w="8200" w:type="dxa"/>
            <w:tcMar>
              <w:top w:w="90" w:type="dxa"/>
              <w:left w:w="110" w:type="dxa"/>
              <w:bottom w:w="90" w:type="dxa"/>
              <w:right w:w="110" w:type="dxa"/>
            </w:tcMar>
            <w:vAlign w:val="center"/>
          </w:tcPr>
          <w:p w14:paraId="7C04369E">
            <w:pPr>
              <w:spacing w:after="40"/>
              <w:jc w:val="left"/>
            </w:pPr>
            <w:r>
              <w:rPr>
                <w:b w:val="0"/>
                <w:bCs w:val="0"/>
                <w:i w:val="0"/>
                <w:iCs w:val="0"/>
                <w:sz w:val="19"/>
                <w:szCs w:val="19"/>
              </w:rPr>
              <w:t>The resulting action is stored as a permanent history log for compliance tracking.</w:t>
            </w:r>
          </w:p>
        </w:tc>
      </w:tr>
    </w:tbl>
    <w:p w14:paraId="632ACF6A">
      <w:pPr>
        <w:spacing w:after="200"/>
      </w:pPr>
    </w:p>
    <w:p w14:paraId="4C542501">
      <w:pPr>
        <w:pStyle w:val="2"/>
        <w:spacing w:before="480" w:after="200"/>
      </w:pPr>
      <w:r>
        <w:t>11. Business Benefits &amp; Success Criteria</w:t>
      </w:r>
    </w:p>
    <w:p w14:paraId="05D90909">
      <w:pPr>
        <w:pStyle w:val="3"/>
        <w:spacing w:before="300" w:after="150"/>
      </w:pPr>
      <w:r>
        <w:t>11.1 Expected Business Benefits</w:t>
      </w:r>
    </w:p>
    <w:p w14:paraId="7D0BB6EE">
      <w:pPr>
        <w:pStyle w:val="16"/>
        <w:numPr>
          <w:ilvl w:val="0"/>
          <w:numId w:val="1"/>
        </w:numPr>
        <w:spacing w:after="80"/>
      </w:pPr>
      <w:r>
        <w:t>Empowered Patients — converts technical reports into plain language summaries, reducing anxiety and clinical overhead.</w:t>
      </w:r>
    </w:p>
    <w:p w14:paraId="093AB586">
      <w:pPr>
        <w:pStyle w:val="16"/>
        <w:numPr>
          <w:ilvl w:val="0"/>
          <w:numId w:val="1"/>
        </w:numPr>
        <w:spacing w:after="80"/>
      </w:pPr>
      <w:r>
        <w:t>Improved Compliance — helps patients follow complex medication schedules through a structured logging system.</w:t>
      </w:r>
    </w:p>
    <w:p w14:paraId="61A83D9A">
      <w:pPr>
        <w:pStyle w:val="16"/>
        <w:numPr>
          <w:ilvl w:val="0"/>
          <w:numId w:val="1"/>
        </w:numPr>
        <w:spacing w:after="80"/>
      </w:pPr>
      <w:r>
        <w:t>Caregiver Peace of Mind — provides families with real-time visibility into dependent care.</w:t>
      </w:r>
    </w:p>
    <w:p w14:paraId="4F65E81E">
      <w:pPr>
        <w:pStyle w:val="16"/>
        <w:numPr>
          <w:ilvl w:val="0"/>
          <w:numId w:val="1"/>
        </w:numPr>
        <w:spacing w:after="80"/>
      </w:pPr>
      <w:r>
        <w:t>Optimized Operations — equips administrators with clear usage telemetry, feedback loops, and audit histories.</w:t>
      </w:r>
    </w:p>
    <w:p w14:paraId="00276E35">
      <w:pPr>
        <w:pStyle w:val="3"/>
        <w:spacing w:before="300" w:after="150"/>
      </w:pPr>
      <w:r>
        <w:t>11.2 Success Criteria Metrics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400"/>
      </w:tblGrid>
      <w:tr w14:paraId="0BC4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90" w:type="dxa"/>
              <w:left w:w="110" w:type="dxa"/>
              <w:bottom w:w="90" w:type="dxa"/>
              <w:right w:w="110" w:type="dxa"/>
            </w:tcMar>
            <w:vAlign w:val="center"/>
          </w:tcPr>
          <w:p w14:paraId="03AA6F70">
            <w:pPr>
              <w:jc w:val="left"/>
            </w:pPr>
            <w:r>
              <w:rPr>
                <w:b/>
                <w:bCs/>
                <w:color w:val="FFFFFF"/>
                <w:sz w:val="19"/>
                <w:szCs w:val="19"/>
              </w:rPr>
              <w:t>Metric</w:t>
            </w:r>
          </w:p>
        </w:tc>
        <w:tc>
          <w:tcPr>
            <w:tcW w:w="6400" w:type="dxa"/>
            <w:shd w:val="clear" w:color="auto" w:fill="1F3864"/>
            <w:tcMar>
              <w:top w:w="90" w:type="dxa"/>
              <w:left w:w="110" w:type="dxa"/>
              <w:bottom w:w="90" w:type="dxa"/>
              <w:right w:w="110" w:type="dxa"/>
            </w:tcMar>
            <w:vAlign w:val="center"/>
          </w:tcPr>
          <w:p w14:paraId="6E3B6593">
            <w:pPr>
              <w:jc w:val="left"/>
            </w:pPr>
            <w:r>
              <w:rPr>
                <w:b/>
                <w:bCs/>
                <w:color w:val="FFFFFF"/>
                <w:sz w:val="19"/>
                <w:szCs w:val="19"/>
              </w:rPr>
              <w:t>Target</w:t>
            </w:r>
          </w:p>
        </w:tc>
      </w:tr>
      <w:tr w14:paraId="0AF9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90" w:type="dxa"/>
              <w:left w:w="110" w:type="dxa"/>
              <w:bottom w:w="90" w:type="dxa"/>
              <w:right w:w="110" w:type="dxa"/>
            </w:tcMar>
            <w:vAlign w:val="center"/>
          </w:tcPr>
          <w:p w14:paraId="6703B926">
            <w:pPr>
              <w:spacing w:after="40"/>
              <w:jc w:val="left"/>
            </w:pPr>
            <w:r>
              <w:rPr>
                <w:b w:val="0"/>
                <w:bCs w:val="0"/>
                <w:i w:val="0"/>
                <w:iCs w:val="0"/>
                <w:sz w:val="19"/>
                <w:szCs w:val="19"/>
              </w:rPr>
              <w:t>System Uptime</w:t>
            </w:r>
          </w:p>
        </w:tc>
        <w:tc>
          <w:tcPr>
            <w:tcW w:w="6400" w:type="dxa"/>
            <w:tcMar>
              <w:top w:w="90" w:type="dxa"/>
              <w:left w:w="110" w:type="dxa"/>
              <w:bottom w:w="90" w:type="dxa"/>
              <w:right w:w="110" w:type="dxa"/>
            </w:tcMar>
            <w:vAlign w:val="center"/>
          </w:tcPr>
          <w:p w14:paraId="5E2451DF">
            <w:pPr>
              <w:spacing w:after="40"/>
              <w:jc w:val="left"/>
            </w:pPr>
            <w:r>
              <w:rPr>
                <w:b w:val="0"/>
                <w:bCs w:val="0"/>
                <w:i w:val="0"/>
                <w:iCs w:val="0"/>
                <w:sz w:val="19"/>
                <w:szCs w:val="19"/>
              </w:rPr>
              <w:t>≥ 99.9% uptime for core API endpoints</w:t>
            </w:r>
          </w:p>
        </w:tc>
      </w:tr>
      <w:tr w14:paraId="14B3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90" w:type="dxa"/>
              <w:left w:w="110" w:type="dxa"/>
              <w:bottom w:w="90" w:type="dxa"/>
              <w:right w:w="110" w:type="dxa"/>
            </w:tcMar>
            <w:vAlign w:val="center"/>
          </w:tcPr>
          <w:p w14:paraId="369DB72D">
            <w:pPr>
              <w:spacing w:after="40"/>
              <w:jc w:val="left"/>
            </w:pPr>
            <w:r>
              <w:rPr>
                <w:b w:val="0"/>
                <w:bCs w:val="0"/>
                <w:i w:val="0"/>
                <w:iCs w:val="0"/>
                <w:sz w:val="19"/>
                <w:szCs w:val="19"/>
              </w:rPr>
              <w:t>OCR Quality</w:t>
            </w:r>
          </w:p>
        </w:tc>
        <w:tc>
          <w:tcPr>
            <w:tcW w:w="6400" w:type="dxa"/>
            <w:shd w:val="clear" w:color="auto" w:fill="F2F2F2"/>
            <w:tcMar>
              <w:top w:w="90" w:type="dxa"/>
              <w:left w:w="110" w:type="dxa"/>
              <w:bottom w:w="90" w:type="dxa"/>
              <w:right w:w="110" w:type="dxa"/>
            </w:tcMar>
            <w:vAlign w:val="center"/>
          </w:tcPr>
          <w:p w14:paraId="3ED44F11">
            <w:pPr>
              <w:spacing w:after="40"/>
              <w:jc w:val="left"/>
            </w:pPr>
            <w:r>
              <w:rPr>
                <w:b w:val="0"/>
                <w:bCs w:val="0"/>
                <w:i w:val="0"/>
                <w:iCs w:val="0"/>
                <w:sz w:val="19"/>
                <w:szCs w:val="19"/>
              </w:rPr>
              <w:t>Less than 5% correction rate on AI-extracted metrics</w:t>
            </w:r>
          </w:p>
        </w:tc>
      </w:tr>
      <w:tr w14:paraId="3641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90" w:type="dxa"/>
              <w:left w:w="110" w:type="dxa"/>
              <w:bottom w:w="90" w:type="dxa"/>
              <w:right w:w="110" w:type="dxa"/>
            </w:tcMar>
            <w:vAlign w:val="center"/>
          </w:tcPr>
          <w:p w14:paraId="28436329">
            <w:pPr>
              <w:spacing w:after="40"/>
              <w:jc w:val="left"/>
            </w:pPr>
            <w:r>
              <w:rPr>
                <w:b w:val="0"/>
                <w:bCs w:val="0"/>
                <w:i w:val="0"/>
                <w:iCs w:val="0"/>
                <w:sz w:val="19"/>
                <w:szCs w:val="19"/>
              </w:rPr>
              <w:t>Adherence Logs</w:t>
            </w:r>
          </w:p>
        </w:tc>
        <w:tc>
          <w:tcPr>
            <w:tcW w:w="6400" w:type="dxa"/>
            <w:tcMar>
              <w:top w:w="90" w:type="dxa"/>
              <w:left w:w="110" w:type="dxa"/>
              <w:bottom w:w="90" w:type="dxa"/>
              <w:right w:w="110" w:type="dxa"/>
            </w:tcMar>
            <w:vAlign w:val="center"/>
          </w:tcPr>
          <w:p w14:paraId="58035679">
            <w:pPr>
              <w:spacing w:after="40"/>
              <w:jc w:val="left"/>
            </w:pPr>
            <w:r>
              <w:rPr>
                <w:b w:val="0"/>
                <w:bCs w:val="0"/>
                <w:i w:val="0"/>
                <w:iCs w:val="0"/>
                <w:sz w:val="19"/>
                <w:szCs w:val="19"/>
              </w:rPr>
              <w:t>90% of active users verifying intake records weekly</w:t>
            </w:r>
          </w:p>
        </w:tc>
      </w:tr>
      <w:tr w14:paraId="7A445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90" w:type="dxa"/>
              <w:left w:w="110" w:type="dxa"/>
              <w:bottom w:w="90" w:type="dxa"/>
              <w:right w:w="110" w:type="dxa"/>
            </w:tcMar>
            <w:vAlign w:val="center"/>
          </w:tcPr>
          <w:p w14:paraId="6AFF925E">
            <w:pPr>
              <w:spacing w:after="40"/>
              <w:jc w:val="left"/>
            </w:pPr>
            <w:r>
              <w:rPr>
                <w:b w:val="0"/>
                <w:bCs w:val="0"/>
                <w:i w:val="0"/>
                <w:iCs w:val="0"/>
                <w:sz w:val="19"/>
                <w:szCs w:val="19"/>
              </w:rPr>
              <w:t>Resource Cost Efficiency</w:t>
            </w:r>
          </w:p>
        </w:tc>
        <w:tc>
          <w:tcPr>
            <w:tcW w:w="6400" w:type="dxa"/>
            <w:shd w:val="clear" w:color="auto" w:fill="F2F2F2"/>
            <w:tcMar>
              <w:top w:w="90" w:type="dxa"/>
              <w:left w:w="110" w:type="dxa"/>
              <w:bottom w:w="90" w:type="dxa"/>
              <w:right w:w="110" w:type="dxa"/>
            </w:tcMar>
            <w:vAlign w:val="center"/>
          </w:tcPr>
          <w:p w14:paraId="6A30AF87">
            <w:pPr>
              <w:spacing w:after="40"/>
              <w:jc w:val="left"/>
            </w:pPr>
            <w:r>
              <w:rPr>
                <w:b w:val="0"/>
                <w:bCs w:val="0"/>
                <w:i w:val="0"/>
                <w:iCs w:val="0"/>
                <w:sz w:val="19"/>
                <w:szCs w:val="19"/>
              </w:rPr>
              <w:t>ElevenLabs proxy implementation using Azure fallback to manage API costs</w:t>
            </w:r>
          </w:p>
        </w:tc>
      </w:tr>
    </w:tbl>
    <w:p w14:paraId="5C2497BE">
      <w:pPr>
        <w:spacing w:after="200"/>
      </w:pPr>
    </w:p>
    <w:p w14:paraId="53A6A3E3">
      <w:pPr>
        <w:pStyle w:val="2"/>
        <w:spacing w:before="480" w:after="200"/>
      </w:pPr>
      <w:r>
        <w:t>12. Risk Management Matrix</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5400"/>
      </w:tblGrid>
      <w:tr w14:paraId="45BE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90" w:type="dxa"/>
              <w:left w:w="110" w:type="dxa"/>
              <w:bottom w:w="90" w:type="dxa"/>
              <w:right w:w="110" w:type="dxa"/>
            </w:tcMar>
            <w:vAlign w:val="center"/>
          </w:tcPr>
          <w:p w14:paraId="437EB6F9">
            <w:pPr>
              <w:jc w:val="left"/>
            </w:pPr>
            <w:r>
              <w:rPr>
                <w:b/>
                <w:bCs/>
                <w:color w:val="FFFFFF"/>
                <w:sz w:val="19"/>
                <w:szCs w:val="19"/>
              </w:rPr>
              <w:t>Identified Risk</w:t>
            </w:r>
          </w:p>
        </w:tc>
        <w:tc>
          <w:tcPr>
            <w:tcW w:w="1600" w:type="dxa"/>
            <w:shd w:val="clear" w:color="auto" w:fill="1F3864"/>
            <w:tcMar>
              <w:top w:w="90" w:type="dxa"/>
              <w:left w:w="110" w:type="dxa"/>
              <w:bottom w:w="90" w:type="dxa"/>
              <w:right w:w="110" w:type="dxa"/>
            </w:tcMar>
            <w:vAlign w:val="center"/>
          </w:tcPr>
          <w:p w14:paraId="59FD74E9">
            <w:pPr>
              <w:jc w:val="left"/>
            </w:pPr>
            <w:r>
              <w:rPr>
                <w:b/>
                <w:bCs/>
                <w:color w:val="FFFFFF"/>
                <w:sz w:val="19"/>
                <w:szCs w:val="19"/>
              </w:rPr>
              <w:t>Impact Level</w:t>
            </w:r>
          </w:p>
        </w:tc>
        <w:tc>
          <w:tcPr>
            <w:tcW w:w="5400" w:type="dxa"/>
            <w:shd w:val="clear" w:color="auto" w:fill="1F3864"/>
            <w:tcMar>
              <w:top w:w="90" w:type="dxa"/>
              <w:left w:w="110" w:type="dxa"/>
              <w:bottom w:w="90" w:type="dxa"/>
              <w:right w:w="110" w:type="dxa"/>
            </w:tcMar>
            <w:vAlign w:val="center"/>
          </w:tcPr>
          <w:p w14:paraId="449B6722">
            <w:pPr>
              <w:jc w:val="left"/>
            </w:pPr>
            <w:r>
              <w:rPr>
                <w:b/>
                <w:bCs/>
                <w:color w:val="FFFFFF"/>
                <w:sz w:val="19"/>
                <w:szCs w:val="19"/>
              </w:rPr>
              <w:t>Mitigation Strategy</w:t>
            </w:r>
          </w:p>
        </w:tc>
      </w:tr>
      <w:tr w14:paraId="4C18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0829DF3C">
            <w:pPr>
              <w:spacing w:after="40"/>
              <w:jc w:val="left"/>
            </w:pPr>
            <w:r>
              <w:rPr>
                <w:b w:val="0"/>
                <w:bCs w:val="0"/>
                <w:i w:val="0"/>
                <w:iCs w:val="0"/>
                <w:sz w:val="19"/>
                <w:szCs w:val="19"/>
              </w:rPr>
              <w:t>Data Privacy Violations</w:t>
            </w:r>
          </w:p>
        </w:tc>
        <w:tc>
          <w:tcPr>
            <w:tcW w:w="1600" w:type="dxa"/>
            <w:tcMar>
              <w:top w:w="90" w:type="dxa"/>
              <w:left w:w="110" w:type="dxa"/>
              <w:bottom w:w="90" w:type="dxa"/>
              <w:right w:w="110" w:type="dxa"/>
            </w:tcMar>
            <w:vAlign w:val="center"/>
          </w:tcPr>
          <w:p w14:paraId="64CB68C6">
            <w:pPr>
              <w:spacing w:after="40"/>
              <w:jc w:val="left"/>
            </w:pPr>
            <w:r>
              <w:rPr>
                <w:b w:val="0"/>
                <w:bCs w:val="0"/>
                <w:i w:val="0"/>
                <w:iCs w:val="0"/>
                <w:sz w:val="19"/>
                <w:szCs w:val="19"/>
              </w:rPr>
              <w:t>Critical</w:t>
            </w:r>
          </w:p>
        </w:tc>
        <w:tc>
          <w:tcPr>
            <w:tcW w:w="5400" w:type="dxa"/>
            <w:tcMar>
              <w:top w:w="90" w:type="dxa"/>
              <w:left w:w="110" w:type="dxa"/>
              <w:bottom w:w="90" w:type="dxa"/>
              <w:right w:w="110" w:type="dxa"/>
            </w:tcMar>
            <w:vAlign w:val="center"/>
          </w:tcPr>
          <w:p w14:paraId="7C4DC1C7">
            <w:pPr>
              <w:spacing w:after="40"/>
              <w:jc w:val="left"/>
            </w:pPr>
            <w:r>
              <w:rPr>
                <w:b w:val="0"/>
                <w:bCs w:val="0"/>
                <w:i w:val="0"/>
                <w:iCs w:val="0"/>
                <w:sz w:val="19"/>
                <w:szCs w:val="19"/>
              </w:rPr>
              <w:t>Enforce pipeline authorization checks, encrypt data in transit, and secure storage links</w:t>
            </w:r>
          </w:p>
        </w:tc>
      </w:tr>
      <w:tr w14:paraId="0F90A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90" w:type="dxa"/>
              <w:left w:w="110" w:type="dxa"/>
              <w:bottom w:w="90" w:type="dxa"/>
              <w:right w:w="110" w:type="dxa"/>
            </w:tcMar>
            <w:vAlign w:val="center"/>
          </w:tcPr>
          <w:p w14:paraId="351B45B0">
            <w:pPr>
              <w:spacing w:after="40"/>
              <w:jc w:val="left"/>
            </w:pPr>
            <w:r>
              <w:rPr>
                <w:b w:val="0"/>
                <w:bCs w:val="0"/>
                <w:i w:val="0"/>
                <w:iCs w:val="0"/>
                <w:sz w:val="19"/>
                <w:szCs w:val="19"/>
              </w:rPr>
              <w:t>Inaccurate AI Outputs</w:t>
            </w:r>
          </w:p>
        </w:tc>
        <w:tc>
          <w:tcPr>
            <w:tcW w:w="1600" w:type="dxa"/>
            <w:shd w:val="clear" w:color="auto" w:fill="F2F2F2"/>
            <w:tcMar>
              <w:top w:w="90" w:type="dxa"/>
              <w:left w:w="110" w:type="dxa"/>
              <w:bottom w:w="90" w:type="dxa"/>
              <w:right w:w="110" w:type="dxa"/>
            </w:tcMar>
            <w:vAlign w:val="center"/>
          </w:tcPr>
          <w:p w14:paraId="0820C0C9">
            <w:pPr>
              <w:spacing w:after="40"/>
              <w:jc w:val="left"/>
            </w:pPr>
            <w:r>
              <w:rPr>
                <w:b w:val="0"/>
                <w:bCs w:val="0"/>
                <w:i w:val="0"/>
                <w:iCs w:val="0"/>
                <w:sz w:val="19"/>
                <w:szCs w:val="19"/>
              </w:rPr>
              <w:t>High</w:t>
            </w:r>
          </w:p>
        </w:tc>
        <w:tc>
          <w:tcPr>
            <w:tcW w:w="5400" w:type="dxa"/>
            <w:shd w:val="clear" w:color="auto" w:fill="F2F2F2"/>
            <w:tcMar>
              <w:top w:w="90" w:type="dxa"/>
              <w:left w:w="110" w:type="dxa"/>
              <w:bottom w:w="90" w:type="dxa"/>
              <w:right w:w="110" w:type="dxa"/>
            </w:tcMar>
            <w:vAlign w:val="center"/>
          </w:tcPr>
          <w:p w14:paraId="56E0EE91">
            <w:pPr>
              <w:spacing w:after="40"/>
              <w:jc w:val="left"/>
            </w:pPr>
            <w:r>
              <w:rPr>
                <w:b w:val="0"/>
                <w:bCs w:val="0"/>
                <w:i w:val="0"/>
                <w:iCs w:val="0"/>
                <w:sz w:val="19"/>
                <w:szCs w:val="19"/>
              </w:rPr>
              <w:t>Include clear medical disclaimers in the UI, allow manual corrections, and triage feedback logs</w:t>
            </w:r>
          </w:p>
        </w:tc>
      </w:tr>
      <w:tr w14:paraId="7BD4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270C76ED">
            <w:pPr>
              <w:spacing w:after="40"/>
              <w:jc w:val="left"/>
            </w:pPr>
            <w:r>
              <w:rPr>
                <w:b w:val="0"/>
                <w:bCs w:val="0"/>
                <w:i w:val="0"/>
                <w:iCs w:val="0"/>
                <w:sz w:val="19"/>
                <w:szCs w:val="19"/>
              </w:rPr>
              <w:t>Voice Services Downtime</w:t>
            </w:r>
          </w:p>
        </w:tc>
        <w:tc>
          <w:tcPr>
            <w:tcW w:w="1600" w:type="dxa"/>
            <w:tcMar>
              <w:top w:w="90" w:type="dxa"/>
              <w:left w:w="110" w:type="dxa"/>
              <w:bottom w:w="90" w:type="dxa"/>
              <w:right w:w="110" w:type="dxa"/>
            </w:tcMar>
            <w:vAlign w:val="center"/>
          </w:tcPr>
          <w:p w14:paraId="7F37805D">
            <w:pPr>
              <w:spacing w:after="40"/>
              <w:jc w:val="left"/>
            </w:pPr>
            <w:r>
              <w:rPr>
                <w:b w:val="0"/>
                <w:bCs w:val="0"/>
                <w:i w:val="0"/>
                <w:iCs w:val="0"/>
                <w:sz w:val="19"/>
                <w:szCs w:val="19"/>
              </w:rPr>
              <w:t>Medium</w:t>
            </w:r>
          </w:p>
        </w:tc>
        <w:tc>
          <w:tcPr>
            <w:tcW w:w="5400" w:type="dxa"/>
            <w:tcMar>
              <w:top w:w="90" w:type="dxa"/>
              <w:left w:w="110" w:type="dxa"/>
              <w:bottom w:w="90" w:type="dxa"/>
              <w:right w:w="110" w:type="dxa"/>
            </w:tcMar>
            <w:vAlign w:val="center"/>
          </w:tcPr>
          <w:p w14:paraId="0B15E033">
            <w:pPr>
              <w:spacing w:after="40"/>
              <w:jc w:val="left"/>
            </w:pPr>
            <w:r>
              <w:rPr>
                <w:b w:val="0"/>
                <w:bCs w:val="0"/>
                <w:i w:val="0"/>
                <w:iCs w:val="0"/>
                <w:sz w:val="19"/>
                <w:szCs w:val="19"/>
              </w:rPr>
              <w:t>Implement an automatic failover from ElevenLabs to Azure Cognitive Services TTS</w:t>
            </w:r>
          </w:p>
        </w:tc>
      </w:tr>
      <w:tr w14:paraId="3B02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90" w:type="dxa"/>
              <w:left w:w="110" w:type="dxa"/>
              <w:bottom w:w="90" w:type="dxa"/>
              <w:right w:w="110" w:type="dxa"/>
            </w:tcMar>
            <w:vAlign w:val="center"/>
          </w:tcPr>
          <w:p w14:paraId="6B77211B">
            <w:pPr>
              <w:spacing w:after="40"/>
              <w:jc w:val="left"/>
            </w:pPr>
            <w:r>
              <w:rPr>
                <w:b w:val="0"/>
                <w:bCs w:val="0"/>
                <w:i w:val="0"/>
                <w:iCs w:val="0"/>
                <w:sz w:val="19"/>
                <w:szCs w:val="19"/>
              </w:rPr>
              <w:t>Resource Costs</w:t>
            </w:r>
          </w:p>
        </w:tc>
        <w:tc>
          <w:tcPr>
            <w:tcW w:w="1600" w:type="dxa"/>
            <w:shd w:val="clear" w:color="auto" w:fill="F2F2F2"/>
            <w:tcMar>
              <w:top w:w="90" w:type="dxa"/>
              <w:left w:w="110" w:type="dxa"/>
              <w:bottom w:w="90" w:type="dxa"/>
              <w:right w:w="110" w:type="dxa"/>
            </w:tcMar>
            <w:vAlign w:val="center"/>
          </w:tcPr>
          <w:p w14:paraId="797D58A6">
            <w:pPr>
              <w:spacing w:after="40"/>
              <w:jc w:val="left"/>
            </w:pPr>
            <w:r>
              <w:rPr>
                <w:b w:val="0"/>
                <w:bCs w:val="0"/>
                <w:i w:val="0"/>
                <w:iCs w:val="0"/>
                <w:sz w:val="19"/>
                <w:szCs w:val="19"/>
              </w:rPr>
              <w:t>Medium</w:t>
            </w:r>
          </w:p>
        </w:tc>
        <w:tc>
          <w:tcPr>
            <w:tcW w:w="5400" w:type="dxa"/>
            <w:shd w:val="clear" w:color="auto" w:fill="F2F2F2"/>
            <w:tcMar>
              <w:top w:w="90" w:type="dxa"/>
              <w:left w:w="110" w:type="dxa"/>
              <w:bottom w:w="90" w:type="dxa"/>
              <w:right w:w="110" w:type="dxa"/>
            </w:tcMar>
            <w:vAlign w:val="center"/>
          </w:tcPr>
          <w:p w14:paraId="0CE9FF97">
            <w:pPr>
              <w:spacing w:after="40"/>
              <w:jc w:val="left"/>
            </w:pPr>
            <w:r>
              <w:rPr>
                <w:b w:val="0"/>
                <w:bCs w:val="0"/>
                <w:i w:val="0"/>
                <w:iCs w:val="0"/>
                <w:sz w:val="19"/>
                <w:szCs w:val="19"/>
              </w:rPr>
              <w:t>Apply rate limits on AI commands and utilize usage intelligence queues</w:t>
            </w:r>
          </w:p>
        </w:tc>
      </w:tr>
    </w:tbl>
    <w:p w14:paraId="1643047E">
      <w:pPr>
        <w:spacing w:after="200"/>
      </w:pPr>
    </w:p>
    <w:p w14:paraId="0C6FE5B3">
      <w:pPr>
        <w:pStyle w:val="2"/>
        <w:spacing w:before="480" w:after="200"/>
      </w:pPr>
      <w:r>
        <w:t>13. Assumptions &amp; Constraints</w:t>
      </w:r>
    </w:p>
    <w:p w14:paraId="661F8BAD">
      <w:pPr>
        <w:pStyle w:val="3"/>
        <w:spacing w:before="300" w:after="150"/>
      </w:pPr>
      <w:r>
        <w:t>13.1 Key Assumptions</w:t>
      </w:r>
    </w:p>
    <w:p w14:paraId="5F81C802">
      <w:pPr>
        <w:pStyle w:val="16"/>
        <w:numPr>
          <w:ilvl w:val="0"/>
          <w:numId w:val="1"/>
        </w:numPr>
        <w:spacing w:after="80"/>
      </w:pPr>
      <w:r>
        <w:t>Users have internet-connected devices capable of capturing legible photos of medical documents.</w:t>
      </w:r>
    </w:p>
    <w:p w14:paraId="3CC8182B">
      <w:pPr>
        <w:pStyle w:val="16"/>
        <w:numPr>
          <w:ilvl w:val="0"/>
          <w:numId w:val="1"/>
        </w:numPr>
        <w:spacing w:after="80"/>
      </w:pPr>
      <w:r>
        <w:t>External cognitive services (Azure, AWS Bedrock) maintain reliable API endpoints.</w:t>
      </w:r>
    </w:p>
    <w:p w14:paraId="3EB71D9E">
      <w:pPr>
        <w:pStyle w:val="16"/>
        <w:numPr>
          <w:ilvl w:val="0"/>
          <w:numId w:val="1"/>
        </w:numPr>
        <w:spacing w:after="80"/>
      </w:pPr>
      <w:r>
        <w:t>SMS gateways deliver verification codes to Egyptian mobile numbers reliably.</w:t>
      </w:r>
    </w:p>
    <w:p w14:paraId="7314A85C">
      <w:pPr>
        <w:pStyle w:val="3"/>
        <w:spacing w:before="300" w:after="150"/>
      </w:pPr>
      <w:r>
        <w:t>13.2 System Constraints</w:t>
      </w:r>
    </w:p>
    <w:p w14:paraId="54BEA467">
      <w:pPr>
        <w:pStyle w:val="16"/>
        <w:numPr>
          <w:ilvl w:val="0"/>
          <w:numId w:val="1"/>
        </w:numPr>
        <w:spacing w:after="80"/>
      </w:pPr>
      <w:r>
        <w:t>Upload Limits — standard images must not exceed 6 MB.</w:t>
      </w:r>
    </w:p>
    <w:p w14:paraId="28AE7593">
      <w:pPr>
        <w:pStyle w:val="16"/>
        <w:numPr>
          <w:ilvl w:val="0"/>
          <w:numId w:val="1"/>
        </w:numPr>
        <w:spacing w:after="80"/>
      </w:pPr>
      <w:r>
        <w:t>Carrier Boundaries — sign-up is restricted to valid Egyptian mobile formats.</w:t>
      </w:r>
    </w:p>
    <w:p w14:paraId="0F9DE18C">
      <w:pPr>
        <w:pStyle w:val="16"/>
        <w:numPr>
          <w:ilvl w:val="0"/>
          <w:numId w:val="1"/>
        </w:numPr>
        <w:spacing w:after="80"/>
      </w:pPr>
      <w:r>
        <w:t>Time &amp; Budget — the initial release runs within a limited academic evaluation window and budget.</w:t>
      </w:r>
    </w:p>
    <w:p w14:paraId="7B7ABA5D">
      <w:pPr>
        <w:pStyle w:val="2"/>
        <w:spacing w:before="480" w:after="200"/>
      </w:pPr>
      <w:r>
        <w:t>14. Future Business Opportunities</w:t>
      </w:r>
    </w:p>
    <w:p w14:paraId="11DFEF02">
      <w:pPr>
        <w:pStyle w:val="16"/>
        <w:numPr>
          <w:ilvl w:val="0"/>
          <w:numId w:val="4"/>
        </w:numPr>
        <w:spacing w:after="100"/>
      </w:pPr>
      <w:r>
        <w:t>Wearable Device Integration — connect with consumer wearables (e.g., smartwatches) to log vital signs (heart rate, blood oxygen) directly into health profiles.</w:t>
      </w:r>
    </w:p>
    <w:p w14:paraId="2E85004C">
      <w:pPr>
        <w:pStyle w:val="16"/>
        <w:numPr>
          <w:ilvl w:val="0"/>
          <w:numId w:val="4"/>
        </w:numPr>
        <w:spacing w:after="100"/>
      </w:pPr>
      <w:r>
        <w:t>Insurance Portal Integration — share structured medical summaries directly with health insurance providers to speed up claims.</w:t>
      </w:r>
    </w:p>
    <w:p w14:paraId="03B9290E">
      <w:pPr>
        <w:pStyle w:val="16"/>
        <w:numPr>
          <w:ilvl w:val="0"/>
          <w:numId w:val="4"/>
        </w:numPr>
        <w:spacing w:after="100"/>
      </w:pPr>
      <w:r>
        <w:t>Advanced Trend Analytics — provide users with visual charts showing changes in blood tests (e.g., HbA1c, cholesterol) over time.</w:t>
      </w:r>
    </w:p>
    <w:p w14:paraId="114D8D27">
      <w:pPr>
        <w:pStyle w:val="2"/>
        <w:spacing w:before="480" w:after="200"/>
      </w:pPr>
      <w:r>
        <w:t>15. Project Milestone Overview</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400"/>
        <w:gridCol w:w="1500"/>
        <w:gridCol w:w="1300"/>
      </w:tblGrid>
      <w:tr w14:paraId="476A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14:paraId="1CB461AB">
            <w:pPr>
              <w:jc w:val="left"/>
            </w:pPr>
            <w:r>
              <w:rPr>
                <w:b/>
                <w:bCs/>
                <w:color w:val="FFFFFF"/>
                <w:sz w:val="19"/>
                <w:szCs w:val="19"/>
              </w:rPr>
              <w:t>Milestone</w:t>
            </w:r>
          </w:p>
        </w:tc>
        <w:tc>
          <w:tcPr>
            <w:tcW w:w="4400" w:type="dxa"/>
            <w:shd w:val="clear" w:color="auto" w:fill="1F3864"/>
            <w:tcMar>
              <w:top w:w="90" w:type="dxa"/>
              <w:left w:w="110" w:type="dxa"/>
              <w:bottom w:w="90" w:type="dxa"/>
              <w:right w:w="110" w:type="dxa"/>
            </w:tcMar>
            <w:vAlign w:val="center"/>
          </w:tcPr>
          <w:p w14:paraId="0BF2B1DA">
            <w:pPr>
              <w:jc w:val="left"/>
            </w:pPr>
            <w:r>
              <w:rPr>
                <w:b/>
                <w:bCs/>
                <w:color w:val="FFFFFF"/>
                <w:sz w:val="19"/>
                <w:szCs w:val="19"/>
              </w:rPr>
              <w:t>Key Deliverables</w:t>
            </w:r>
          </w:p>
        </w:tc>
        <w:tc>
          <w:tcPr>
            <w:tcW w:w="1500" w:type="dxa"/>
            <w:shd w:val="clear" w:color="auto" w:fill="1F3864"/>
            <w:tcMar>
              <w:top w:w="90" w:type="dxa"/>
              <w:left w:w="110" w:type="dxa"/>
              <w:bottom w:w="90" w:type="dxa"/>
              <w:right w:w="110" w:type="dxa"/>
            </w:tcMar>
            <w:vAlign w:val="center"/>
          </w:tcPr>
          <w:p w14:paraId="751797A6">
            <w:pPr>
              <w:jc w:val="left"/>
            </w:pPr>
            <w:r>
              <w:rPr>
                <w:b/>
                <w:bCs/>
                <w:color w:val="FFFFFF"/>
                <w:sz w:val="19"/>
                <w:szCs w:val="19"/>
              </w:rPr>
              <w:t>Duration</w:t>
            </w:r>
          </w:p>
        </w:tc>
        <w:tc>
          <w:tcPr>
            <w:tcW w:w="1300" w:type="dxa"/>
            <w:shd w:val="clear" w:color="auto" w:fill="1F3864"/>
            <w:tcMar>
              <w:top w:w="90" w:type="dxa"/>
              <w:left w:w="110" w:type="dxa"/>
              <w:bottom w:w="90" w:type="dxa"/>
              <w:right w:w="110" w:type="dxa"/>
            </w:tcMar>
            <w:vAlign w:val="center"/>
          </w:tcPr>
          <w:p w14:paraId="4DCE34A1">
            <w:pPr>
              <w:jc w:val="left"/>
            </w:pPr>
            <w:r>
              <w:rPr>
                <w:b/>
                <w:bCs/>
                <w:color w:val="FFFFFF"/>
                <w:sz w:val="19"/>
                <w:szCs w:val="19"/>
              </w:rPr>
              <w:t>Status</w:t>
            </w:r>
          </w:p>
        </w:tc>
      </w:tr>
      <w:tr w14:paraId="0595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7AFDC96">
            <w:pPr>
              <w:spacing w:after="40"/>
              <w:jc w:val="left"/>
            </w:pPr>
            <w:r>
              <w:rPr>
                <w:b w:val="0"/>
                <w:bCs w:val="0"/>
                <w:i w:val="0"/>
                <w:iCs w:val="0"/>
                <w:sz w:val="19"/>
                <w:szCs w:val="19"/>
              </w:rPr>
              <w:t>Phase 1: Architecture</w:t>
            </w:r>
          </w:p>
        </w:tc>
        <w:tc>
          <w:tcPr>
            <w:tcW w:w="4400" w:type="dxa"/>
            <w:tcMar>
              <w:top w:w="90" w:type="dxa"/>
              <w:left w:w="110" w:type="dxa"/>
              <w:bottom w:w="90" w:type="dxa"/>
              <w:right w:w="110" w:type="dxa"/>
            </w:tcMar>
            <w:vAlign w:val="center"/>
          </w:tcPr>
          <w:p w14:paraId="04900D5F">
            <w:pPr>
              <w:spacing w:after="40"/>
              <w:jc w:val="left"/>
            </w:pPr>
            <w:r>
              <w:rPr>
                <w:b w:val="0"/>
                <w:bCs w:val="0"/>
                <w:i w:val="0"/>
                <w:iCs w:val="0"/>
                <w:sz w:val="19"/>
                <w:szCs w:val="19"/>
              </w:rPr>
              <w:t>Base system setup, Clean Architecture structure, DB schema deployment</w:t>
            </w:r>
          </w:p>
        </w:tc>
        <w:tc>
          <w:tcPr>
            <w:tcW w:w="1500" w:type="dxa"/>
            <w:tcMar>
              <w:top w:w="90" w:type="dxa"/>
              <w:left w:w="110" w:type="dxa"/>
              <w:bottom w:w="90" w:type="dxa"/>
              <w:right w:w="110" w:type="dxa"/>
            </w:tcMar>
            <w:vAlign w:val="center"/>
          </w:tcPr>
          <w:p w14:paraId="55EBAAB2">
            <w:pPr>
              <w:spacing w:after="40"/>
              <w:jc w:val="left"/>
            </w:pPr>
            <w:r>
              <w:rPr>
                <w:b w:val="0"/>
                <w:bCs w:val="0"/>
                <w:i w:val="0"/>
                <w:iCs w:val="0"/>
                <w:sz w:val="19"/>
                <w:szCs w:val="19"/>
              </w:rPr>
              <w:t>4 Weeks</w:t>
            </w:r>
          </w:p>
        </w:tc>
        <w:tc>
          <w:tcPr>
            <w:tcW w:w="1300" w:type="dxa"/>
            <w:tcMar>
              <w:top w:w="90" w:type="dxa"/>
              <w:left w:w="110" w:type="dxa"/>
              <w:bottom w:w="90" w:type="dxa"/>
              <w:right w:w="110" w:type="dxa"/>
            </w:tcMar>
            <w:vAlign w:val="center"/>
          </w:tcPr>
          <w:p w14:paraId="5E274100">
            <w:pPr>
              <w:spacing w:after="40"/>
              <w:jc w:val="left"/>
            </w:pPr>
            <w:r>
              <w:rPr>
                <w:b w:val="0"/>
                <w:bCs w:val="0"/>
                <w:i w:val="0"/>
                <w:iCs w:val="0"/>
                <w:sz w:val="19"/>
                <w:szCs w:val="19"/>
              </w:rPr>
              <w:t>Completed</w:t>
            </w:r>
          </w:p>
        </w:tc>
      </w:tr>
      <w:tr w14:paraId="1AB3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90" w:type="dxa"/>
              <w:left w:w="110" w:type="dxa"/>
              <w:bottom w:w="90" w:type="dxa"/>
              <w:right w:w="110" w:type="dxa"/>
            </w:tcMar>
            <w:vAlign w:val="center"/>
          </w:tcPr>
          <w:p w14:paraId="4CC25EAE">
            <w:pPr>
              <w:spacing w:after="40"/>
              <w:jc w:val="left"/>
            </w:pPr>
            <w:r>
              <w:rPr>
                <w:b w:val="0"/>
                <w:bCs w:val="0"/>
                <w:i w:val="0"/>
                <w:iCs w:val="0"/>
                <w:sz w:val="19"/>
                <w:szCs w:val="19"/>
              </w:rPr>
              <w:t>Phase 2: Core Features</w:t>
            </w:r>
          </w:p>
        </w:tc>
        <w:tc>
          <w:tcPr>
            <w:tcW w:w="4400" w:type="dxa"/>
            <w:shd w:val="clear" w:color="auto" w:fill="F2F2F2"/>
            <w:tcMar>
              <w:top w:w="90" w:type="dxa"/>
              <w:left w:w="110" w:type="dxa"/>
              <w:bottom w:w="90" w:type="dxa"/>
              <w:right w:w="110" w:type="dxa"/>
            </w:tcMar>
            <w:vAlign w:val="center"/>
          </w:tcPr>
          <w:p w14:paraId="6ACD6C65">
            <w:pPr>
              <w:spacing w:after="40"/>
              <w:jc w:val="left"/>
            </w:pPr>
            <w:r>
              <w:rPr>
                <w:b w:val="0"/>
                <w:bCs w:val="0"/>
                <w:i w:val="0"/>
                <w:iCs w:val="0"/>
                <w:sz w:val="19"/>
                <w:szCs w:val="19"/>
              </w:rPr>
              <w:t>Authentication, profile sharing, basic record uploads</w:t>
            </w:r>
          </w:p>
        </w:tc>
        <w:tc>
          <w:tcPr>
            <w:tcW w:w="1500" w:type="dxa"/>
            <w:shd w:val="clear" w:color="auto" w:fill="F2F2F2"/>
            <w:tcMar>
              <w:top w:w="90" w:type="dxa"/>
              <w:left w:w="110" w:type="dxa"/>
              <w:bottom w:w="90" w:type="dxa"/>
              <w:right w:w="110" w:type="dxa"/>
            </w:tcMar>
            <w:vAlign w:val="center"/>
          </w:tcPr>
          <w:p w14:paraId="5B1D7CD8">
            <w:pPr>
              <w:spacing w:after="40"/>
              <w:jc w:val="left"/>
            </w:pPr>
            <w:r>
              <w:rPr>
                <w:b w:val="0"/>
                <w:bCs w:val="0"/>
                <w:i w:val="0"/>
                <w:iCs w:val="0"/>
                <w:sz w:val="19"/>
                <w:szCs w:val="19"/>
              </w:rPr>
              <w:t>5 Weeks</w:t>
            </w:r>
          </w:p>
        </w:tc>
        <w:tc>
          <w:tcPr>
            <w:tcW w:w="1300" w:type="dxa"/>
            <w:shd w:val="clear" w:color="auto" w:fill="F2F2F2"/>
            <w:tcMar>
              <w:top w:w="90" w:type="dxa"/>
              <w:left w:w="110" w:type="dxa"/>
              <w:bottom w:w="90" w:type="dxa"/>
              <w:right w:w="110" w:type="dxa"/>
            </w:tcMar>
            <w:vAlign w:val="center"/>
          </w:tcPr>
          <w:p w14:paraId="0470231E">
            <w:pPr>
              <w:spacing w:after="40"/>
              <w:jc w:val="left"/>
            </w:pPr>
            <w:r>
              <w:rPr>
                <w:b w:val="0"/>
                <w:bCs w:val="0"/>
                <w:i w:val="0"/>
                <w:iCs w:val="0"/>
                <w:sz w:val="19"/>
                <w:szCs w:val="19"/>
              </w:rPr>
              <w:t>Completed</w:t>
            </w:r>
          </w:p>
        </w:tc>
      </w:tr>
      <w:tr w14:paraId="426B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32F2920C">
            <w:pPr>
              <w:spacing w:after="40"/>
              <w:jc w:val="left"/>
            </w:pPr>
            <w:r>
              <w:rPr>
                <w:b w:val="0"/>
                <w:bCs w:val="0"/>
                <w:i w:val="0"/>
                <w:iCs w:val="0"/>
                <w:sz w:val="19"/>
                <w:szCs w:val="19"/>
              </w:rPr>
              <w:t>Phase 3: AI Integration</w:t>
            </w:r>
          </w:p>
        </w:tc>
        <w:tc>
          <w:tcPr>
            <w:tcW w:w="4400" w:type="dxa"/>
            <w:tcMar>
              <w:top w:w="90" w:type="dxa"/>
              <w:left w:w="110" w:type="dxa"/>
              <w:bottom w:w="90" w:type="dxa"/>
              <w:right w:w="110" w:type="dxa"/>
            </w:tcMar>
            <w:vAlign w:val="center"/>
          </w:tcPr>
          <w:p w14:paraId="3BB93560">
            <w:pPr>
              <w:spacing w:after="40"/>
              <w:jc w:val="left"/>
            </w:pPr>
            <w:r>
              <w:rPr>
                <w:b w:val="0"/>
                <w:bCs w:val="0"/>
                <w:i w:val="0"/>
                <w:iCs w:val="0"/>
                <w:sz w:val="19"/>
                <w:szCs w:val="19"/>
              </w:rPr>
              <w:t>OCR extraction pipelines, chat assistant, voice agent sessions</w:t>
            </w:r>
          </w:p>
        </w:tc>
        <w:tc>
          <w:tcPr>
            <w:tcW w:w="1500" w:type="dxa"/>
            <w:tcMar>
              <w:top w:w="90" w:type="dxa"/>
              <w:left w:w="110" w:type="dxa"/>
              <w:bottom w:w="90" w:type="dxa"/>
              <w:right w:w="110" w:type="dxa"/>
            </w:tcMar>
            <w:vAlign w:val="center"/>
          </w:tcPr>
          <w:p w14:paraId="3EE33600">
            <w:pPr>
              <w:spacing w:after="40"/>
              <w:jc w:val="left"/>
            </w:pPr>
            <w:r>
              <w:rPr>
                <w:b w:val="0"/>
                <w:bCs w:val="0"/>
                <w:i w:val="0"/>
                <w:iCs w:val="0"/>
                <w:sz w:val="19"/>
                <w:szCs w:val="19"/>
              </w:rPr>
              <w:t>5 Weeks</w:t>
            </w:r>
          </w:p>
        </w:tc>
        <w:tc>
          <w:tcPr>
            <w:tcW w:w="1300" w:type="dxa"/>
            <w:tcMar>
              <w:top w:w="90" w:type="dxa"/>
              <w:left w:w="110" w:type="dxa"/>
              <w:bottom w:w="90" w:type="dxa"/>
              <w:right w:w="110" w:type="dxa"/>
            </w:tcMar>
            <w:vAlign w:val="center"/>
          </w:tcPr>
          <w:p w14:paraId="1BB374A1">
            <w:pPr>
              <w:spacing w:after="40"/>
              <w:jc w:val="left"/>
            </w:pPr>
            <w:r>
              <w:rPr>
                <w:b w:val="0"/>
                <w:bCs w:val="0"/>
                <w:i w:val="0"/>
                <w:iCs w:val="0"/>
                <w:sz w:val="19"/>
                <w:szCs w:val="19"/>
              </w:rPr>
              <w:t>Completed</w:t>
            </w:r>
          </w:p>
        </w:tc>
      </w:tr>
      <w:tr w14:paraId="6A9E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90" w:type="dxa"/>
              <w:left w:w="110" w:type="dxa"/>
              <w:bottom w:w="90" w:type="dxa"/>
              <w:right w:w="110" w:type="dxa"/>
            </w:tcMar>
            <w:vAlign w:val="center"/>
          </w:tcPr>
          <w:p w14:paraId="1D744E77">
            <w:pPr>
              <w:spacing w:after="40"/>
              <w:jc w:val="left"/>
            </w:pPr>
            <w:r>
              <w:rPr>
                <w:b w:val="0"/>
                <w:bCs w:val="0"/>
                <w:i w:val="0"/>
                <w:iCs w:val="0"/>
                <w:sz w:val="19"/>
                <w:szCs w:val="19"/>
              </w:rPr>
              <w:t>Phase 4: Optimization</w:t>
            </w:r>
          </w:p>
        </w:tc>
        <w:tc>
          <w:tcPr>
            <w:tcW w:w="4400" w:type="dxa"/>
            <w:shd w:val="clear" w:color="auto" w:fill="F2F2F2"/>
            <w:tcMar>
              <w:top w:w="90" w:type="dxa"/>
              <w:left w:w="110" w:type="dxa"/>
              <w:bottom w:w="90" w:type="dxa"/>
              <w:right w:w="110" w:type="dxa"/>
            </w:tcMar>
            <w:vAlign w:val="center"/>
          </w:tcPr>
          <w:p w14:paraId="0FD5A2AD">
            <w:pPr>
              <w:spacing w:after="40"/>
              <w:jc w:val="left"/>
            </w:pPr>
            <w:r>
              <w:rPr>
                <w:b w:val="0"/>
                <w:bCs w:val="0"/>
                <w:i w:val="0"/>
                <w:iCs w:val="0"/>
                <w:sz w:val="19"/>
                <w:szCs w:val="19"/>
              </w:rPr>
              <w:t>Stateful reminders, admin controls, PDF generation, UI polish</w:t>
            </w:r>
          </w:p>
        </w:tc>
        <w:tc>
          <w:tcPr>
            <w:tcW w:w="1500" w:type="dxa"/>
            <w:shd w:val="clear" w:color="auto" w:fill="F2F2F2"/>
            <w:tcMar>
              <w:top w:w="90" w:type="dxa"/>
              <w:left w:w="110" w:type="dxa"/>
              <w:bottom w:w="90" w:type="dxa"/>
              <w:right w:w="110" w:type="dxa"/>
            </w:tcMar>
            <w:vAlign w:val="center"/>
          </w:tcPr>
          <w:p w14:paraId="7EF21FA9">
            <w:pPr>
              <w:spacing w:after="40"/>
              <w:jc w:val="left"/>
            </w:pPr>
            <w:r>
              <w:rPr>
                <w:b w:val="0"/>
                <w:bCs w:val="0"/>
                <w:i w:val="0"/>
                <w:iCs w:val="0"/>
                <w:sz w:val="19"/>
                <w:szCs w:val="19"/>
              </w:rPr>
              <w:t>4 Weeks</w:t>
            </w:r>
          </w:p>
        </w:tc>
        <w:tc>
          <w:tcPr>
            <w:tcW w:w="1300" w:type="dxa"/>
            <w:shd w:val="clear" w:color="auto" w:fill="F2F2F2"/>
            <w:tcMar>
              <w:top w:w="90" w:type="dxa"/>
              <w:left w:w="110" w:type="dxa"/>
              <w:bottom w:w="90" w:type="dxa"/>
              <w:right w:w="110" w:type="dxa"/>
            </w:tcMar>
            <w:vAlign w:val="center"/>
          </w:tcPr>
          <w:p w14:paraId="16100FD7">
            <w:pPr>
              <w:spacing w:after="40"/>
              <w:jc w:val="left"/>
            </w:pPr>
            <w:r>
              <w:rPr>
                <w:b w:val="0"/>
                <w:bCs w:val="0"/>
                <w:i w:val="0"/>
                <w:iCs w:val="0"/>
                <w:sz w:val="19"/>
                <w:szCs w:val="19"/>
              </w:rPr>
              <w:t>Completed</w:t>
            </w:r>
          </w:p>
        </w:tc>
      </w:tr>
      <w:tr w14:paraId="7DB7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4CC2B2AB">
            <w:pPr>
              <w:spacing w:after="40"/>
              <w:jc w:val="left"/>
            </w:pPr>
            <w:r>
              <w:rPr>
                <w:b w:val="0"/>
                <w:bCs w:val="0"/>
                <w:i w:val="0"/>
                <w:iCs w:val="0"/>
                <w:sz w:val="19"/>
                <w:szCs w:val="19"/>
              </w:rPr>
              <w:t>Phase 5: Evaluation</w:t>
            </w:r>
          </w:p>
        </w:tc>
        <w:tc>
          <w:tcPr>
            <w:tcW w:w="4400" w:type="dxa"/>
            <w:tcMar>
              <w:top w:w="90" w:type="dxa"/>
              <w:left w:w="110" w:type="dxa"/>
              <w:bottom w:w="90" w:type="dxa"/>
              <w:right w:w="110" w:type="dxa"/>
            </w:tcMar>
            <w:vAlign w:val="center"/>
          </w:tcPr>
          <w:p w14:paraId="549BDAF6">
            <w:pPr>
              <w:spacing w:after="40"/>
              <w:jc w:val="left"/>
            </w:pPr>
            <w:r>
              <w:rPr>
                <w:b w:val="0"/>
                <w:bCs w:val="0"/>
                <w:i w:val="0"/>
                <w:iCs w:val="0"/>
                <w:sz w:val="19"/>
                <w:szCs w:val="19"/>
              </w:rPr>
              <w:t>Audit trials, system stress tests, project submission</w:t>
            </w:r>
          </w:p>
        </w:tc>
        <w:tc>
          <w:tcPr>
            <w:tcW w:w="1500" w:type="dxa"/>
            <w:tcMar>
              <w:top w:w="90" w:type="dxa"/>
              <w:left w:w="110" w:type="dxa"/>
              <w:bottom w:w="90" w:type="dxa"/>
              <w:right w:w="110" w:type="dxa"/>
            </w:tcMar>
            <w:vAlign w:val="center"/>
          </w:tcPr>
          <w:p w14:paraId="1F852C3C">
            <w:pPr>
              <w:spacing w:after="40"/>
              <w:jc w:val="left"/>
            </w:pPr>
            <w:r>
              <w:rPr>
                <w:b w:val="0"/>
                <w:bCs w:val="0"/>
                <w:i w:val="0"/>
                <w:iCs w:val="0"/>
                <w:sz w:val="19"/>
                <w:szCs w:val="19"/>
              </w:rPr>
              <w:t>2 Weeks</w:t>
            </w:r>
          </w:p>
        </w:tc>
        <w:tc>
          <w:tcPr>
            <w:tcW w:w="1300" w:type="dxa"/>
            <w:tcMar>
              <w:top w:w="90" w:type="dxa"/>
              <w:left w:w="110" w:type="dxa"/>
              <w:bottom w:w="90" w:type="dxa"/>
              <w:right w:w="110" w:type="dxa"/>
            </w:tcMar>
            <w:vAlign w:val="center"/>
          </w:tcPr>
          <w:p w14:paraId="37CC3A10">
            <w:pPr>
              <w:spacing w:after="40"/>
              <w:jc w:val="left"/>
            </w:pPr>
            <w:r>
              <w:rPr>
                <w:b w:val="0"/>
                <w:bCs w:val="0"/>
                <w:i w:val="0"/>
                <w:iCs w:val="0"/>
                <w:sz w:val="19"/>
                <w:szCs w:val="19"/>
              </w:rPr>
              <w:t>Under Review</w:t>
            </w:r>
          </w:p>
        </w:tc>
      </w:tr>
    </w:tbl>
    <w:p w14:paraId="261D9992">
      <w:pPr>
        <w:spacing w:after="200"/>
      </w:pPr>
    </w:p>
    <w:p w14:paraId="7D443A8D">
      <w:pPr>
        <w:pStyle w:val="2"/>
        <w:spacing w:before="480" w:after="200"/>
      </w:pPr>
      <w:r>
        <w:t>16. Conclusion</w:t>
      </w:r>
    </w:p>
    <w:p w14:paraId="64A53DF1">
      <w:pPr>
        <w:spacing w:after="160"/>
      </w:pPr>
      <w:r>
        <w:t>Rafiq addresses the challenges of personal health data fragmentation by providing a structured, secure, and AI-enabled Healthcare Management System. Using Clean Architecture and CQRS, the platform ensures reliable data access, secure caregiver delegation, and smart medication reminders.</w:t>
      </w:r>
    </w:p>
    <w:p w14:paraId="5620B98E">
      <w:pPr>
        <w:spacing w:after="160"/>
      </w:pPr>
      <w:r>
        <w:t>Through its digitization pipelines and conversational features, Rafiq makes medical records easier to understand and manage. Designed for scalability and compliance, Rafiq delivers a modern, patient-first health companion suitable for both academic graduation and enterprise deployment.</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3E9D">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468EB">
    <w:pPr>
      <w:jc w:val="right"/>
    </w:pPr>
    <w:r>
      <w:rPr>
        <w:color w:val="888888"/>
        <w:sz w:val="16"/>
        <w:szCs w:val="16"/>
      </w:rPr>
      <w:t>Rafiq — Enterprise Business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C0E890"/>
    <w:multiLevelType w:val="singleLevel"/>
    <w:tmpl w:val="FFC0E890"/>
    <w:lvl w:ilvl="0" w:tentative="0">
      <w:start w:val="1"/>
      <w:numFmt w:val="decimal"/>
      <w:lvlText w:val="%1."/>
      <w:lvlJc w:val="left"/>
      <w:pPr>
        <w:ind w:left="720" w:hanging="360"/>
      </w:pPr>
    </w:lvl>
  </w:abstractNum>
  <w:abstractNum w:abstractNumId="1">
    <w:nsid w:val="36063637"/>
    <w:multiLevelType w:val="singleLevel"/>
    <w:tmpl w:val="36063637"/>
    <w:lvl w:ilvl="0" w:tentative="0">
      <w:start w:val="1"/>
      <w:numFmt w:val="decimal"/>
      <w:lvlText w:val="%1."/>
      <w:lvlJc w:val="left"/>
      <w:pPr>
        <w:ind w:left="720" w:hanging="360"/>
      </w:pPr>
    </w:lvl>
  </w:abstractNum>
  <w:abstractNum w:abstractNumId="2">
    <w:nsid w:val="48FE0CCB"/>
    <w:multiLevelType w:val="multilevel"/>
    <w:tmpl w:val="48FE0CCB"/>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
    <w:nsid w:val="5B570520"/>
    <w:multiLevelType w:val="singleLevel"/>
    <w:tmpl w:val="5B570520"/>
    <w:lvl w:ilvl="0" w:tentative="0">
      <w:start w:val="1"/>
      <w:numFmt w:val="decimal"/>
      <w:lvlText w:val="%1."/>
      <w:lvlJc w:val="left"/>
      <w:pPr>
        <w:ind w:left="72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E2F3B55"/>
    <w:rsid w:val="1A3E0EA0"/>
    <w:rsid w:val="20846070"/>
    <w:rsid w:val="22C0305E"/>
    <w:rsid w:val="260A0FF9"/>
    <w:rsid w:val="48632753"/>
    <w:rsid w:val="52BB6B4A"/>
    <w:rsid w:val="710A7485"/>
    <w:rsid w:val="7C9A6D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pBdr>
        <w:bottom w:val="single" w:color="B7862C" w:sz="6" w:space="4"/>
      </w:pBdr>
      <w:spacing w:before="400" w:after="200"/>
    </w:pPr>
    <w:rPr>
      <w:rFonts w:ascii="Calibri" w:hAnsi="Calibri" w:eastAsia="Calibri" w:cs="Calibri"/>
      <w:b/>
      <w:bCs/>
      <w:color w:val="1F3864"/>
      <w:sz w:val="32"/>
      <w:szCs w:val="32"/>
    </w:rPr>
  </w:style>
  <w:style w:type="paragraph" w:styleId="3">
    <w:name w:val="heading 2"/>
    <w:next w:val="1"/>
    <w:qFormat/>
    <w:uiPriority w:val="0"/>
    <w:pPr>
      <w:spacing w:before="300" w:after="150"/>
    </w:pPr>
    <w:rPr>
      <w:rFonts w:ascii="Calibri" w:hAnsi="Calibri" w:eastAsia="Calibri" w:cs="Calibri"/>
      <w:b/>
      <w:bCs/>
      <w:color w:val="0F6E6E"/>
      <w:sz w:val="26"/>
      <w:szCs w:val="26"/>
    </w:rPr>
  </w:style>
  <w:style w:type="paragraph" w:styleId="4">
    <w:name w:val="heading 3"/>
    <w:next w:val="1"/>
    <w:qFormat/>
    <w:uiPriority w:val="0"/>
    <w:pPr>
      <w:spacing w:before="200" w:after="100"/>
    </w:pPr>
    <w:rPr>
      <w:rFonts w:ascii="Calibri" w:hAnsi="Calibri" w:eastAsia="Calibri" w:cs="Calibri"/>
      <w:b/>
      <w:bCs/>
      <w:i/>
      <w:iCs/>
      <w:color w:val="1F3864"/>
      <w:sz w:val="22"/>
      <w:szCs w:val="22"/>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518</Words>
  <Characters>3388</Characters>
  <TotalTime>2</TotalTime>
  <ScaleCrop>false</ScaleCrop>
  <LinksUpToDate>false</LinksUpToDate>
  <CharactersWithSpaces>3855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2026-08-04T20:17:00Z</dcterms:created>
  <dc:creator>Graduation Project Team</dc:creator>
  <cp:lastModifiedBy>ka</cp:lastModifiedBy>
  <dcterms:modified xsi:type="dcterms:W3CDTF">2026-10-12T15:04:04Z</dcterms:modified>
  <dc:title>Rafiq Enterprise Business Brief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eyJoZGlkIjoiMWI4NWYzZGFkNDJiYTY1ODFjMTg3YjM5MmNjODNlNDkifQ==</vt:lpwstr>
  </property>
  <property fmtid="{D5CDD505-2E9C-101B-9397-08002B2CF9AE}" pid="3" name="KSOProductBuildVer">
    <vt:lpwstr>1033-12.1.0.28485</vt:lpwstr>
  </property>
  <property fmtid="{D5CDD505-2E9C-101B-9397-08002B2CF9AE}" pid="4" name="ICV">
    <vt:lpwstr>54B219C156054C28852154ED40DFF77D_12</vt:lpwstr>
  </property>
</Properties>
</file>