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 — Summary</w:t>
      </w:r>
    </w:p>
    <w:p>
      <w:pPr>
        <w:pStyle w:val="Subtitle"/>
      </w:pPr>
      <w:r>
        <w:t xml:space="preserve">Agentic Testing — Team 1: Oracle-Quality Test Generation · Week 1 Deliverable</w:t>
      </w:r>
    </w:p>
    <w:p>
      <w:pPr>
        <w:pStyle w:val="Author"/>
      </w:pPr>
      <w:r>
        <w:t xml:space="preserve">Member 3 · Baseline Systems Lead · Supervisor: Prof. Doaa Shawky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Agentic Testing — Team 1: Oracle-Quality Test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Prof. Doaa Shawky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Member 3 — Baseline Systems Lead (Baseline A, Baseline B, prompt design)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1 scope per brief</w:t>
            </w:r>
          </w:p>
        </w:tc>
        <w:tc>
          <w:tcPr/>
          <w:p>
            <w:pPr>
              <w:pStyle w:val="Compact"/>
            </w:pPr>
            <w:r>
              <w:t xml:space="preserve">environment setup + literature survey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complete, verified against the live API</w:t>
            </w:r>
          </w:p>
        </w:tc>
      </w:tr>
    </w:tbl>
    <w:bookmarkStart w:id="9" w:name="contents"/>
    <w:p>
      <w:pPr>
        <w:pStyle w:val="Heading2"/>
      </w:pPr>
      <w:r>
        <w:t xml:space="preserve">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01_literature_survey.md</w:t>
            </w:r>
          </w:p>
        </w:tc>
        <w:tc>
          <w:tcPr/>
          <w:p>
            <w:pPr>
              <w:pStyle w:val="Compact"/>
            </w:pPr>
            <w:r>
              <w:t xml:space="preserve">Literature survey covering brief §1.1–§1.4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02_week1_report.md</w:t>
            </w:r>
          </w:p>
        </w:tc>
        <w:tc>
          <w:tcPr/>
          <w:p>
            <w:pPr>
              <w:pStyle w:val="Compact"/>
            </w:pPr>
            <w:r>
              <w:t xml:space="preserve">Week 1 report: what was built, measured results, open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code/</w:t>
            </w:r>
          </w:p>
        </w:tc>
        <w:tc>
          <w:tcPr/>
          <w:p>
            <w:pPr>
              <w:pStyle w:val="Compact"/>
            </w:pPr>
            <w:r>
              <w:t xml:space="preserve">The environment and infrastructure both baselines sit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evidence/</w:t>
            </w:r>
          </w:p>
        </w:tc>
        <w:tc>
          <w:tcPr/>
          <w:p>
            <w:pPr>
              <w:pStyle w:val="Compact"/>
            </w:pPr>
            <w:r>
              <w:t xml:space="preserve">Captured output of every verification check</w:t>
            </w:r>
          </w:p>
        </w:tc>
      </w:tr>
    </w:tbl>
    <w:bookmarkEnd w:id="9"/>
    <w:bookmarkStart w:id="13" w:name="summary"/>
    <w:p>
      <w:pPr>
        <w:pStyle w:val="Heading2"/>
      </w:pPr>
      <w:r>
        <w:t xml:space="preserve">Summary</w:t>
      </w:r>
    </w:p>
    <w:bookmarkStart w:id="10" w:name="delivered"/>
    <w:p>
      <w:pPr>
        <w:pStyle w:val="Heading3"/>
      </w:pPr>
      <w:r>
        <w:t xml:space="preserve">Delivered</w:t>
      </w:r>
    </w:p>
    <w:p>
      <w:pPr>
        <w:pStyle w:val="Compact"/>
        <w:numPr>
          <w:ilvl w:val="0"/>
          <w:numId w:val="1001"/>
        </w:numPr>
      </w:pPr>
      <w:r>
        <w:t xml:space="preserve">Python 3.12 environment with pinned dependencies (pytest 9.1.1, mutmut 3.6.0, coverage 7.15.2, google-genai 2.14.0).</w:t>
      </w:r>
    </w:p>
    <w:p>
      <w:pPr>
        <w:pStyle w:val="Compact"/>
        <w:numPr>
          <w:ilvl w:val="0"/>
          <w:numId w:val="1001"/>
        </w:numPr>
      </w:pPr>
      <w:r>
        <w:t xml:space="preserve">Schema-constrained LLM client with per-call token, reasoning-token and cost accounting.</w:t>
      </w:r>
    </w:p>
    <w:p>
      <w:pPr>
        <w:pStyle w:val="Compact"/>
        <w:numPr>
          <w:ilvl w:val="0"/>
          <w:numId w:val="1001"/>
        </w:numPr>
      </w:pPr>
      <w:r>
        <w:t xml:space="preserve">Prompt-context builder that applies the doctest and scaffolding policies via the AST.</w:t>
      </w:r>
    </w:p>
    <w:p>
      <w:pPr>
        <w:pStyle w:val="Compact"/>
        <w:numPr>
          <w:ilvl w:val="0"/>
          <w:numId w:val="1001"/>
        </w:numPr>
      </w:pPr>
      <w:r>
        <w:t xml:space="preserve">Run logging validated against the team’s</w:t>
      </w:r>
      <w:r>
        <w:t xml:space="preserve"> </w:t>
      </w:r>
      <w:r>
        <w:rPr>
          <w:rStyle w:val="VerbatimChar"/>
        </w:rPr>
        <w:t xml:space="preserve">execution_log_schema.json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Three verification harnesses:</w:t>
      </w:r>
      <w:r>
        <w:t xml:space="preserve"> </w:t>
      </w:r>
      <w:r>
        <w:rPr>
          <w:rStyle w:val="VerbatimChar"/>
        </w:rPr>
        <w:t xml:space="preserve">smoke_test</w:t>
      </w:r>
      <w:r>
        <w:t xml:space="preserve"> </w:t>
      </w:r>
      <w:r>
        <w:t xml:space="preserve">(offline),</w:t>
      </w:r>
      <w:r>
        <w:t xml:space="preserve"> </w:t>
      </w:r>
      <w:r>
        <w:rPr>
          <w:rStyle w:val="VerbatimChar"/>
        </w:rPr>
        <w:t xml:space="preserve">toolchain_check</w:t>
      </w:r>
      <w:r>
        <w:t xml:space="preserve"> </w:t>
      </w:r>
      <w:r>
        <w:t xml:space="preserve">(offline),</w:t>
      </w:r>
      <w:r>
        <w:t xml:space="preserve"> </w:t>
      </w:r>
      <w:r>
        <w:rPr>
          <w:rStyle w:val="VerbatimChar"/>
        </w:rPr>
        <w:t xml:space="preserve">live_check</w:t>
      </w:r>
      <w:r>
        <w:t xml:space="preserve"> </w:t>
      </w:r>
      <w:r>
        <w:t xml:space="preserve">(live API).</w:t>
      </w:r>
    </w:p>
    <w:p>
      <w:pPr>
        <w:pStyle w:val="Compact"/>
        <w:numPr>
          <w:ilvl w:val="0"/>
          <w:numId w:val="1001"/>
        </w:numPr>
      </w:pPr>
      <w:r>
        <w:t xml:space="preserve">Literature survey covering every reading section of the brief that applies to this role.</w:t>
      </w:r>
    </w:p>
    <w:bookmarkEnd w:id="10"/>
    <w:bookmarkStart w:id="11" w:name="measured-results"/>
    <w:p>
      <w:pPr>
        <w:pStyle w:val="Heading3"/>
      </w:pPr>
      <w:r>
        <w:t xml:space="preserve">Measured results</w:t>
      </w:r>
    </w:p>
    <w:p>
      <w:pPr>
        <w:pStyle w:val="FirstParagraph"/>
      </w:pPr>
      <w:r>
        <w:rPr>
          <w:b/>
          <w:bCs/>
        </w:rPr>
        <w:t xml:space="preserve">Coverage does not detect weak oracles.</w:t>
      </w:r>
      <w:r>
        <w:t xml:space="preserve"> </w:t>
      </w:r>
      <w:r>
        <w:t xml:space="preserve">Two suites on the same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Line coverage</w:t>
            </w:r>
          </w:p>
        </w:tc>
        <w:tc>
          <w:tcPr/>
          <w:p>
            <w:pPr>
              <w:pStyle w:val="Compact"/>
            </w:pPr>
            <w:r>
              <w:t xml:space="preserve">Mutation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 oracle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100.0%</w:t>
            </w:r>
            <w:r>
              <w:t xml:space="preserve"> </w:t>
            </w:r>
            <w:r>
              <w:t xml:space="preserve">(6/6)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oracle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0.0%</w:t>
            </w:r>
            <w:r>
              <w:t xml:space="preserve"> </w:t>
            </w:r>
            <w:r>
              <w:t xml:space="preserve">(0/6)</w:t>
            </w:r>
          </w:p>
        </w:tc>
      </w:tr>
    </w:tbl>
    <w:p>
      <w:pPr>
        <w:pStyle w:val="BodyText"/>
      </w:pPr>
      <w:r>
        <w:t xml:space="preserve">Coverage identical, mutation score 100 points apart. This is RQ2’s premise</w:t>
      </w:r>
      <w:r>
        <w:t xml:space="preserve"> </w:t>
      </w:r>
      <w:r>
        <w:t xml:space="preserve">demonstrated on the project’s own dataset.</w:t>
      </w:r>
    </w:p>
    <w:p>
      <w:pPr>
        <w:pStyle w:val="BodyText"/>
      </w:pPr>
      <w:r>
        <w:rPr>
          <w:b/>
          <w:bCs/>
        </w:rPr>
        <w:t xml:space="preserve">Structured output is reliable.</w:t>
      </w:r>
      <w:r>
        <w:t xml:space="preserve"> </w:t>
      </w:r>
      <w:r>
        <w:t xml:space="preserve">10/10 live calls conformant. The brief’s</w:t>
      </w:r>
      <w:r>
        <w:t xml:space="preserve"> </w:t>
      </w:r>
      <w:r>
        <w:t xml:space="preserve">concern about Gemini’s structured-output consistency did not materialise.</w:t>
      </w:r>
    </w:p>
    <w:p>
      <w:pPr>
        <w:pStyle w:val="BodyText"/>
      </w:pPr>
      <w:r>
        <w:rPr>
          <w:b/>
          <w:bCs/>
        </w:rPr>
        <w:t xml:space="preserve">Reasoning tokens are 63% of generated tokens</w:t>
      </w:r>
      <w:r>
        <w:t xml:space="preserve"> </w:t>
      </w:r>
      <w:r>
        <w:t xml:space="preserve">(5,319 vs 3,149 visible</w:t>
      </w:r>
      <w:r>
        <w:t xml:space="preserve"> </w:t>
      </w:r>
      <w:r>
        <w:t xml:space="preserve">output). A wrapper counting only prompt + output would understate cost by</w:t>
      </w:r>
      <w:r>
        <w:t xml:space="preserve"> </w:t>
      </w:r>
      <w:r>
        <w:t xml:space="preserve">roughly 2.7×.</w:t>
      </w:r>
    </w:p>
    <w:p>
      <w:pPr>
        <w:pStyle w:val="BodyText"/>
      </w:pPr>
      <w:r>
        <w:rPr>
          <w:b/>
          <w:bCs/>
        </w:rPr>
        <w:t xml:space="preserve">The prompt must state the module name.</w:t>
      </w:r>
      <w:r>
        <w:t xml:space="preserve"> </w:t>
      </w:r>
      <w:r>
        <w:t xml:space="preserve">The model never sees the filename</w:t>
      </w:r>
      <w:r>
        <w:t xml:space="preserve"> </w:t>
      </w:r>
      <w:r>
        <w:t xml:space="preserve">and invents one when not told, killing every generated suite with</w:t>
      </w:r>
      <w:r>
        <w:t xml:space="preserve"> </w:t>
      </w:r>
      <w:r>
        <w:rPr>
          <w:rStyle w:val="VerbatimChar"/>
        </w:rPr>
        <w:t xml:space="preserve">ModuleNotFoundError</w:t>
      </w:r>
      <w:r>
        <w:t xml:space="preserve">. Adding one line moved the pass rate from</w:t>
      </w:r>
      <w:r>
        <w:t xml:space="preserve"> </w:t>
      </w:r>
      <w:r>
        <w:rPr>
          <w:b/>
          <w:bCs/>
        </w:rPr>
        <w:t xml:space="preserve">0% to 80%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Wildcard imports corrupt the pass rate.</w:t>
      </w:r>
      <w:r>
        <w:t xml:space="preserve"> </w:t>
      </w:r>
      <w:r>
        <w:rPr>
          <w:rStyle w:val="VerbatimChar"/>
        </w:rPr>
        <w:t xml:space="preserve">function_25.py</w:t>
      </w:r>
      <w:r>
        <w:t xml:space="preserve"> </w:t>
      </w:r>
      <w:r>
        <w:t xml:space="preserve">ships its own</w:t>
      </w:r>
      <w:r>
        <w:t xml:space="preserve"> </w:t>
      </w:r>
      <w:r>
        <w:rPr>
          <w:rStyle w:val="VerbatimChar"/>
        </w:rPr>
        <w:t xml:space="preserve">unittest</w:t>
      </w:r>
      <w:r>
        <w:t xml:space="preserve"> </w:t>
      </w:r>
      <w:r>
        <w:t xml:space="preserve">class;</w:t>
      </w:r>
      <w:r>
        <w:t xml:space="preserve"> </w:t>
      </w:r>
      <w:r>
        <w:rPr>
          <w:rStyle w:val="VerbatimChar"/>
        </w:rPr>
        <w:t xml:space="preserve">from function_25 import *</w:t>
      </w:r>
      <w:r>
        <w:t xml:space="preserve"> </w:t>
      </w:r>
      <w:r>
        <w:t xml:space="preserve">makes pytest collect the</w:t>
      </w:r>
      <w:r>
        <w:t xml:space="preserve"> </w:t>
      </w:r>
      <w:r>
        <w:t xml:space="preserve">dataset’s tests as if the model had written them (1 test becomes 3). Blocked in</w:t>
      </w:r>
      <w:r>
        <w:t xml:space="preserve"> </w:t>
      </w:r>
      <w:r>
        <w:t xml:space="preserve">code.</w:t>
      </w:r>
    </w:p>
    <w:bookmarkEnd w:id="11"/>
    <w:bookmarkStart w:id="12" w:name="escalations"/>
    <w:p>
      <w:pPr>
        <w:pStyle w:val="Heading3"/>
      </w:pPr>
      <w:r>
        <w:t xml:space="preserve">Escalations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Free tier cannot run the experiment.</w:t>
      </w:r>
      <w:r>
        <w:t xml:space="preserve"> </w:t>
      </w:r>
      <w:r>
        <w:t xml:space="preserve">~20 calls/day against a ~1,260-call requirement. Enabling billing costs an estimated $5–15 total. Needs a decision now, not in Week 4.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evaluation/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run</w:t>
      </w:r>
      <w:r>
        <w:t xml:space="preserve"> </w:t>
      </w:r>
      <w:r>
        <w:t xml:space="preserve">— import error plus four further issues; a working reference implementation is included.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Four team decisions</w:t>
      </w:r>
      <w:r>
        <w:t xml:space="preserve"> </w:t>
      </w:r>
      <w:r>
        <w:t xml:space="preserve">— doctest policy, unit of testing (17 of 30 files hold more than one function), three schema fields missing for §3.5 metrics, and equivalent-mutant ownership.</w:t>
      </w:r>
    </w:p>
    <w:p>
      <w:pPr>
        <w:pStyle w:val="FirstParagraph"/>
      </w:pPr>
      <w:r>
        <w:t xml:space="preserve">Full detail in</w:t>
      </w:r>
      <w:r>
        <w:t xml:space="preserve"> </w:t>
      </w:r>
      <w:r>
        <w:rPr>
          <w:rStyle w:val="VerbatimChar"/>
        </w:rPr>
        <w:t xml:space="preserve">02_week1_report.md</w:t>
      </w:r>
      <w:r>
        <w:t xml:space="preserve">.</w:t>
      </w:r>
    </w:p>
    <w:bookmarkEnd w:id="12"/>
    <w:bookmarkEnd w:id="13"/>
    <w:bookmarkStart w:id="14" w:name="reproducing"/>
    <w:p>
      <w:pPr>
        <w:pStyle w:val="Heading2"/>
      </w:pPr>
      <w:r>
        <w:t xml:space="preserve">Reproducing</w:t>
      </w:r>
    </w:p>
    <w:p>
      <w:pPr>
        <w:pStyle w:val="FirstParagraph"/>
      </w:pPr>
      <w:r>
        <w:t xml:space="preserve">From the repository root: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ExtensionTok"/>
        </w:rPr>
        <w:t xml:space="preserve">.venv/bin/pip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baselines.smoke_test        </w:t>
      </w:r>
      <w:r>
        <w:rPr>
          <w:rStyle w:val="CommentTok"/>
        </w:rPr>
        <w:t xml:space="preserve"># no API key needed</w:t>
      </w:r>
      <w:r>
        <w:br/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baselines.toolchain_check   </w:t>
      </w:r>
      <w:r>
        <w:rPr>
          <w:rStyle w:val="CommentTok"/>
        </w:rPr>
        <w:t xml:space="preserve"># no API key needed</w:t>
      </w:r>
    </w:p>
    <w:p>
      <w:pPr>
        <w:pStyle w:val="FirstParagraph"/>
      </w:pPr>
      <w:r>
        <w:t xml:space="preserve">Both run offline.</w:t>
      </w:r>
      <w:r>
        <w:t xml:space="preserve"> </w:t>
      </w:r>
      <w:r>
        <w:rPr>
          <w:rStyle w:val="VerbatimChar"/>
        </w:rPr>
        <w:t xml:space="preserve">live_check</w:t>
      </w:r>
      <w:r>
        <w:t xml:space="preserve"> </w:t>
      </w:r>
      <w:r>
        <w:t xml:space="preserve">additionally needs a key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code/README.md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code/</w:t>
      </w:r>
      <w:r>
        <w:t xml:space="preserve"> </w:t>
      </w:r>
      <w:r>
        <w:t xml:space="preserve">is a snapshot for review. The working copy lives in</w:t>
      </w:r>
      <w:r>
        <w:t xml:space="preserve"> </w:t>
      </w:r>
      <w:r>
        <w:rPr>
          <w:rStyle w:val="VerbatimChar"/>
        </w:rPr>
        <w:t xml:space="preserve">baselines/</w:t>
      </w:r>
      <w:r>
        <w:t xml:space="preserve"> </w:t>
      </w:r>
      <w:r>
        <w:t xml:space="preserve">at the</w:t>
      </w:r>
      <w:r>
        <w:t xml:space="preserve"> </w:t>
      </w:r>
      <w:r>
        <w:t xml:space="preserve">repository root.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7B122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Bdr>
        <w:bottom w:color="9E1B32" w:space="4" w:sz="8" w:val="single"/>
      </w:pBd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9E1B32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D9A5AD" w:space="4" w:sz="6" w:val="single"/>
      </w:pBd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9E1B32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B03A4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7B12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7B12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— Summary</dc:title>
  <dc:creator>Member 3 · Baseline Systems Lead · Supervisor: Prof. Doaa Shawky</dc:creator>
  <cp:keywords/>
  <dcterms:created xsi:type="dcterms:W3CDTF">2026-08-11T15:01:58Z</dcterms:created>
  <dcterms:modified xsi:type="dcterms:W3CDTF">2026-08-11T15:01:58Z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Agentic Testing — Team 1: Oracle-Quality Test Generation · Week 1 Deliverable</vt:lpwstr>
  </property>
</Properties>
</file>