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7BA8" w:rsidRPr="008E7D49" w:rsidRDefault="00657BA8" w:rsidP="00657BA8">
      <w:pPr>
        <w:rPr>
          <w:rFonts w:eastAsia="Times New Roman"/>
          <w:color w:val="000000"/>
        </w:rPr>
      </w:pPr>
      <w:r w:rsidRPr="008E7D49">
        <w:rPr>
          <w:rFonts w:eastAsia="Times New Roman"/>
          <w:b/>
          <w:bCs/>
          <w:color w:val="000000"/>
        </w:rPr>
        <w:t xml:space="preserve">The problem </w:t>
      </w:r>
      <w:r w:rsidR="006F0FFF" w:rsidRPr="008E7D49">
        <w:rPr>
          <w:rFonts w:eastAsia="Times New Roman"/>
          <w:b/>
          <w:bCs/>
          <w:color w:val="000000"/>
        </w:rPr>
        <w:t>and</w:t>
      </w:r>
      <w:r w:rsidRPr="008E7D49">
        <w:rPr>
          <w:rFonts w:eastAsia="Times New Roman"/>
          <w:b/>
          <w:bCs/>
          <w:color w:val="000000"/>
        </w:rPr>
        <w:t xml:space="preserve"> idea </w:t>
      </w:r>
    </w:p>
    <w:p w:rsidR="00657BA8" w:rsidRPr="008E7D49" w:rsidRDefault="00657BA8" w:rsidP="00657BA8">
      <w:pPr>
        <w:rPr>
          <w:rFonts w:eastAsia="Times New Roman"/>
          <w:color w:val="000000"/>
        </w:rPr>
      </w:pPr>
      <w:r w:rsidRPr="008E7D49">
        <w:rPr>
          <w:rFonts w:eastAsia="Times New Roman"/>
          <w:color w:val="000000"/>
        </w:rPr>
        <w:t>Thematic investing groups companies by exposure to a structural driver (e.g. AI, clean energy, cybersecurity) rather than by sector. The baskets that express these themes are built by hand: an analyst reads filings, decides which companies count, and assembles a list. That's slow, subjective, and biased toward large caps that already have analyst coverage. It also can't be extended to companies nobody has bothered to classify.</w:t>
      </w:r>
    </w:p>
    <w:p w:rsidR="00657BA8" w:rsidRPr="008E7D49" w:rsidRDefault="00657BA8" w:rsidP="00657BA8">
      <w:pPr>
        <w:rPr>
          <w:rFonts w:eastAsia="Times New Roman"/>
          <w:color w:val="000000"/>
        </w:rPr>
      </w:pPr>
    </w:p>
    <w:p w:rsidR="00657BA8" w:rsidRPr="008E7D49" w:rsidRDefault="00F043A0" w:rsidP="00657BA8">
      <w:pPr>
        <w:rPr>
          <w:rFonts w:eastAsia="Times New Roman"/>
          <w:color w:val="000000"/>
        </w:rPr>
      </w:pPr>
      <w:r w:rsidRPr="008E7D49">
        <w:rPr>
          <w:rFonts w:eastAsia="Times New Roman"/>
          <w:color w:val="000000"/>
        </w:rPr>
        <w:t>The question is whether we can recover a theme’s membership from return behavior alone, without ever looking at what any index or ETF holds.</w:t>
      </w:r>
    </w:p>
    <w:p w:rsidR="00657BA8" w:rsidRPr="008E7D49" w:rsidRDefault="00657BA8" w:rsidP="00657BA8">
      <w:pPr>
        <w:rPr>
          <w:rFonts w:eastAsia="Times New Roman"/>
          <w:color w:val="000000"/>
        </w:rPr>
      </w:pPr>
    </w:p>
    <w:p w:rsidR="00657BA8" w:rsidRPr="008E7D49" w:rsidRDefault="00657BA8" w:rsidP="00657BA8">
      <w:pPr>
        <w:rPr>
          <w:rFonts w:eastAsia="Times New Roman"/>
          <w:b/>
          <w:bCs/>
          <w:color w:val="000000"/>
        </w:rPr>
      </w:pPr>
      <w:r w:rsidRPr="008E7D49">
        <w:rPr>
          <w:rFonts w:eastAsia="Times New Roman"/>
          <w:b/>
          <w:bCs/>
          <w:color w:val="000000"/>
        </w:rPr>
        <w:t xml:space="preserve">The method explored here: </w:t>
      </w:r>
    </w:p>
    <w:p w:rsidR="00657BA8" w:rsidRPr="008E7D49" w:rsidRDefault="00657BA8" w:rsidP="00657BA8">
      <w:pPr>
        <w:pStyle w:val="ListParagraph"/>
        <w:numPr>
          <w:ilvl w:val="0"/>
          <w:numId w:val="3"/>
        </w:numPr>
        <w:rPr>
          <w:rFonts w:eastAsia="Times New Roman"/>
          <w:color w:val="000000"/>
        </w:rPr>
      </w:pPr>
      <w:r w:rsidRPr="008E7D49">
        <w:rPr>
          <w:rFonts w:eastAsia="Times New Roman"/>
          <w:b/>
          <w:bCs/>
          <w:color w:val="000000"/>
        </w:rPr>
        <w:t>Defining the ‘theme’.</w:t>
      </w:r>
    </w:p>
    <w:p w:rsidR="00657BA8" w:rsidRPr="008E7D49" w:rsidRDefault="00657BA8" w:rsidP="00657BA8">
      <w:pPr>
        <w:pStyle w:val="ListParagraph"/>
        <w:ind w:left="720"/>
        <w:rPr>
          <w:rFonts w:eastAsia="Times New Roman"/>
          <w:color w:val="000000"/>
        </w:rPr>
      </w:pPr>
      <w:r w:rsidRPr="008E7D49">
        <w:rPr>
          <w:rFonts w:eastAsia="Times New Roman"/>
          <w:color w:val="000000"/>
        </w:rPr>
        <w:t xml:space="preserve">Take 2-3 existing thematic ETFs per theme (for AI Infrastructure: IGPT, QTUM, SOXX). We use only their </w:t>
      </w:r>
      <w:r w:rsidRPr="008E7D49">
        <w:rPr>
          <w:rFonts w:eastAsia="Times New Roman"/>
          <w:b/>
          <w:bCs/>
          <w:color w:val="000000"/>
        </w:rPr>
        <w:t>price history</w:t>
      </w:r>
      <w:r w:rsidRPr="008E7D49">
        <w:rPr>
          <w:rFonts w:eastAsia="Times New Roman"/>
          <w:color w:val="000000"/>
        </w:rPr>
        <w:t xml:space="preserve">, never their holdings. </w:t>
      </w:r>
      <w:r w:rsidR="006F0FFF" w:rsidRPr="008E7D49">
        <w:rPr>
          <w:rFonts w:eastAsia="Times New Roman"/>
          <w:color w:val="000000"/>
        </w:rPr>
        <w:t>The core design choice is that the method uses return histories, not holdings. If this works, it can extend to universes that no index provider has labeled.</w:t>
      </w:r>
    </w:p>
    <w:p w:rsidR="00657BA8" w:rsidRPr="008E7D49" w:rsidRDefault="00657BA8" w:rsidP="00657BA8">
      <w:pPr>
        <w:pStyle w:val="ListParagraph"/>
        <w:ind w:left="720"/>
        <w:rPr>
          <w:rFonts w:eastAsia="Times New Roman"/>
          <w:color w:val="000000"/>
        </w:rPr>
      </w:pPr>
    </w:p>
    <w:p w:rsidR="00657BA8" w:rsidRPr="008E7D49" w:rsidRDefault="00657BA8" w:rsidP="00657BA8">
      <w:pPr>
        <w:ind w:left="720"/>
        <w:rPr>
          <w:rFonts w:eastAsia="Times New Roman"/>
          <w:bCs/>
          <w:color w:val="000000"/>
        </w:rPr>
      </w:pPr>
      <w:r w:rsidRPr="008E7D49">
        <w:rPr>
          <w:rFonts w:eastAsia="Times New Roman"/>
          <w:bCs/>
          <w:color w:val="000000"/>
        </w:rPr>
        <w:t xml:space="preserve">I ran this across 11 deliberately diverse themes: AI Infrastructure, Robotics &amp; AI, Cybersecurity, Fintech, Clean Energy, Critical Minerals, Water, Timber &amp; Forestry, Agribusiness, Defense, and US Infrastructure. </w:t>
      </w:r>
      <w:r w:rsidR="00F043A0" w:rsidRPr="008E7D49">
        <w:rPr>
          <w:rFonts w:eastAsia="Times New Roman"/>
          <w:bCs/>
          <w:color w:val="000000"/>
        </w:rPr>
        <w:t>Each theme is defined by two to three ETFs.</w:t>
      </w:r>
      <w:r w:rsidRPr="008E7D49">
        <w:rPr>
          <w:rFonts w:eastAsia="Times New Roman"/>
          <w:bCs/>
          <w:color w:val="000000"/>
        </w:rPr>
        <w:t xml:space="preserve"> The diversity is intentional: some themes are technology-led, some are commodity-linked, some are policy-driven. If the method only worked on one type, we wanted to know. (</w:t>
      </w:r>
      <w:r w:rsidR="00786060" w:rsidRPr="00786060">
        <w:rPr>
          <w:rFonts w:eastAsia="Times New Roman"/>
          <w:bCs/>
          <w:color w:val="000000"/>
        </w:rPr>
        <w:t>The use of ETFs was deliberate because the data are public</w:t>
      </w:r>
      <w:r w:rsidR="00786060">
        <w:rPr>
          <w:rFonts w:eastAsia="Times New Roman"/>
          <w:bCs/>
          <w:color w:val="000000"/>
        </w:rPr>
        <w:t xml:space="preserve"> </w:t>
      </w:r>
      <w:r w:rsidRPr="008E7D49">
        <w:rPr>
          <w:rFonts w:eastAsia="Times New Roman"/>
          <w:bCs/>
          <w:color w:val="000000"/>
        </w:rPr>
        <w:t xml:space="preserve">and available, although an </w:t>
      </w:r>
      <w:r w:rsidR="006F0FFF" w:rsidRPr="008E7D49">
        <w:rPr>
          <w:rFonts w:eastAsia="Times New Roman"/>
          <w:bCs/>
          <w:color w:val="000000"/>
        </w:rPr>
        <w:t xml:space="preserve">extension </w:t>
      </w:r>
      <w:r w:rsidRPr="008E7D49">
        <w:rPr>
          <w:rFonts w:eastAsia="Times New Roman"/>
          <w:bCs/>
          <w:color w:val="000000"/>
        </w:rPr>
        <w:t>can be to look at sell-side baskets or custom indices which are used for swaps, but those are not available to public).</w:t>
      </w:r>
    </w:p>
    <w:p w:rsidR="00657BA8" w:rsidRPr="008E7D49" w:rsidRDefault="00657BA8" w:rsidP="00657BA8">
      <w:pPr>
        <w:ind w:left="720"/>
        <w:rPr>
          <w:rFonts w:eastAsia="Times New Roman"/>
          <w:color w:val="000000"/>
        </w:rPr>
      </w:pPr>
    </w:p>
    <w:p w:rsidR="00657BA8" w:rsidRPr="008E7D49" w:rsidRDefault="00657BA8" w:rsidP="009C2519">
      <w:pPr>
        <w:pStyle w:val="ListParagraph"/>
        <w:numPr>
          <w:ilvl w:val="0"/>
          <w:numId w:val="3"/>
        </w:numPr>
        <w:rPr>
          <w:rFonts w:eastAsia="Times New Roman"/>
          <w:color w:val="000000"/>
        </w:rPr>
      </w:pPr>
      <w:r w:rsidRPr="008E7D49">
        <w:rPr>
          <w:rFonts w:eastAsia="Times New Roman"/>
          <w:b/>
          <w:bCs/>
          <w:color w:val="000000"/>
        </w:rPr>
        <w:t>Build a factor space.</w:t>
      </w:r>
      <w:r w:rsidRPr="008E7D49">
        <w:rPr>
          <w:rFonts w:eastAsia="Times New Roman"/>
          <w:color w:val="000000"/>
        </w:rPr>
        <w:t xml:space="preserve"> </w:t>
      </w:r>
    </w:p>
    <w:p w:rsidR="00657BA8" w:rsidRPr="008E7D49" w:rsidRDefault="00657BA8" w:rsidP="00657BA8">
      <w:pPr>
        <w:pStyle w:val="ListParagraph"/>
        <w:ind w:left="720"/>
        <w:rPr>
          <w:rFonts w:eastAsia="Times New Roman"/>
          <w:color w:val="000000"/>
        </w:rPr>
      </w:pPr>
      <w:r w:rsidRPr="008E7D49">
        <w:rPr>
          <w:rFonts w:eastAsia="Times New Roman"/>
          <w:color w:val="000000"/>
        </w:rPr>
        <w:t xml:space="preserve">Take </w:t>
      </w:r>
      <w:r w:rsidR="00F043A0" w:rsidRPr="008E7D49">
        <w:rPr>
          <w:rFonts w:eastAsia="Times New Roman"/>
          <w:color w:val="000000"/>
        </w:rPr>
        <w:t xml:space="preserve">approximately </w:t>
      </w:r>
      <w:r w:rsidRPr="008E7D49">
        <w:rPr>
          <w:rFonts w:eastAsia="Times New Roman"/>
          <w:color w:val="000000"/>
        </w:rPr>
        <w:t xml:space="preserve">2,000 US-listed stocks </w:t>
      </w:r>
      <w:r w:rsidR="00F043A0" w:rsidRPr="008E7D49">
        <w:t xml:space="preserve">from the NYSE and Nasdaq, each above $1 billion in market capitalization. </w:t>
      </w:r>
      <w:r w:rsidR="00786060" w:rsidRPr="00786060">
        <w:t xml:space="preserve">These names are large enough to be liquid and </w:t>
      </w:r>
      <w:proofErr w:type="spellStart"/>
      <w:r w:rsidR="00786060" w:rsidRPr="00786060">
        <w:t>well priced</w:t>
      </w:r>
      <w:proofErr w:type="spellEnd"/>
      <w:r w:rsidR="00786060" w:rsidRPr="00786060">
        <w:t>, while the universe is broad enough for stable factor estimation.</w:t>
      </w:r>
      <w:r w:rsidRPr="008E7D49">
        <w:rPr>
          <w:rFonts w:eastAsia="Times New Roman"/>
          <w:color w:val="000000"/>
        </w:rPr>
        <w:t xml:space="preserve"> Strip out the known drivers of return: market, size, value, profitability, investment, momentum. What's left is the part of each stock's return that standard risk models can't explain. Run principal component analysis on that residual to extract 15 latent factors - statistical axes along which stocks move together for reasons the standard model doesn't capture. (</w:t>
      </w:r>
      <w:r w:rsidR="006F0FFF" w:rsidRPr="008E7D49">
        <w:t>I use 15 factors so the model has enough capacity for themes to load on separate factors</w:t>
      </w:r>
      <w:r w:rsidRPr="008E7D49">
        <w:rPr>
          <w:rFonts w:eastAsia="Times New Roman"/>
          <w:color w:val="000000"/>
        </w:rPr>
        <w:t>)</w:t>
      </w:r>
    </w:p>
    <w:p w:rsidR="00657BA8" w:rsidRPr="008E7D49" w:rsidRDefault="00657BA8" w:rsidP="00657BA8">
      <w:pPr>
        <w:pStyle w:val="ListParagraph"/>
        <w:ind w:left="720"/>
        <w:rPr>
          <w:rFonts w:eastAsia="Times New Roman"/>
          <w:color w:val="000000"/>
        </w:rPr>
      </w:pPr>
    </w:p>
    <w:p w:rsidR="00657BA8" w:rsidRPr="008E7D49" w:rsidRDefault="00657BA8" w:rsidP="00657BA8">
      <w:pPr>
        <w:pStyle w:val="ListParagraph"/>
        <w:numPr>
          <w:ilvl w:val="0"/>
          <w:numId w:val="3"/>
        </w:numPr>
        <w:rPr>
          <w:rFonts w:eastAsia="Times New Roman"/>
          <w:color w:val="000000"/>
        </w:rPr>
      </w:pPr>
      <w:r w:rsidRPr="008E7D49">
        <w:rPr>
          <w:rFonts w:eastAsia="Times New Roman"/>
          <w:b/>
          <w:bCs/>
          <w:color w:val="000000"/>
        </w:rPr>
        <w:t>Locate each theme in that space.</w:t>
      </w:r>
      <w:r w:rsidRPr="008E7D49">
        <w:rPr>
          <w:rFonts w:eastAsia="Times New Roman"/>
          <w:color w:val="000000"/>
        </w:rPr>
        <w:t xml:space="preserve"> </w:t>
      </w:r>
    </w:p>
    <w:p w:rsidR="00657BA8" w:rsidRPr="008E7D49" w:rsidRDefault="00657BA8" w:rsidP="00657BA8">
      <w:pPr>
        <w:pStyle w:val="ListParagraph"/>
        <w:ind w:left="720"/>
        <w:rPr>
          <w:rFonts w:eastAsia="Times New Roman"/>
          <w:color w:val="000000"/>
        </w:rPr>
      </w:pPr>
      <w:r w:rsidRPr="008E7D49">
        <w:rPr>
          <w:rFonts w:eastAsia="Times New Roman"/>
          <w:color w:val="000000"/>
        </w:rPr>
        <w:t xml:space="preserve">Regress each theme ETF's returns on those 15 factors. The resulting loadings are the theme's "fingerprint" </w:t>
      </w:r>
      <w:r w:rsidR="00786060">
        <w:rPr>
          <w:rFonts w:eastAsia="Times New Roman"/>
          <w:color w:val="000000"/>
        </w:rPr>
        <w:t>-</w:t>
      </w:r>
      <w:r w:rsidRPr="008E7D49">
        <w:rPr>
          <w:rFonts w:eastAsia="Times New Roman"/>
          <w:color w:val="000000"/>
        </w:rPr>
        <w:t xml:space="preserve"> a coordinate in factor space.</w:t>
      </w:r>
    </w:p>
    <w:p w:rsidR="00657BA8" w:rsidRPr="008E7D49" w:rsidRDefault="00657BA8" w:rsidP="00657BA8">
      <w:pPr>
        <w:pStyle w:val="ListParagraph"/>
        <w:ind w:left="720"/>
        <w:rPr>
          <w:rFonts w:eastAsia="Times New Roman"/>
          <w:color w:val="000000"/>
        </w:rPr>
      </w:pPr>
    </w:p>
    <w:p w:rsidR="00657BA8" w:rsidRPr="008E7D49" w:rsidRDefault="00657BA8" w:rsidP="00657BA8">
      <w:pPr>
        <w:pStyle w:val="ListParagraph"/>
        <w:numPr>
          <w:ilvl w:val="0"/>
          <w:numId w:val="3"/>
        </w:numPr>
        <w:rPr>
          <w:rFonts w:eastAsia="Times New Roman"/>
          <w:color w:val="000000"/>
        </w:rPr>
      </w:pPr>
      <w:r w:rsidRPr="008E7D49">
        <w:rPr>
          <w:rFonts w:eastAsia="Times New Roman"/>
          <w:b/>
          <w:bCs/>
          <w:color w:val="000000"/>
        </w:rPr>
        <w:t>Find matches.</w:t>
      </w:r>
      <w:r w:rsidRPr="008E7D49">
        <w:rPr>
          <w:rFonts w:eastAsia="Times New Roman"/>
          <w:color w:val="000000"/>
        </w:rPr>
        <w:t xml:space="preserve"> </w:t>
      </w:r>
    </w:p>
    <w:p w:rsidR="00657BA8" w:rsidRPr="008E7D49" w:rsidRDefault="00657BA8" w:rsidP="00657BA8">
      <w:pPr>
        <w:pStyle w:val="ListParagraph"/>
        <w:ind w:left="720"/>
        <w:rPr>
          <w:rFonts w:eastAsia="Times New Roman"/>
          <w:color w:val="000000"/>
        </w:rPr>
      </w:pPr>
      <w:r w:rsidRPr="008E7D49">
        <w:rPr>
          <w:rFonts w:eastAsia="Times New Roman"/>
          <w:color w:val="000000"/>
        </w:rPr>
        <w:t>Project every stock into the same space and rank them by proximity to the theme fingerprint. Take the top 30 as the candidate basket.</w:t>
      </w:r>
    </w:p>
    <w:p w:rsidR="00657BA8" w:rsidRPr="008E7D49" w:rsidRDefault="00657BA8" w:rsidP="00657BA8">
      <w:pPr>
        <w:pStyle w:val="ListParagraph"/>
        <w:ind w:left="720"/>
        <w:rPr>
          <w:rFonts w:eastAsia="Times New Roman"/>
          <w:color w:val="000000"/>
        </w:rPr>
      </w:pPr>
    </w:p>
    <w:p w:rsidR="00657BA8" w:rsidRPr="008E7D49" w:rsidRDefault="00786060" w:rsidP="00657BA8">
      <w:pPr>
        <w:ind w:left="720"/>
        <w:rPr>
          <w:rFonts w:eastAsia="Times New Roman"/>
          <w:color w:val="000000"/>
        </w:rPr>
      </w:pPr>
      <w:r w:rsidRPr="00786060">
        <w:rPr>
          <w:rFonts w:eastAsia="Times New Roman"/>
          <w:bCs/>
          <w:color w:val="000000"/>
        </w:rPr>
        <w:t>The 30-stock basket size is a practical choice: it is diversified enough to reduce single-stock risk, but concentrated enough to express a view.</w:t>
      </w:r>
      <w:r w:rsidR="00657BA8" w:rsidRPr="008E7D49">
        <w:rPr>
          <w:rFonts w:eastAsia="Times New Roman"/>
          <w:color w:val="000000"/>
        </w:rPr>
        <w:t xml:space="preserve"> I tested other sizes; nothing about the conclusions turns on that number.</w:t>
      </w:r>
    </w:p>
    <w:p w:rsidR="00657BA8" w:rsidRPr="008E7D49" w:rsidRDefault="00657BA8" w:rsidP="00657BA8">
      <w:pPr>
        <w:rPr>
          <w:rFonts w:eastAsia="Times New Roman"/>
          <w:color w:val="000000"/>
        </w:rPr>
      </w:pPr>
    </w:p>
    <w:p w:rsidR="00657BA8" w:rsidRPr="008E7D49" w:rsidRDefault="00657BA8" w:rsidP="00657BA8">
      <w:pPr>
        <w:pStyle w:val="ListParagraph"/>
        <w:numPr>
          <w:ilvl w:val="0"/>
          <w:numId w:val="3"/>
        </w:numPr>
        <w:rPr>
          <w:rFonts w:eastAsia="Times New Roman"/>
          <w:color w:val="000000"/>
        </w:rPr>
      </w:pPr>
      <w:r w:rsidRPr="008E7D49">
        <w:rPr>
          <w:rFonts w:eastAsia="Times New Roman"/>
          <w:b/>
          <w:bCs/>
          <w:color w:val="000000"/>
        </w:rPr>
        <w:t>Validation.</w:t>
      </w:r>
      <w:r w:rsidRPr="008E7D49">
        <w:rPr>
          <w:rFonts w:eastAsia="Times New Roman"/>
          <w:color w:val="000000"/>
        </w:rPr>
        <w:t xml:space="preserve"> </w:t>
      </w:r>
    </w:p>
    <w:p w:rsidR="00657BA8" w:rsidRPr="008E7D49" w:rsidRDefault="00657BA8" w:rsidP="00657BA8">
      <w:pPr>
        <w:pStyle w:val="ListParagraph"/>
        <w:ind w:left="720"/>
        <w:rPr>
          <w:rFonts w:eastAsia="Times New Roman"/>
          <w:color w:val="000000"/>
        </w:rPr>
      </w:pPr>
      <w:r w:rsidRPr="008E7D49">
        <w:rPr>
          <w:rFonts w:eastAsia="Times New Roman"/>
          <w:color w:val="000000"/>
        </w:rPr>
        <w:lastRenderedPageBreak/>
        <w:t xml:space="preserve">At every rebalance date, the model only sees data available at that date. It builds a basket, holds it for the next period, and we measure what actually happened. No </w:t>
      </w:r>
      <w:proofErr w:type="spellStart"/>
      <w:r w:rsidRPr="008E7D49">
        <w:rPr>
          <w:rFonts w:eastAsia="Times New Roman"/>
          <w:color w:val="000000"/>
        </w:rPr>
        <w:t>lookahead</w:t>
      </w:r>
      <w:proofErr w:type="spellEnd"/>
      <w:r w:rsidRPr="008E7D49">
        <w:rPr>
          <w:rFonts w:eastAsia="Times New Roman"/>
          <w:color w:val="000000"/>
        </w:rPr>
        <w:t>.</w:t>
      </w:r>
    </w:p>
    <w:p w:rsidR="001A41D0" w:rsidRPr="008E7D49" w:rsidRDefault="001A41D0" w:rsidP="00657BA8">
      <w:pPr>
        <w:pStyle w:val="ListParagraph"/>
        <w:ind w:left="720"/>
        <w:rPr>
          <w:rFonts w:eastAsia="Times New Roman"/>
          <w:color w:val="000000"/>
        </w:rPr>
      </w:pPr>
    </w:p>
    <w:p w:rsidR="001A41D0" w:rsidRPr="008E7D49" w:rsidRDefault="001A41D0" w:rsidP="00657BA8">
      <w:pPr>
        <w:pStyle w:val="ListParagraph"/>
        <w:ind w:left="720"/>
        <w:rPr>
          <w:rFonts w:eastAsia="Times New Roman"/>
          <w:color w:val="000000"/>
        </w:rPr>
      </w:pPr>
    </w:p>
    <w:p w:rsidR="001A41D0" w:rsidRPr="008E7D49" w:rsidRDefault="001A41D0" w:rsidP="001A41D0">
      <w:pPr>
        <w:shd w:val="clear" w:color="auto" w:fill="E7E6E6" w:themeFill="background2"/>
        <w:rPr>
          <w:rFonts w:eastAsia="Times New Roman"/>
          <w:b/>
          <w:bCs/>
          <w:color w:val="000000"/>
        </w:rPr>
      </w:pPr>
      <w:r w:rsidRPr="008E7D49">
        <w:rPr>
          <w:rFonts w:eastAsia="Times New Roman"/>
          <w:b/>
          <w:bCs/>
          <w:color w:val="000000"/>
        </w:rPr>
        <w:t xml:space="preserve">A potential </w:t>
      </w:r>
      <w:r w:rsidR="006F0FFF" w:rsidRPr="008E7D49">
        <w:rPr>
          <w:rFonts w:eastAsia="Times New Roman"/>
          <w:b/>
          <w:bCs/>
          <w:color w:val="000000"/>
        </w:rPr>
        <w:t xml:space="preserve">extension </w:t>
      </w:r>
      <w:r w:rsidRPr="008E7D49">
        <w:rPr>
          <w:rFonts w:eastAsia="Times New Roman"/>
          <w:b/>
          <w:bCs/>
          <w:color w:val="000000"/>
        </w:rPr>
        <w:t>to the paper (or a pivot):</w:t>
      </w:r>
    </w:p>
    <w:p w:rsidR="00657BA8" w:rsidRPr="008E7D49" w:rsidRDefault="00657BA8" w:rsidP="001A41D0">
      <w:pPr>
        <w:shd w:val="clear" w:color="auto" w:fill="E7E6E6" w:themeFill="background2"/>
        <w:rPr>
          <w:rFonts w:eastAsia="Times New Roman"/>
          <w:bCs/>
          <w:color w:val="000000"/>
        </w:rPr>
      </w:pPr>
      <w:r w:rsidRPr="008E7D49">
        <w:rPr>
          <w:rFonts w:eastAsia="Times New Roman"/>
          <w:bCs/>
          <w:color w:val="000000"/>
        </w:rPr>
        <w:t xml:space="preserve">A question </w:t>
      </w:r>
      <w:r w:rsidR="001A41D0" w:rsidRPr="008E7D49">
        <w:rPr>
          <w:rFonts w:eastAsia="Times New Roman"/>
          <w:bCs/>
          <w:color w:val="000000"/>
        </w:rPr>
        <w:t xml:space="preserve">I faced </w:t>
      </w:r>
      <w:r w:rsidRPr="008E7D49">
        <w:rPr>
          <w:rFonts w:eastAsia="Times New Roman"/>
          <w:bCs/>
          <w:color w:val="000000"/>
        </w:rPr>
        <w:t>along the way: do the ETFs defining a theme even agree with each other?</w:t>
      </w:r>
      <w:r w:rsidR="001A41D0" w:rsidRPr="008E7D49">
        <w:rPr>
          <w:rFonts w:eastAsia="Times New Roman"/>
          <w:bCs/>
          <w:color w:val="000000"/>
        </w:rPr>
        <w:t xml:space="preserve">  i.e. are my choices for ETFs to define the themes actually a good choice. (a </w:t>
      </w:r>
      <w:r w:rsidR="006F0FFF" w:rsidRPr="008E7D49">
        <w:rPr>
          <w:rFonts w:eastAsia="Times New Roman"/>
          <w:bCs/>
          <w:color w:val="000000"/>
        </w:rPr>
        <w:t>secondary question relative to the project’s main objective</w:t>
      </w:r>
      <w:r w:rsidR="001A41D0" w:rsidRPr="008E7D49">
        <w:rPr>
          <w:rFonts w:eastAsia="Times New Roman"/>
          <w:bCs/>
          <w:color w:val="000000"/>
        </w:rPr>
        <w:t>)</w:t>
      </w:r>
    </w:p>
    <w:p w:rsidR="001A41D0" w:rsidRPr="008E7D49" w:rsidRDefault="001A41D0" w:rsidP="001A41D0">
      <w:pPr>
        <w:shd w:val="clear" w:color="auto" w:fill="E7E6E6" w:themeFill="background2"/>
        <w:rPr>
          <w:rFonts w:eastAsia="Times New Roman"/>
          <w:color w:val="000000"/>
        </w:rPr>
      </w:pPr>
    </w:p>
    <w:p w:rsidR="00657BA8" w:rsidRPr="008E7D49" w:rsidRDefault="00657BA8" w:rsidP="001A41D0">
      <w:pPr>
        <w:shd w:val="clear" w:color="auto" w:fill="E7E6E6" w:themeFill="background2"/>
        <w:rPr>
          <w:rFonts w:eastAsia="Times New Roman"/>
          <w:bCs/>
          <w:color w:val="000000"/>
        </w:rPr>
      </w:pPr>
      <w:r w:rsidRPr="008E7D49">
        <w:rPr>
          <w:rFonts w:eastAsia="Times New Roman"/>
          <w:bCs/>
          <w:color w:val="000000"/>
        </w:rPr>
        <w:t xml:space="preserve">Every theme is defined by 2-3 ETFs whose fingerprints we average. That assumes they describe the same thing. </w:t>
      </w:r>
      <w:r w:rsidR="006F0FFF" w:rsidRPr="008E7D49">
        <w:rPr>
          <w:rFonts w:eastAsia="Times New Roman"/>
          <w:bCs/>
          <w:color w:val="000000"/>
        </w:rPr>
        <w:t>In practice, they often do not.</w:t>
      </w:r>
    </w:p>
    <w:p w:rsidR="001A41D0" w:rsidRPr="008E7D49" w:rsidRDefault="001A41D0" w:rsidP="001A41D0">
      <w:pPr>
        <w:shd w:val="clear" w:color="auto" w:fill="E7E6E6" w:themeFill="background2"/>
        <w:rPr>
          <w:rFonts w:eastAsia="Times New Roman"/>
          <w:color w:val="000000"/>
        </w:rPr>
      </w:pPr>
    </w:p>
    <w:p w:rsidR="001A41D0" w:rsidRPr="008E7D49" w:rsidRDefault="001A41D0" w:rsidP="001A41D0">
      <w:pPr>
        <w:shd w:val="clear" w:color="auto" w:fill="E7E6E6" w:themeFill="background2"/>
        <w:rPr>
          <w:rFonts w:eastAsia="Times New Roman"/>
          <w:bCs/>
          <w:color w:val="000000"/>
        </w:rPr>
      </w:pPr>
      <w:r w:rsidRPr="008E7D49">
        <w:rPr>
          <w:rFonts w:eastAsia="Times New Roman"/>
          <w:bCs/>
          <w:color w:val="000000"/>
        </w:rPr>
        <w:t xml:space="preserve">I measure this as </w:t>
      </w:r>
    </w:p>
    <w:p w:rsidR="001A41D0" w:rsidRPr="008E7D49" w:rsidRDefault="001A41D0" w:rsidP="001A41D0">
      <w:pPr>
        <w:pStyle w:val="ListParagraph"/>
        <w:numPr>
          <w:ilvl w:val="0"/>
          <w:numId w:val="4"/>
        </w:numPr>
        <w:shd w:val="clear" w:color="auto" w:fill="E7E6E6" w:themeFill="background2"/>
        <w:rPr>
          <w:rFonts w:eastAsia="Times New Roman"/>
          <w:bCs/>
          <w:color w:val="000000"/>
        </w:rPr>
      </w:pPr>
      <w:r w:rsidRPr="008E7D49">
        <w:rPr>
          <w:rFonts w:eastAsia="Times New Roman"/>
          <w:b/>
          <w:bCs/>
          <w:color w:val="000000"/>
        </w:rPr>
        <w:t>coherence</w:t>
      </w:r>
      <w:r w:rsidRPr="008E7D49">
        <w:rPr>
          <w:rFonts w:eastAsia="Times New Roman"/>
          <w:bCs/>
          <w:color w:val="000000"/>
        </w:rPr>
        <w:t>:</w:t>
      </w:r>
      <w:r w:rsidR="00657BA8" w:rsidRPr="008E7D49">
        <w:rPr>
          <w:rFonts w:eastAsia="Times New Roman"/>
          <w:bCs/>
          <w:color w:val="000000"/>
        </w:rPr>
        <w:t xml:space="preserve"> </w:t>
      </w:r>
      <w:r w:rsidR="00657BA8" w:rsidRPr="008E7D49">
        <w:rPr>
          <w:rFonts w:eastAsia="Times New Roman"/>
          <w:bCs/>
          <w:i/>
          <w:color w:val="000000"/>
        </w:rPr>
        <w:t>how tightly a theme's ETFs cluster in factor space</w:t>
      </w:r>
      <w:r w:rsidR="00657BA8" w:rsidRPr="008E7D49">
        <w:rPr>
          <w:rFonts w:eastAsia="Times New Roman"/>
          <w:bCs/>
          <w:color w:val="000000"/>
        </w:rPr>
        <w:t xml:space="preserve">  and </w:t>
      </w:r>
    </w:p>
    <w:p w:rsidR="001A41D0" w:rsidRPr="008E7D49" w:rsidRDefault="00657BA8" w:rsidP="001A41D0">
      <w:pPr>
        <w:pStyle w:val="ListParagraph"/>
        <w:numPr>
          <w:ilvl w:val="0"/>
          <w:numId w:val="4"/>
        </w:numPr>
        <w:shd w:val="clear" w:color="auto" w:fill="E7E6E6" w:themeFill="background2"/>
        <w:rPr>
          <w:rFonts w:eastAsia="Times New Roman"/>
          <w:bCs/>
          <w:color w:val="000000"/>
        </w:rPr>
      </w:pPr>
      <w:r w:rsidRPr="008E7D49">
        <w:rPr>
          <w:rFonts w:eastAsia="Times New Roman"/>
          <w:b/>
          <w:bCs/>
          <w:color w:val="000000"/>
        </w:rPr>
        <w:t>distinctiveness</w:t>
      </w:r>
      <w:r w:rsidR="001A41D0" w:rsidRPr="008E7D49">
        <w:rPr>
          <w:rFonts w:eastAsia="Times New Roman"/>
          <w:bCs/>
          <w:color w:val="000000"/>
        </w:rPr>
        <w:t xml:space="preserve">: </w:t>
      </w:r>
      <w:r w:rsidRPr="008E7D49">
        <w:rPr>
          <w:rFonts w:eastAsia="Times New Roman"/>
          <w:bCs/>
          <w:i/>
          <w:color w:val="000000"/>
        </w:rPr>
        <w:t>whether a theme uniquely owns a factor or shares it with other themes</w:t>
      </w:r>
      <w:r w:rsidRPr="008E7D49">
        <w:rPr>
          <w:rFonts w:eastAsia="Times New Roman"/>
          <w:bCs/>
          <w:color w:val="000000"/>
        </w:rPr>
        <w:t xml:space="preserve">. </w:t>
      </w:r>
    </w:p>
    <w:p w:rsidR="00657BA8" w:rsidRPr="008E7D49" w:rsidRDefault="00657BA8" w:rsidP="001A41D0">
      <w:pPr>
        <w:shd w:val="clear" w:color="auto" w:fill="E7E6E6" w:themeFill="background2"/>
        <w:rPr>
          <w:rFonts w:eastAsia="Times New Roman"/>
          <w:bCs/>
          <w:color w:val="000000"/>
        </w:rPr>
      </w:pPr>
      <w:r w:rsidRPr="008E7D49">
        <w:rPr>
          <w:rFonts w:eastAsia="Times New Roman"/>
          <w:bCs/>
          <w:color w:val="000000"/>
        </w:rPr>
        <w:t>Both are computable before any basket is built.</w:t>
      </w:r>
    </w:p>
    <w:p w:rsidR="001A41D0" w:rsidRPr="008E7D49" w:rsidRDefault="001A41D0" w:rsidP="001A41D0">
      <w:pPr>
        <w:shd w:val="clear" w:color="auto" w:fill="E7E6E6" w:themeFill="background2"/>
        <w:rPr>
          <w:rFonts w:eastAsia="Times New Roman"/>
          <w:color w:val="000000"/>
        </w:rPr>
      </w:pPr>
    </w:p>
    <w:p w:rsidR="00657BA8" w:rsidRPr="008E7D49" w:rsidRDefault="00657BA8" w:rsidP="001A41D0">
      <w:pPr>
        <w:shd w:val="clear" w:color="auto" w:fill="E7E6E6" w:themeFill="background2"/>
        <w:rPr>
          <w:rFonts w:eastAsia="Times New Roman"/>
          <w:color w:val="000000"/>
        </w:rPr>
      </w:pPr>
      <w:r w:rsidRPr="008E7D49">
        <w:rPr>
          <w:rFonts w:eastAsia="Times New Roman"/>
          <w:bCs/>
          <w:color w:val="000000"/>
        </w:rPr>
        <w:t>Two findings came out of this, and they're among the most useful in the project:</w:t>
      </w:r>
    </w:p>
    <w:p w:rsidR="00657BA8" w:rsidRPr="008E7D49" w:rsidRDefault="00657BA8" w:rsidP="001A41D0">
      <w:pPr>
        <w:shd w:val="clear" w:color="auto" w:fill="E7E6E6" w:themeFill="background2"/>
        <w:rPr>
          <w:rFonts w:eastAsia="Times New Roman"/>
          <w:color w:val="000000"/>
        </w:rPr>
      </w:pPr>
      <w:r w:rsidRPr="008E7D49">
        <w:rPr>
          <w:rFonts w:eastAsia="Times New Roman"/>
          <w:bCs/>
          <w:color w:val="000000"/>
        </w:rPr>
        <w:t>First, themes vary enormously in how well-defined they are. Clean Energy's ETFs disagre</w:t>
      </w:r>
      <w:r w:rsidR="001A41D0" w:rsidRPr="008E7D49">
        <w:rPr>
          <w:rFonts w:eastAsia="Times New Roman"/>
          <w:bCs/>
          <w:color w:val="000000"/>
        </w:rPr>
        <w:t>e substantially with each other.</w:t>
      </w:r>
      <w:r w:rsidR="006F0FFF" w:rsidRPr="008E7D49">
        <w:rPr>
          <w:rFonts w:eastAsia="Times New Roman"/>
          <w:bCs/>
          <w:color w:val="000000"/>
        </w:rPr>
        <w:t xml:space="preserve"> O</w:t>
      </w:r>
      <w:r w:rsidRPr="008E7D49">
        <w:rPr>
          <w:rFonts w:eastAsia="Times New Roman"/>
          <w:bCs/>
          <w:color w:val="000000"/>
        </w:rPr>
        <w:t>ne is weighted toward solar manufacturers, another toward utilities and grid infrastructure. Averaging them produces a fingerprint that describes neither. Cybersecurity's two ETFs, by contrast, agree almost perfectly. This is a real and measurable property of how the industry constructs thematic products, not a quirk of our data.</w:t>
      </w:r>
    </w:p>
    <w:p w:rsidR="001A41D0" w:rsidRPr="008E7D49" w:rsidRDefault="001A41D0" w:rsidP="001A41D0">
      <w:pPr>
        <w:shd w:val="clear" w:color="auto" w:fill="E7E6E6" w:themeFill="background2"/>
        <w:rPr>
          <w:rFonts w:eastAsia="Times New Roman"/>
          <w:bCs/>
          <w:color w:val="000000"/>
        </w:rPr>
      </w:pPr>
    </w:p>
    <w:p w:rsidR="00657BA8" w:rsidRPr="008E7D49" w:rsidRDefault="00657BA8" w:rsidP="001A41D0">
      <w:pPr>
        <w:shd w:val="clear" w:color="auto" w:fill="E7E6E6" w:themeFill="background2"/>
        <w:rPr>
          <w:rFonts w:eastAsia="Times New Roman"/>
          <w:bCs/>
          <w:color w:val="000000"/>
        </w:rPr>
      </w:pPr>
      <w:r w:rsidRPr="008E7D49">
        <w:rPr>
          <w:rFonts w:eastAsia="Times New Roman"/>
          <w:bCs/>
          <w:color w:val="000000"/>
        </w:rPr>
        <w:t xml:space="preserve">Second, and </w:t>
      </w:r>
      <w:r w:rsidR="001A41D0" w:rsidRPr="008E7D49">
        <w:rPr>
          <w:rFonts w:eastAsia="Times New Roman"/>
          <w:bCs/>
          <w:color w:val="000000"/>
        </w:rPr>
        <w:t xml:space="preserve">perhaps </w:t>
      </w:r>
      <w:r w:rsidRPr="008E7D49">
        <w:rPr>
          <w:rFonts w:eastAsia="Times New Roman"/>
          <w:bCs/>
          <w:color w:val="000000"/>
        </w:rPr>
        <w:t xml:space="preserve">more importantly: several themes don't own a distinct factor at all. AI Infrastructure, Robotics &amp; AI, Water and the broad Technology sector all load most strongly on the same latent axis. They are not statistically separable. Meanwhile Cybersecurity and Critical Minerals </w:t>
      </w:r>
      <w:r w:rsidR="006F0FFF" w:rsidRPr="008E7D49">
        <w:rPr>
          <w:rFonts w:eastAsia="Times New Roman"/>
          <w:bCs/>
          <w:color w:val="000000"/>
        </w:rPr>
        <w:t>do</w:t>
      </w:r>
      <w:r w:rsidRPr="008E7D49">
        <w:rPr>
          <w:rFonts w:eastAsia="Times New Roman"/>
          <w:bCs/>
          <w:color w:val="000000"/>
        </w:rPr>
        <w:t xml:space="preserve"> own distinct factors  and rank above five of six GICS sector and subsector controls we included as calibration benchmarks.</w:t>
      </w:r>
    </w:p>
    <w:p w:rsidR="001A41D0" w:rsidRPr="008E7D49" w:rsidRDefault="001A41D0" w:rsidP="001A41D0">
      <w:pPr>
        <w:shd w:val="clear" w:color="auto" w:fill="E7E6E6" w:themeFill="background2"/>
        <w:rPr>
          <w:rFonts w:eastAsia="Times New Roman"/>
          <w:color w:val="000000"/>
        </w:rPr>
      </w:pPr>
    </w:p>
    <w:p w:rsidR="000A659A" w:rsidRPr="008E7D49" w:rsidRDefault="000A659A" w:rsidP="001A41D0">
      <w:pPr>
        <w:shd w:val="clear" w:color="auto" w:fill="E7E6E6" w:themeFill="background2"/>
        <w:rPr>
          <w:rFonts w:eastAsia="Times New Roman"/>
          <w:color w:val="000000"/>
        </w:rPr>
      </w:pPr>
      <w:r w:rsidRPr="008E7D49">
        <w:rPr>
          <w:rFonts w:eastAsia="Times New Roman"/>
          <w:noProof/>
          <w:color w:val="000000"/>
        </w:rPr>
        <w:drawing>
          <wp:inline distT="0" distB="0" distL="0" distR="0" wp14:anchorId="06B3A55D" wp14:editId="4A07F123">
            <wp:extent cx="5943600" cy="31680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168015"/>
                    </a:xfrm>
                    <a:prstGeom prst="rect">
                      <a:avLst/>
                    </a:prstGeom>
                  </pic:spPr>
                </pic:pic>
              </a:graphicData>
            </a:graphic>
          </wp:inline>
        </w:drawing>
      </w:r>
    </w:p>
    <w:p w:rsidR="000A659A" w:rsidRPr="008E7D49" w:rsidRDefault="000A659A" w:rsidP="001A41D0">
      <w:pPr>
        <w:shd w:val="clear" w:color="auto" w:fill="E7E6E6" w:themeFill="background2"/>
        <w:rPr>
          <w:rFonts w:eastAsia="Times New Roman"/>
          <w:color w:val="000000"/>
        </w:rPr>
      </w:pPr>
    </w:p>
    <w:p w:rsidR="00657BA8" w:rsidRPr="008E7D49" w:rsidRDefault="00657BA8" w:rsidP="001A41D0">
      <w:pPr>
        <w:shd w:val="clear" w:color="auto" w:fill="E7E6E6" w:themeFill="background2"/>
        <w:rPr>
          <w:rFonts w:eastAsia="Times New Roman"/>
          <w:bCs/>
          <w:color w:val="000000"/>
        </w:rPr>
      </w:pPr>
      <w:r w:rsidRPr="008E7D49">
        <w:rPr>
          <w:rFonts w:eastAsia="Times New Roman"/>
          <w:bCs/>
          <w:color w:val="000000"/>
        </w:rPr>
        <w:t>That second finding is the economic argument for thematic classification: in the 2018-2026 sample, AI capital expenditure has fractured traditional sectors internally, so a theme spanning several sectors can be a tighter statistical cluster than the sector it draws from</w:t>
      </w:r>
      <w:r w:rsidR="006F0FFF" w:rsidRPr="008E7D49">
        <w:rPr>
          <w:rFonts w:eastAsia="Times New Roman"/>
          <w:bCs/>
          <w:color w:val="000000"/>
        </w:rPr>
        <w:t xml:space="preserve">. </w:t>
      </w:r>
      <w:r w:rsidRPr="008E7D49">
        <w:rPr>
          <w:rFonts w:eastAsia="Times New Roman"/>
          <w:bCs/>
          <w:color w:val="000000"/>
        </w:rPr>
        <w:t>Coherence turns out to be regime-dependent, not taxonomic.</w:t>
      </w:r>
    </w:p>
    <w:p w:rsidR="001A41D0" w:rsidRPr="008E7D49" w:rsidRDefault="001A41D0" w:rsidP="001A41D0">
      <w:pPr>
        <w:shd w:val="clear" w:color="auto" w:fill="E7E6E6" w:themeFill="background2"/>
        <w:rPr>
          <w:rFonts w:eastAsia="Times New Roman"/>
          <w:b/>
          <w:bCs/>
          <w:color w:val="000000"/>
        </w:rPr>
      </w:pPr>
    </w:p>
    <w:p w:rsidR="00657BA8" w:rsidRPr="008E7D49" w:rsidRDefault="00657BA8" w:rsidP="001A41D0">
      <w:pPr>
        <w:shd w:val="clear" w:color="auto" w:fill="E7E6E6" w:themeFill="background2"/>
        <w:rPr>
          <w:rFonts w:eastAsia="Times New Roman"/>
          <w:bCs/>
          <w:color w:val="000000"/>
        </w:rPr>
      </w:pPr>
      <w:r w:rsidRPr="008E7D49">
        <w:rPr>
          <w:rFonts w:eastAsia="Times New Roman"/>
          <w:bCs/>
          <w:color w:val="000000"/>
        </w:rPr>
        <w:t xml:space="preserve">This opens a natural extension </w:t>
      </w:r>
      <w:r w:rsidR="001A41D0" w:rsidRPr="008E7D49">
        <w:rPr>
          <w:rFonts w:eastAsia="Times New Roman"/>
          <w:bCs/>
          <w:color w:val="000000"/>
        </w:rPr>
        <w:t>I</w:t>
      </w:r>
      <w:r w:rsidRPr="008E7D49">
        <w:rPr>
          <w:rFonts w:eastAsia="Times New Roman"/>
          <w:bCs/>
          <w:color w:val="000000"/>
        </w:rPr>
        <w:t xml:space="preserve"> haven't yet explored</w:t>
      </w:r>
      <w:r w:rsidR="001A41D0" w:rsidRPr="008E7D49">
        <w:rPr>
          <w:rFonts w:eastAsia="Times New Roman"/>
          <w:bCs/>
          <w:color w:val="000000"/>
        </w:rPr>
        <w:t xml:space="preserve"> so far</w:t>
      </w:r>
      <w:r w:rsidRPr="008E7D49">
        <w:rPr>
          <w:rFonts w:eastAsia="Times New Roman"/>
          <w:bCs/>
          <w:color w:val="000000"/>
        </w:rPr>
        <w:t xml:space="preserve">: using the same diagnostic to compare competing products within a theme. If three ETFs all claim to track Clean Energy but occupy different points in factor space, which </w:t>
      </w:r>
      <w:r w:rsidR="001A41D0" w:rsidRPr="008E7D49">
        <w:rPr>
          <w:rFonts w:eastAsia="Times New Roman"/>
          <w:bCs/>
          <w:color w:val="000000"/>
        </w:rPr>
        <w:t>one actually captures the theme;</w:t>
      </w:r>
      <w:r w:rsidRPr="008E7D49">
        <w:rPr>
          <w:rFonts w:eastAsia="Times New Roman"/>
          <w:bCs/>
          <w:color w:val="000000"/>
        </w:rPr>
        <w:t xml:space="preserve"> and what is an investor really buying when they choose between them? That's a question allocators face directly and currently answer on fees and holdings overlap rather than on statistical exposure.</w:t>
      </w:r>
    </w:p>
    <w:p w:rsidR="006F0FFF" w:rsidRPr="008E7D49" w:rsidRDefault="006F0FFF" w:rsidP="00657BA8">
      <w:pPr>
        <w:rPr>
          <w:rFonts w:eastAsia="Times New Roman"/>
          <w:bCs/>
          <w:color w:val="000000"/>
        </w:rPr>
      </w:pPr>
    </w:p>
    <w:p w:rsidR="001A41D0" w:rsidRPr="008E7D49" w:rsidRDefault="006F0FFF" w:rsidP="00657BA8">
      <w:pPr>
        <w:rPr>
          <w:rFonts w:eastAsia="Times New Roman"/>
          <w:b/>
          <w:bCs/>
          <w:color w:val="000000"/>
        </w:rPr>
      </w:pPr>
      <w:r w:rsidRPr="008E7D49">
        <w:rPr>
          <w:rFonts w:eastAsia="Times New Roman"/>
          <w:bCs/>
          <w:color w:val="000000"/>
        </w:rPr>
        <w:t>Two validation measures:</w:t>
      </w:r>
    </w:p>
    <w:p w:rsidR="00D105F9" w:rsidRPr="008E7D49" w:rsidRDefault="00D105F9" w:rsidP="00657BA8">
      <w:pPr>
        <w:rPr>
          <w:rFonts w:eastAsia="Times New Roman"/>
          <w:color w:val="000000"/>
        </w:rPr>
      </w:pPr>
    </w:p>
    <w:p w:rsidR="00D105F9" w:rsidRPr="008E7D49" w:rsidRDefault="00657BA8" w:rsidP="00D105F9">
      <w:pPr>
        <w:pStyle w:val="ListParagraph"/>
        <w:numPr>
          <w:ilvl w:val="0"/>
          <w:numId w:val="5"/>
        </w:numPr>
        <w:rPr>
          <w:rFonts w:eastAsia="Times New Roman"/>
          <w:color w:val="000000"/>
        </w:rPr>
      </w:pPr>
      <w:r w:rsidRPr="008E7D49">
        <w:rPr>
          <w:rFonts w:eastAsia="Times New Roman"/>
          <w:b/>
          <w:bCs/>
          <w:color w:val="000000"/>
        </w:rPr>
        <w:t>Basket tracking</w:t>
      </w:r>
      <w:r w:rsidR="00D105F9" w:rsidRPr="008E7D49">
        <w:rPr>
          <w:rFonts w:eastAsia="Times New Roman"/>
          <w:color w:val="000000"/>
        </w:rPr>
        <w:t xml:space="preserve">: </w:t>
      </w:r>
    </w:p>
    <w:p w:rsidR="00657BA8" w:rsidRPr="008E7D49" w:rsidRDefault="00D105F9" w:rsidP="00D105F9">
      <w:pPr>
        <w:pStyle w:val="ListParagraph"/>
        <w:ind w:left="720"/>
        <w:rPr>
          <w:rFonts w:eastAsia="Times New Roman"/>
          <w:color w:val="000000"/>
        </w:rPr>
      </w:pPr>
      <w:r w:rsidRPr="008E7D49">
        <w:rPr>
          <w:rFonts w:eastAsia="Times New Roman"/>
          <w:color w:val="000000"/>
        </w:rPr>
        <w:t>D</w:t>
      </w:r>
      <w:r w:rsidR="00657BA8" w:rsidRPr="008E7D49">
        <w:rPr>
          <w:rFonts w:eastAsia="Times New Roman"/>
          <w:color w:val="000000"/>
        </w:rPr>
        <w:t>oes the 30-stock basket, as a group, move with the theme ETF? A portfolio-level question.</w:t>
      </w:r>
    </w:p>
    <w:p w:rsidR="00D105F9" w:rsidRPr="008E7D49" w:rsidRDefault="00D105F9" w:rsidP="00D105F9">
      <w:pPr>
        <w:pStyle w:val="ListParagraph"/>
        <w:ind w:left="720"/>
        <w:rPr>
          <w:rFonts w:eastAsia="Times New Roman"/>
          <w:color w:val="000000"/>
        </w:rPr>
      </w:pPr>
    </w:p>
    <w:p w:rsidR="00D105F9" w:rsidRPr="008E7D49" w:rsidRDefault="00657BA8" w:rsidP="00D105F9">
      <w:pPr>
        <w:pStyle w:val="ListParagraph"/>
        <w:numPr>
          <w:ilvl w:val="0"/>
          <w:numId w:val="5"/>
        </w:numPr>
        <w:rPr>
          <w:rFonts w:eastAsia="Times New Roman"/>
          <w:color w:val="000000"/>
        </w:rPr>
      </w:pPr>
      <w:r w:rsidRPr="008E7D49">
        <w:rPr>
          <w:rFonts w:eastAsia="Times New Roman"/>
          <w:b/>
          <w:bCs/>
          <w:color w:val="000000"/>
        </w:rPr>
        <w:t>Rank IC</w:t>
      </w:r>
      <w:r w:rsidR="00D105F9" w:rsidRPr="008E7D49">
        <w:rPr>
          <w:rFonts w:eastAsia="Times New Roman"/>
          <w:color w:val="000000"/>
        </w:rPr>
        <w:t xml:space="preserve"> (information coefficient): </w:t>
      </w:r>
    </w:p>
    <w:p w:rsidR="00D105F9" w:rsidRPr="008E7D49" w:rsidRDefault="00D105F9" w:rsidP="00D105F9">
      <w:pPr>
        <w:ind w:left="720"/>
        <w:rPr>
          <w:rFonts w:eastAsia="Times New Roman"/>
          <w:color w:val="000000"/>
        </w:rPr>
      </w:pPr>
      <w:r w:rsidRPr="008E7D49">
        <w:rPr>
          <w:rFonts w:eastAsia="Times New Roman"/>
          <w:color w:val="000000"/>
        </w:rPr>
        <w:t>W</w:t>
      </w:r>
      <w:r w:rsidR="00657BA8" w:rsidRPr="008E7D49">
        <w:rPr>
          <w:rFonts w:eastAsia="Times New Roman"/>
          <w:color w:val="000000"/>
        </w:rPr>
        <w:t xml:space="preserve">ithin those 30, does our ordering carry information? If we say stock A is a better AI match than stock B, does A actually turn out more AI-exposed next period? </w:t>
      </w:r>
      <w:r w:rsidR="006F0FFF" w:rsidRPr="008E7D49">
        <w:rPr>
          <w:rFonts w:eastAsia="Times New Roman"/>
          <w:color w:val="000000"/>
        </w:rPr>
        <w:t>A value near zero means the ordering is close to random.</w:t>
      </w:r>
      <w:r w:rsidRPr="008E7D49">
        <w:rPr>
          <w:rFonts w:eastAsia="Times New Roman"/>
          <w:color w:val="000000"/>
        </w:rPr>
        <w:t xml:space="preserve"> </w:t>
      </w:r>
    </w:p>
    <w:p w:rsidR="00D105F9" w:rsidRPr="008E7D49" w:rsidRDefault="00D105F9" w:rsidP="00D105F9">
      <w:pPr>
        <w:pStyle w:val="ListParagraph"/>
        <w:rPr>
          <w:rFonts w:eastAsia="Times New Roman"/>
          <w:color w:val="000000"/>
        </w:rPr>
      </w:pPr>
    </w:p>
    <w:p w:rsidR="00657BA8" w:rsidRPr="008E7D49" w:rsidRDefault="00D105F9" w:rsidP="00D105F9">
      <w:pPr>
        <w:pStyle w:val="ListParagraph"/>
        <w:ind w:left="720"/>
        <w:rPr>
          <w:rFonts w:eastAsia="Times New Roman"/>
          <w:color w:val="000000"/>
        </w:rPr>
      </w:pPr>
      <w:r w:rsidRPr="008E7D49">
        <w:rPr>
          <w:rFonts w:eastAsia="Times New Roman"/>
          <w:color w:val="000000"/>
        </w:rPr>
        <w:t>I thought t</w:t>
      </w:r>
      <w:r w:rsidR="00657BA8" w:rsidRPr="008E7D49">
        <w:rPr>
          <w:rFonts w:eastAsia="Times New Roman"/>
          <w:color w:val="000000"/>
        </w:rPr>
        <w:t>his matters practically</w:t>
      </w:r>
      <w:r w:rsidRPr="008E7D49">
        <w:rPr>
          <w:rFonts w:eastAsia="Times New Roman"/>
          <w:color w:val="000000"/>
        </w:rPr>
        <w:t xml:space="preserve"> since</w:t>
      </w:r>
      <w:r w:rsidR="00657BA8" w:rsidRPr="008E7D49">
        <w:rPr>
          <w:rFonts w:eastAsia="Times New Roman"/>
          <w:color w:val="000000"/>
        </w:rPr>
        <w:t xml:space="preserve"> a basket you can't rank is a basket you must hold equal-weighted</w:t>
      </w:r>
      <w:r w:rsidR="00F63B85" w:rsidRPr="008E7D49">
        <w:rPr>
          <w:rFonts w:eastAsia="Times New Roman"/>
          <w:color w:val="000000"/>
        </w:rPr>
        <w:t xml:space="preserve">. </w:t>
      </w:r>
      <w:r w:rsidR="00F63B85" w:rsidRPr="008E7D49">
        <w:t>Without rank information, the basket should be held closer to equal weight because the model cannot identify which names deserve higher conviction.</w:t>
      </w:r>
      <w:r w:rsidR="00F63B85" w:rsidRPr="008E7D49">
        <w:rPr>
          <w:rFonts w:eastAsia="Times New Roman"/>
          <w:color w:val="000000"/>
        </w:rPr>
        <w:t xml:space="preserve"> </w:t>
      </w:r>
      <w:r w:rsidRPr="008E7D49">
        <w:rPr>
          <w:rFonts w:eastAsia="Times New Roman"/>
          <w:color w:val="000000"/>
        </w:rPr>
        <w:t>(Most ETFs are market cap weighted or in thematic space can be weighted based on relevance buckets).</w:t>
      </w:r>
    </w:p>
    <w:p w:rsidR="00D105F9" w:rsidRPr="008E7D49" w:rsidRDefault="00D105F9" w:rsidP="00657BA8">
      <w:pPr>
        <w:rPr>
          <w:rFonts w:eastAsia="Times New Roman"/>
          <w:color w:val="000000"/>
        </w:rPr>
      </w:pPr>
    </w:p>
    <w:p w:rsidR="00F63B85" w:rsidRPr="008E7D49" w:rsidRDefault="00F63B85" w:rsidP="00657BA8">
      <w:pPr>
        <w:rPr>
          <w:rFonts w:eastAsia="Times New Roman"/>
          <w:b/>
          <w:bCs/>
          <w:color w:val="000000"/>
        </w:rPr>
      </w:pPr>
      <w:r w:rsidRPr="008E7D49">
        <w:rPr>
          <w:rFonts w:eastAsia="Times New Roman"/>
          <w:b/>
          <w:bCs/>
          <w:color w:val="000000"/>
        </w:rPr>
        <w:t xml:space="preserve">Findings and stress tests </w:t>
      </w:r>
    </w:p>
    <w:p w:rsidR="00F63B85" w:rsidRPr="008E7D49" w:rsidRDefault="00F63B85" w:rsidP="00657BA8">
      <w:pPr>
        <w:rPr>
          <w:rFonts w:eastAsia="Times New Roman"/>
          <w:b/>
          <w:bCs/>
          <w:color w:val="000000"/>
        </w:rPr>
      </w:pPr>
    </w:p>
    <w:p w:rsidR="00657BA8" w:rsidRPr="008E7D49" w:rsidRDefault="00657BA8" w:rsidP="00657BA8">
      <w:pPr>
        <w:rPr>
          <w:rFonts w:eastAsia="Times New Roman"/>
          <w:color w:val="000000"/>
        </w:rPr>
      </w:pPr>
      <w:r w:rsidRPr="008E7D49">
        <w:rPr>
          <w:rFonts w:eastAsia="Times New Roman"/>
          <w:b/>
          <w:bCs/>
          <w:color w:val="000000"/>
        </w:rPr>
        <w:t xml:space="preserve">The headline: </w:t>
      </w:r>
      <w:r w:rsidR="00D105F9" w:rsidRPr="008E7D49">
        <w:rPr>
          <w:rFonts w:eastAsia="Times New Roman"/>
          <w:b/>
          <w:bCs/>
          <w:color w:val="000000"/>
        </w:rPr>
        <w:t xml:space="preserve">Basket </w:t>
      </w:r>
      <w:r w:rsidRPr="008E7D49">
        <w:rPr>
          <w:rFonts w:eastAsia="Times New Roman"/>
          <w:b/>
          <w:bCs/>
          <w:color w:val="000000"/>
        </w:rPr>
        <w:t>tracking is real but modest. Stock-level ranking is absent</w:t>
      </w:r>
      <w:r w:rsidR="00D105F9" w:rsidRPr="008E7D49">
        <w:rPr>
          <w:rFonts w:eastAsia="Times New Roman"/>
          <w:b/>
          <w:bCs/>
          <w:color w:val="000000"/>
        </w:rPr>
        <w:t xml:space="preserve"> (Rank IC)</w:t>
      </w:r>
      <w:r w:rsidRPr="008E7D49">
        <w:rPr>
          <w:rFonts w:eastAsia="Times New Roman"/>
          <w:b/>
          <w:bCs/>
          <w:color w:val="000000"/>
        </w:rPr>
        <w:t>.</w:t>
      </w:r>
      <w:r w:rsidRPr="008E7D49">
        <w:rPr>
          <w:rFonts w:eastAsia="Times New Roman"/>
          <w:color w:val="000000"/>
        </w:rPr>
        <w:t xml:space="preserve"> </w:t>
      </w:r>
      <w:r w:rsidR="00F63B85" w:rsidRPr="008E7D49">
        <w:rPr>
          <w:rFonts w:eastAsia="Times New Roman"/>
          <w:color w:val="000000"/>
        </w:rPr>
        <w:t>The method appears to find the right neighborhood, which suggests the candidates are thematically related, but it does not rank them reliably within that group.</w:t>
      </w:r>
    </w:p>
    <w:p w:rsidR="00D105F9" w:rsidRPr="008E7D49" w:rsidRDefault="00D105F9" w:rsidP="00657BA8">
      <w:pPr>
        <w:rPr>
          <w:rFonts w:eastAsia="Times New Roman"/>
          <w:color w:val="000000"/>
        </w:rPr>
      </w:pPr>
    </w:p>
    <w:p w:rsidR="00657BA8" w:rsidRPr="008E7D49" w:rsidRDefault="00D105F9" w:rsidP="00657BA8">
      <w:pPr>
        <w:rPr>
          <w:rFonts w:eastAsia="Times New Roman"/>
          <w:color w:val="000000"/>
        </w:rPr>
      </w:pPr>
      <w:r w:rsidRPr="008E7D49">
        <w:rPr>
          <w:rFonts w:eastAsia="Times New Roman"/>
          <w:color w:val="000000"/>
        </w:rPr>
        <w:t>I tried a few different paths here</w:t>
      </w:r>
      <w:r w:rsidR="00657BA8" w:rsidRPr="008E7D49">
        <w:rPr>
          <w:rFonts w:eastAsia="Times New Roman"/>
          <w:color w:val="000000"/>
        </w:rPr>
        <w:t xml:space="preserve">. Five things could have caused a false negative, and </w:t>
      </w:r>
      <w:r w:rsidRPr="008E7D49">
        <w:rPr>
          <w:rFonts w:eastAsia="Times New Roman"/>
          <w:color w:val="000000"/>
        </w:rPr>
        <w:t xml:space="preserve">I </w:t>
      </w:r>
      <w:r w:rsidR="00657BA8" w:rsidRPr="008E7D49">
        <w:rPr>
          <w:rFonts w:eastAsia="Times New Roman"/>
          <w:color w:val="000000"/>
        </w:rPr>
        <w:t>tested each:</w:t>
      </w:r>
    </w:p>
    <w:p w:rsidR="00D105F9" w:rsidRPr="008E7D49" w:rsidRDefault="00D105F9" w:rsidP="00657BA8">
      <w:pPr>
        <w:rPr>
          <w:rFonts w:eastAsia="Times New Roman"/>
          <w:color w:val="000000"/>
        </w:rPr>
      </w:pPr>
    </w:p>
    <w:p w:rsidR="00657BA8" w:rsidRPr="008E7D49" w:rsidRDefault="00657BA8" w:rsidP="00657BA8">
      <w:pPr>
        <w:rPr>
          <w:rFonts w:eastAsia="Times New Roman"/>
          <w:color w:val="000000"/>
        </w:rPr>
      </w:pPr>
      <w:r w:rsidRPr="008E7D49">
        <w:rPr>
          <w:rFonts w:eastAsia="Times New Roman"/>
          <w:b/>
          <w:bCs/>
          <w:color w:val="000000"/>
        </w:rPr>
        <w:t>1. Was the stock universe too small?</w:t>
      </w:r>
      <w:r w:rsidRPr="008E7D49">
        <w:rPr>
          <w:rFonts w:eastAsia="Times New Roman"/>
          <w:color w:val="000000"/>
        </w:rPr>
        <w:t xml:space="preserve"> </w:t>
      </w:r>
      <w:r w:rsidR="00D105F9" w:rsidRPr="008E7D49">
        <w:rPr>
          <w:rFonts w:eastAsia="Times New Roman"/>
          <w:color w:val="000000"/>
        </w:rPr>
        <w:t xml:space="preserve">i.e. answering the question what if the theme didn’t have any relevant stock in the universe I am exploring. It </w:t>
      </w:r>
      <w:r w:rsidRPr="008E7D49">
        <w:rPr>
          <w:rFonts w:eastAsia="Times New Roman"/>
          <w:color w:val="000000"/>
        </w:rPr>
        <w:t>initially</w:t>
      </w:r>
      <w:r w:rsidR="00D105F9" w:rsidRPr="008E7D49">
        <w:rPr>
          <w:rFonts w:eastAsia="Times New Roman"/>
          <w:color w:val="000000"/>
        </w:rPr>
        <w:t xml:space="preserve"> was the case as I was looking at small caps, but I expanded the universe to all listed US stocks and limited the theme definition to US themes or global themes with clear US players</w:t>
      </w:r>
      <w:r w:rsidRPr="008E7D49">
        <w:rPr>
          <w:rFonts w:eastAsia="Times New Roman"/>
          <w:color w:val="000000"/>
        </w:rPr>
        <w:t xml:space="preserve">. Sparse data </w:t>
      </w:r>
      <w:r w:rsidR="00D105F9" w:rsidRPr="008E7D49">
        <w:rPr>
          <w:rFonts w:eastAsia="Times New Roman"/>
          <w:color w:val="000000"/>
        </w:rPr>
        <w:t xml:space="preserve">had made the </w:t>
      </w:r>
      <w:r w:rsidRPr="008E7D49">
        <w:rPr>
          <w:rFonts w:eastAsia="Times New Roman"/>
          <w:color w:val="000000"/>
        </w:rPr>
        <w:t>factor estimates unstable</w:t>
      </w:r>
      <w:r w:rsidR="00D105F9" w:rsidRPr="008E7D49">
        <w:rPr>
          <w:rFonts w:eastAsia="Times New Roman"/>
          <w:color w:val="000000"/>
        </w:rPr>
        <w:t xml:space="preserve"> initially</w:t>
      </w:r>
      <w:r w:rsidRPr="008E7D49">
        <w:rPr>
          <w:rFonts w:eastAsia="Times New Roman"/>
          <w:color w:val="000000"/>
        </w:rPr>
        <w:t xml:space="preserve">. This produced the most important methodological lesson of the project: on the small universe we'd found a striking result (a +0.82 correlation between how much a theme's ETFs agreed with each other and how well it ranked). On the proper universe, that same correlation was </w:t>
      </w:r>
      <w:r w:rsidRPr="008E7D49">
        <w:rPr>
          <w:rFonts w:eastAsia="Times New Roman"/>
          <w:bCs/>
          <w:color w:val="000000"/>
        </w:rPr>
        <w:t>-0.52</w:t>
      </w:r>
      <w:r w:rsidRPr="008E7D49">
        <w:rPr>
          <w:rFonts w:eastAsia="Times New Roman"/>
          <w:color w:val="000000"/>
        </w:rPr>
        <w:t>. It reversed sign. The original finding was entirely an artifact of noisy estimates from too few stocks.</w:t>
      </w:r>
    </w:p>
    <w:p w:rsidR="00657BA8" w:rsidRPr="008E7D49" w:rsidRDefault="00657BA8" w:rsidP="00657BA8">
      <w:pPr>
        <w:rPr>
          <w:rFonts w:eastAsia="Times New Roman"/>
          <w:color w:val="000000"/>
        </w:rPr>
      </w:pPr>
      <w:r w:rsidRPr="008E7D49">
        <w:rPr>
          <w:rFonts w:eastAsia="Times New Roman"/>
          <w:b/>
          <w:bCs/>
          <w:color w:val="000000"/>
        </w:rPr>
        <w:t>2. Were the baskets too small to rank?</w:t>
      </w:r>
      <w:r w:rsidRPr="008E7D49">
        <w:rPr>
          <w:rFonts w:eastAsia="Times New Roman"/>
          <w:color w:val="000000"/>
        </w:rPr>
        <w:t xml:space="preserve"> The pip</w:t>
      </w:r>
      <w:r w:rsidR="00AB06A4" w:rsidRPr="008E7D49">
        <w:rPr>
          <w:rFonts w:eastAsia="Times New Roman"/>
          <w:color w:val="000000"/>
        </w:rPr>
        <w:t>eline applies admission filters so</w:t>
      </w:r>
      <w:r w:rsidRPr="008E7D49">
        <w:rPr>
          <w:rFonts w:eastAsia="Times New Roman"/>
          <w:color w:val="000000"/>
        </w:rPr>
        <w:t xml:space="preserve"> a candidate must explain enough of its own variance through the factor model, must be similar enough to the theme, must match enough of the theme's ETFs. Stacked together, these were cutting the </w:t>
      </w:r>
      <w:r w:rsidRPr="008E7D49">
        <w:rPr>
          <w:rFonts w:eastAsia="Times New Roman"/>
          <w:color w:val="000000"/>
        </w:rPr>
        <w:lastRenderedPageBreak/>
        <w:t xml:space="preserve">intended 30 stocks down to 3-9. You cannot meaningfully rank 5 stocks. </w:t>
      </w:r>
      <w:r w:rsidR="00AB06A4" w:rsidRPr="008E7D49">
        <w:rPr>
          <w:rFonts w:eastAsia="Times New Roman"/>
          <w:color w:val="000000"/>
        </w:rPr>
        <w:t>I</w:t>
      </w:r>
      <w:r w:rsidRPr="008E7D49">
        <w:rPr>
          <w:rFonts w:eastAsia="Times New Roman"/>
          <w:color w:val="000000"/>
        </w:rPr>
        <w:t xml:space="preserve"> loosened the filters until every basket filled to exactly 30. Ranking became measurable and it was </w:t>
      </w:r>
      <w:r w:rsidR="00AB06A4" w:rsidRPr="008E7D49">
        <w:rPr>
          <w:rFonts w:eastAsia="Times New Roman"/>
          <w:color w:val="000000"/>
        </w:rPr>
        <w:t xml:space="preserve">essentially </w:t>
      </w:r>
      <w:r w:rsidRPr="008E7D49">
        <w:rPr>
          <w:rFonts w:eastAsia="Times New Roman"/>
          <w:color w:val="000000"/>
        </w:rPr>
        <w:t>flat.</w:t>
      </w:r>
    </w:p>
    <w:p w:rsidR="00AB06A4" w:rsidRPr="008E7D49" w:rsidRDefault="00AB06A4" w:rsidP="00657BA8">
      <w:pPr>
        <w:rPr>
          <w:rFonts w:eastAsia="Times New Roman"/>
          <w:color w:val="000000"/>
        </w:rPr>
      </w:pPr>
    </w:p>
    <w:p w:rsidR="00657BA8" w:rsidRPr="008E7D49" w:rsidRDefault="00657BA8" w:rsidP="00657BA8">
      <w:pPr>
        <w:rPr>
          <w:rFonts w:eastAsia="Times New Roman"/>
          <w:color w:val="000000"/>
        </w:rPr>
      </w:pPr>
      <w:r w:rsidRPr="008E7D49">
        <w:rPr>
          <w:rFonts w:eastAsia="Times New Roman"/>
          <w:b/>
          <w:bCs/>
          <w:color w:val="000000"/>
        </w:rPr>
        <w:t>3. Is thematic exposure regime-dependent?</w:t>
      </w:r>
      <w:r w:rsidRPr="008E7D49">
        <w:rPr>
          <w:rFonts w:eastAsia="Times New Roman"/>
          <w:color w:val="000000"/>
        </w:rPr>
        <w:t xml:space="preserve"> A real possibility</w:t>
      </w:r>
      <w:r w:rsidR="00AB06A4" w:rsidRPr="008E7D49">
        <w:rPr>
          <w:rFonts w:eastAsia="Times New Roman"/>
          <w:color w:val="000000"/>
        </w:rPr>
        <w:t xml:space="preserve"> especially as AI theme has been dominating the market recently. For example</w:t>
      </w:r>
      <w:r w:rsidRPr="008E7D49">
        <w:rPr>
          <w:rFonts w:eastAsia="Times New Roman"/>
          <w:color w:val="000000"/>
        </w:rPr>
        <w:t>: Microsoft and Constellation Energy behave like AI names when AI is moving as a theme, and</w:t>
      </w:r>
      <w:r w:rsidR="00AB06A4" w:rsidRPr="008E7D49">
        <w:rPr>
          <w:rFonts w:eastAsia="Times New Roman"/>
          <w:color w:val="000000"/>
        </w:rPr>
        <w:t xml:space="preserve"> otherwise</w:t>
      </w:r>
      <w:r w:rsidRPr="008E7D49">
        <w:rPr>
          <w:rFonts w:eastAsia="Times New Roman"/>
          <w:color w:val="000000"/>
        </w:rPr>
        <w:t xml:space="preserve"> like a growth stock and a utility the rest of the time. If so, one average relationship across all periods would dilute the signal. </w:t>
      </w:r>
      <w:r w:rsidR="00AB06A4" w:rsidRPr="008E7D49">
        <w:rPr>
          <w:rFonts w:eastAsia="Times New Roman"/>
          <w:color w:val="000000"/>
        </w:rPr>
        <w:t>I</w:t>
      </w:r>
      <w:r w:rsidRPr="008E7D49">
        <w:rPr>
          <w:rFonts w:eastAsia="Times New Roman"/>
          <w:color w:val="000000"/>
        </w:rPr>
        <w:t xml:space="preserve"> split every period into "theme active" and "theme quiet" and c</w:t>
      </w:r>
      <w:r w:rsidR="00AB06A4" w:rsidRPr="008E7D49">
        <w:rPr>
          <w:rFonts w:eastAsia="Times New Roman"/>
          <w:color w:val="000000"/>
        </w:rPr>
        <w:t>ompared ranking in each. Result was</w:t>
      </w:r>
      <w:r w:rsidRPr="008E7D49">
        <w:rPr>
          <w:rFonts w:eastAsia="Times New Roman"/>
          <w:color w:val="000000"/>
        </w:rPr>
        <w:t xml:space="preserve"> 6 of 11 </w:t>
      </w:r>
      <w:r w:rsidR="00AB06A4" w:rsidRPr="008E7D49">
        <w:rPr>
          <w:rFonts w:eastAsia="Times New Roman"/>
          <w:color w:val="000000"/>
        </w:rPr>
        <w:t xml:space="preserve">themes better in active periods. </w:t>
      </w:r>
      <w:r w:rsidR="00786060" w:rsidRPr="00786060">
        <w:t>I concluded this looked like noise rather than a PCA regime limitation.</w:t>
      </w:r>
    </w:p>
    <w:p w:rsidR="00AB06A4" w:rsidRPr="008E7D49" w:rsidRDefault="00AB06A4" w:rsidP="00657BA8">
      <w:pPr>
        <w:rPr>
          <w:rFonts w:eastAsia="Times New Roman"/>
          <w:color w:val="000000"/>
        </w:rPr>
      </w:pPr>
    </w:p>
    <w:p w:rsidR="00657BA8" w:rsidRPr="008E7D49" w:rsidRDefault="00657BA8" w:rsidP="00657BA8">
      <w:pPr>
        <w:rPr>
          <w:rFonts w:eastAsia="Times New Roman"/>
          <w:color w:val="000000"/>
        </w:rPr>
      </w:pPr>
      <w:r w:rsidRPr="008E7D49">
        <w:rPr>
          <w:rFonts w:eastAsia="Times New Roman"/>
          <w:b/>
          <w:bCs/>
          <w:color w:val="000000"/>
        </w:rPr>
        <w:t>4. Are we rebalancing too slowly?</w:t>
      </w:r>
      <w:r w:rsidRPr="008E7D49">
        <w:rPr>
          <w:rFonts w:eastAsia="Times New Roman"/>
          <w:color w:val="000000"/>
        </w:rPr>
        <w:t xml:space="preserve"> </w:t>
      </w:r>
      <w:r w:rsidR="00AB06A4" w:rsidRPr="008E7D49">
        <w:rPr>
          <w:rFonts w:eastAsia="Times New Roman"/>
          <w:color w:val="000000"/>
        </w:rPr>
        <w:t>I</w:t>
      </w:r>
      <w:r w:rsidRPr="008E7D49">
        <w:rPr>
          <w:rFonts w:eastAsia="Times New Roman"/>
          <w:color w:val="000000"/>
        </w:rPr>
        <w:t xml:space="preserve"> went from quarterly (19 observations) to monthly (55). More data should sharpen a real signal. Instead everything shrank further toward zero and the placebo results got worse.</w:t>
      </w:r>
    </w:p>
    <w:p w:rsidR="00AB06A4" w:rsidRPr="008E7D49" w:rsidRDefault="00AB06A4" w:rsidP="00657BA8">
      <w:pPr>
        <w:rPr>
          <w:rFonts w:eastAsia="Times New Roman"/>
          <w:color w:val="000000"/>
        </w:rPr>
      </w:pPr>
    </w:p>
    <w:p w:rsidR="00657BA8" w:rsidRPr="008E7D49" w:rsidRDefault="00657BA8" w:rsidP="00657BA8">
      <w:pPr>
        <w:rPr>
          <w:rFonts w:eastAsia="Times New Roman"/>
          <w:color w:val="000000"/>
        </w:rPr>
      </w:pPr>
      <w:r w:rsidRPr="008E7D49">
        <w:rPr>
          <w:rFonts w:eastAsia="Times New Roman"/>
          <w:b/>
          <w:bCs/>
          <w:color w:val="000000"/>
        </w:rPr>
        <w:t>5. Is our null hypothesis too easy?</w:t>
      </w:r>
      <w:r w:rsidRPr="008E7D49">
        <w:rPr>
          <w:rFonts w:eastAsia="Times New Roman"/>
          <w:color w:val="000000"/>
        </w:rPr>
        <w:t xml:space="preserve"> </w:t>
      </w:r>
      <w:r w:rsidR="00F63B85" w:rsidRPr="008E7D49">
        <w:rPr>
          <w:rFonts w:eastAsia="Times New Roman"/>
          <w:color w:val="000000"/>
        </w:rPr>
        <w:t>The initial null test was too weak, so I replaced it.</w:t>
      </w:r>
      <w:r w:rsidRPr="008E7D49">
        <w:rPr>
          <w:rFonts w:eastAsia="Times New Roman"/>
          <w:color w:val="000000"/>
        </w:rPr>
        <w:t xml:space="preserve"> </w:t>
      </w:r>
      <w:r w:rsidR="00894747" w:rsidRPr="008E7D49">
        <w:rPr>
          <w:rFonts w:eastAsia="Times New Roman"/>
          <w:color w:val="000000"/>
        </w:rPr>
        <w:t>I</w:t>
      </w:r>
      <w:r w:rsidRPr="008E7D49">
        <w:rPr>
          <w:rFonts w:eastAsia="Times New Roman"/>
          <w:color w:val="000000"/>
        </w:rPr>
        <w:t xml:space="preserve"> originally tes</w:t>
      </w:r>
      <w:r w:rsidR="00894747" w:rsidRPr="008E7D49">
        <w:rPr>
          <w:rFonts w:eastAsia="Times New Roman"/>
          <w:color w:val="000000"/>
        </w:rPr>
        <w:t xml:space="preserve">ted against time-shifted themes by </w:t>
      </w:r>
      <w:r w:rsidR="008E7D49" w:rsidRPr="008E7D49">
        <w:rPr>
          <w:rFonts w:eastAsia="Times New Roman"/>
          <w:color w:val="000000"/>
        </w:rPr>
        <w:t>taking a real theme and moving it in time</w:t>
      </w:r>
      <w:r w:rsidRPr="008E7D49">
        <w:rPr>
          <w:rFonts w:eastAsia="Times New Roman"/>
          <w:color w:val="000000"/>
        </w:rPr>
        <w:t>. But that preserves the theme's in</w:t>
      </w:r>
      <w:r w:rsidR="008E7D49" w:rsidRPr="008E7D49">
        <w:rPr>
          <w:rFonts w:eastAsia="Times New Roman"/>
          <w:color w:val="000000"/>
        </w:rPr>
        <w:t xml:space="preserve">ternal structure, so the placebo </w:t>
      </w:r>
      <w:r w:rsidRPr="008E7D49">
        <w:rPr>
          <w:rFonts w:eastAsia="Times New Roman"/>
          <w:color w:val="000000"/>
        </w:rPr>
        <w:t xml:space="preserve">was still a genuine coherent theme, just from a different period. Because factor structure persists, it retained most of the real signal. </w:t>
      </w:r>
      <w:r w:rsidR="00894747" w:rsidRPr="008E7D49">
        <w:rPr>
          <w:rFonts w:eastAsia="Times New Roman"/>
          <w:color w:val="000000"/>
        </w:rPr>
        <w:t xml:space="preserve">I then </w:t>
      </w:r>
      <w:r w:rsidRPr="008E7D49">
        <w:rPr>
          <w:rFonts w:eastAsia="Times New Roman"/>
          <w:color w:val="000000"/>
        </w:rPr>
        <w:t xml:space="preserve">replaced it with random ETF regroupings: bundle one cybersecurity ETF with two agriculture ETFs, call it a theme, run the identical pipeline. </w:t>
      </w:r>
      <w:r w:rsidR="00894747" w:rsidRPr="008E7D49">
        <w:rPr>
          <w:rFonts w:eastAsia="Times New Roman"/>
          <w:color w:val="000000"/>
        </w:rPr>
        <w:t xml:space="preserve">This is potentially the real null: </w:t>
      </w:r>
      <w:r w:rsidRPr="008E7D49">
        <w:rPr>
          <w:rFonts w:eastAsia="Times New Roman"/>
          <w:i/>
          <w:iCs/>
          <w:color w:val="000000"/>
        </w:rPr>
        <w:t>would any arbitrary bundle score similarly?</w:t>
      </w:r>
      <w:r w:rsidRPr="008E7D49">
        <w:rPr>
          <w:rFonts w:eastAsia="Times New Roman"/>
          <w:color w:val="000000"/>
        </w:rPr>
        <w:t xml:space="preserve"> </w:t>
      </w:r>
      <w:r w:rsidR="00894747" w:rsidRPr="008E7D49">
        <w:rPr>
          <w:rFonts w:eastAsia="Times New Roman"/>
          <w:bCs/>
          <w:color w:val="000000"/>
        </w:rPr>
        <w:t xml:space="preserve">What I found was negative. </w:t>
      </w:r>
      <w:r w:rsidRPr="008E7D49">
        <w:rPr>
          <w:rFonts w:eastAsia="Times New Roman"/>
          <w:color w:val="000000"/>
        </w:rPr>
        <w:t>No theme reaches statistical significance against it.</w:t>
      </w:r>
    </w:p>
    <w:p w:rsidR="00AB06A4" w:rsidRPr="008E7D49" w:rsidRDefault="00AB06A4" w:rsidP="00657BA8">
      <w:pPr>
        <w:rPr>
          <w:rFonts w:eastAsia="Times New Roman"/>
          <w:color w:val="000000"/>
        </w:rPr>
      </w:pPr>
    </w:p>
    <w:p w:rsidR="00657BA8" w:rsidRPr="008E7D49" w:rsidRDefault="00657BA8" w:rsidP="00657BA8">
      <w:pPr>
        <w:rPr>
          <w:rFonts w:eastAsia="Times New Roman"/>
          <w:color w:val="000000"/>
        </w:rPr>
      </w:pPr>
      <w:r w:rsidRPr="008E7D49">
        <w:rPr>
          <w:rFonts w:eastAsia="Times New Roman"/>
          <w:b/>
          <w:bCs/>
          <w:color w:val="000000"/>
        </w:rPr>
        <w:t>The pattern that decided it</w:t>
      </w:r>
    </w:p>
    <w:p w:rsidR="00657BA8" w:rsidRPr="008E7D49" w:rsidRDefault="00657BA8" w:rsidP="00657BA8">
      <w:pPr>
        <w:rPr>
          <w:rFonts w:eastAsia="Times New Roman"/>
          <w:color w:val="000000"/>
        </w:rPr>
      </w:pPr>
      <w:r w:rsidRPr="008E7D49">
        <w:rPr>
          <w:rFonts w:eastAsia="Times New Roman"/>
          <w:color w:val="000000"/>
        </w:rPr>
        <w:t xml:space="preserve">Across three separate measurement improvements, apparent signal </w:t>
      </w:r>
      <w:r w:rsidRPr="008E7D49">
        <w:rPr>
          <w:rFonts w:eastAsia="Times New Roman"/>
          <w:b/>
          <w:bCs/>
          <w:color w:val="000000"/>
        </w:rPr>
        <w:t>compressed toward zero</w:t>
      </w:r>
      <w:r w:rsidRPr="008E7D49">
        <w:rPr>
          <w:rFonts w:eastAsia="Times New Roman"/>
          <w:color w:val="000000"/>
        </w:rPr>
        <w:t xml:space="preserve"> rather than sharpening:</w:t>
      </w:r>
    </w:p>
    <w:tbl>
      <w:tblPr>
        <w:tblStyle w:val="GridTable1Light"/>
        <w:tblW w:w="0" w:type="auto"/>
        <w:jc w:val="center"/>
        <w:tblLook w:val="04A0" w:firstRow="1" w:lastRow="0" w:firstColumn="1" w:lastColumn="0" w:noHBand="0" w:noVBand="1"/>
      </w:tblPr>
      <w:tblGrid>
        <w:gridCol w:w="4153"/>
        <w:gridCol w:w="1036"/>
      </w:tblGrid>
      <w:tr w:rsidR="000A659A" w:rsidRPr="008E7D49" w:rsidTr="000A659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000000" w:themeFill="text1"/>
            <w:hideMark/>
          </w:tcPr>
          <w:p w:rsidR="000A659A" w:rsidRPr="008E7D49" w:rsidRDefault="000A659A" w:rsidP="00657BA8">
            <w:pPr>
              <w:jc w:val="center"/>
              <w:rPr>
                <w:rFonts w:eastAsia="Times New Roman"/>
                <w:color w:val="FFFFFF" w:themeColor="background1"/>
              </w:rPr>
            </w:pPr>
            <w:r w:rsidRPr="008E7D49">
              <w:rPr>
                <w:rFonts w:eastAsia="Times New Roman"/>
                <w:color w:val="FFFFFF" w:themeColor="background1"/>
              </w:rPr>
              <w:t>Water (our best theme)</w:t>
            </w:r>
          </w:p>
        </w:tc>
        <w:tc>
          <w:tcPr>
            <w:tcW w:w="0" w:type="auto"/>
            <w:shd w:val="clear" w:color="auto" w:fill="000000" w:themeFill="text1"/>
            <w:hideMark/>
          </w:tcPr>
          <w:p w:rsidR="000A659A" w:rsidRPr="008E7D49" w:rsidRDefault="000A659A" w:rsidP="00657BA8">
            <w:pPr>
              <w:jc w:val="cente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rPr>
            </w:pPr>
            <w:r w:rsidRPr="008E7D49">
              <w:rPr>
                <w:rFonts w:eastAsia="Times New Roman"/>
                <w:color w:val="FFFFFF" w:themeColor="background1"/>
              </w:rPr>
              <w:t>Rank IC</w:t>
            </w:r>
          </w:p>
        </w:tc>
      </w:tr>
      <w:tr w:rsidR="000A659A" w:rsidRPr="008E7D49" w:rsidTr="000A659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A659A" w:rsidRPr="008E7D49" w:rsidRDefault="000A659A" w:rsidP="00657BA8">
            <w:pPr>
              <w:rPr>
                <w:rFonts w:eastAsia="Times New Roman"/>
                <w:color w:val="000000"/>
              </w:rPr>
            </w:pPr>
            <w:r w:rsidRPr="008E7D49">
              <w:rPr>
                <w:rFonts w:eastAsia="Times New Roman"/>
                <w:color w:val="000000"/>
              </w:rPr>
              <w:t>Small universe, small baskets</w:t>
            </w:r>
          </w:p>
        </w:tc>
        <w:tc>
          <w:tcPr>
            <w:tcW w:w="0" w:type="auto"/>
            <w:hideMark/>
          </w:tcPr>
          <w:p w:rsidR="000A659A" w:rsidRPr="008E7D49" w:rsidRDefault="000A659A" w:rsidP="00657BA8">
            <w:pPr>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8E7D49">
              <w:rPr>
                <w:rFonts w:eastAsia="Times New Roman"/>
                <w:color w:val="000000"/>
              </w:rPr>
              <w:t>+0.34</w:t>
            </w:r>
          </w:p>
        </w:tc>
      </w:tr>
      <w:tr w:rsidR="000A659A" w:rsidRPr="008E7D49" w:rsidTr="000A659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A659A" w:rsidRPr="008E7D49" w:rsidRDefault="000A659A" w:rsidP="00657BA8">
            <w:pPr>
              <w:rPr>
                <w:rFonts w:eastAsia="Times New Roman"/>
                <w:color w:val="000000"/>
              </w:rPr>
            </w:pPr>
            <w:r w:rsidRPr="008E7D49">
              <w:rPr>
                <w:rFonts w:eastAsia="Times New Roman"/>
                <w:color w:val="000000"/>
              </w:rPr>
              <w:t>Proper universe, 30-stock baskets</w:t>
            </w:r>
          </w:p>
        </w:tc>
        <w:tc>
          <w:tcPr>
            <w:tcW w:w="0" w:type="auto"/>
            <w:hideMark/>
          </w:tcPr>
          <w:p w:rsidR="000A659A" w:rsidRPr="008E7D49" w:rsidRDefault="000A659A" w:rsidP="00657BA8">
            <w:pPr>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8E7D49">
              <w:rPr>
                <w:rFonts w:eastAsia="Times New Roman"/>
                <w:color w:val="000000"/>
              </w:rPr>
              <w:t>+0.16</w:t>
            </w:r>
          </w:p>
        </w:tc>
      </w:tr>
      <w:tr w:rsidR="000A659A" w:rsidRPr="008E7D49" w:rsidTr="000A659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0A659A" w:rsidRPr="008E7D49" w:rsidRDefault="000A659A" w:rsidP="00657BA8">
            <w:pPr>
              <w:rPr>
                <w:rFonts w:eastAsia="Times New Roman"/>
                <w:color w:val="000000"/>
              </w:rPr>
            </w:pPr>
            <w:r w:rsidRPr="008E7D49">
              <w:rPr>
                <w:rFonts w:eastAsia="Times New Roman"/>
                <w:color w:val="000000"/>
              </w:rPr>
              <w:t>Monthly rebalancing, 55 observations</w:t>
            </w:r>
          </w:p>
        </w:tc>
        <w:tc>
          <w:tcPr>
            <w:tcW w:w="0" w:type="auto"/>
            <w:hideMark/>
          </w:tcPr>
          <w:p w:rsidR="000A659A" w:rsidRPr="008E7D49" w:rsidRDefault="000A659A" w:rsidP="00657BA8">
            <w:pPr>
              <w:cnfStyle w:val="000000000000" w:firstRow="0" w:lastRow="0" w:firstColumn="0" w:lastColumn="0" w:oddVBand="0" w:evenVBand="0" w:oddHBand="0" w:evenHBand="0" w:firstRowFirstColumn="0" w:firstRowLastColumn="0" w:lastRowFirstColumn="0" w:lastRowLastColumn="0"/>
              <w:rPr>
                <w:rFonts w:eastAsia="Times New Roman"/>
                <w:color w:val="000000"/>
              </w:rPr>
            </w:pPr>
            <w:r w:rsidRPr="008E7D49">
              <w:rPr>
                <w:rFonts w:eastAsia="Times New Roman"/>
                <w:color w:val="000000"/>
              </w:rPr>
              <w:t>+0.07</w:t>
            </w:r>
          </w:p>
        </w:tc>
      </w:tr>
    </w:tbl>
    <w:p w:rsidR="000A659A" w:rsidRPr="008E7D49" w:rsidRDefault="000A659A" w:rsidP="00657BA8">
      <w:pPr>
        <w:rPr>
          <w:rFonts w:eastAsia="Times New Roman"/>
          <w:color w:val="000000"/>
        </w:rPr>
      </w:pPr>
    </w:p>
    <w:p w:rsidR="00657BA8" w:rsidRPr="008E7D49" w:rsidRDefault="00657BA8" w:rsidP="00657BA8">
      <w:pPr>
        <w:rPr>
          <w:rFonts w:eastAsia="Times New Roman"/>
          <w:color w:val="000000"/>
        </w:rPr>
      </w:pPr>
      <w:r w:rsidRPr="008E7D49">
        <w:rPr>
          <w:rFonts w:eastAsia="Times New Roman"/>
          <w:color w:val="000000"/>
        </w:rPr>
        <w:t xml:space="preserve">That is diagnostic. Real signal gets </w:t>
      </w:r>
      <w:r w:rsidRPr="008E7D49">
        <w:rPr>
          <w:rFonts w:eastAsia="Times New Roman"/>
          <w:i/>
          <w:iCs/>
          <w:color w:val="000000"/>
        </w:rPr>
        <w:t>clearer</w:t>
      </w:r>
      <w:r w:rsidRPr="008E7D49">
        <w:rPr>
          <w:rFonts w:eastAsia="Times New Roman"/>
          <w:color w:val="000000"/>
        </w:rPr>
        <w:t xml:space="preserve"> as measurement improves; noise gets </w:t>
      </w:r>
      <w:r w:rsidRPr="008E7D49">
        <w:rPr>
          <w:rFonts w:eastAsia="Times New Roman"/>
          <w:i/>
          <w:iCs/>
          <w:color w:val="000000"/>
        </w:rPr>
        <w:t>smaller</w:t>
      </w:r>
      <w:r w:rsidRPr="008E7D49">
        <w:rPr>
          <w:rFonts w:eastAsia="Times New Roman"/>
          <w:color w:val="000000"/>
        </w:rPr>
        <w:t xml:space="preserve">. </w:t>
      </w:r>
      <w:r w:rsidR="00894747" w:rsidRPr="008E7D49">
        <w:rPr>
          <w:rFonts w:eastAsia="Times New Roman"/>
          <w:color w:val="000000"/>
        </w:rPr>
        <w:t>The tests</w:t>
      </w:r>
      <w:r w:rsidRPr="008E7D49">
        <w:rPr>
          <w:rFonts w:eastAsia="Times New Roman"/>
          <w:color w:val="000000"/>
        </w:rPr>
        <w:t xml:space="preserve"> </w:t>
      </w:r>
      <w:r w:rsidR="00894747" w:rsidRPr="008E7D49">
        <w:rPr>
          <w:rFonts w:eastAsia="Times New Roman"/>
          <w:color w:val="000000"/>
        </w:rPr>
        <w:t xml:space="preserve">show the latter all </w:t>
      </w:r>
      <w:r w:rsidRPr="008E7D49">
        <w:rPr>
          <w:rFonts w:eastAsia="Times New Roman"/>
          <w:color w:val="000000"/>
        </w:rPr>
        <w:t>three times.</w:t>
      </w:r>
    </w:p>
    <w:p w:rsidR="00894747" w:rsidRPr="008E7D49" w:rsidRDefault="00894747" w:rsidP="00657BA8">
      <w:pPr>
        <w:rPr>
          <w:rFonts w:eastAsia="Times New Roman"/>
          <w:color w:val="000000"/>
        </w:rPr>
      </w:pPr>
    </w:p>
    <w:p w:rsidR="00F63B85" w:rsidRPr="008E7D49" w:rsidRDefault="00F60B1F" w:rsidP="00657BA8">
      <w:pPr>
        <w:rPr>
          <w:rFonts w:eastAsia="Times New Roman"/>
          <w:b/>
          <w:bCs/>
          <w:color w:val="000000"/>
        </w:rPr>
      </w:pPr>
      <w:r w:rsidRPr="008E7D49">
        <w:rPr>
          <w:rFonts w:eastAsia="Times New Roman"/>
          <w:b/>
          <w:bCs/>
          <w:color w:val="000000"/>
        </w:rPr>
        <w:t>For our call, the key question is which framing gives the paper its strongest contribution: thematic stock discovery, thematic risk measurement, product coherence, or the boundary between group level exposure and stock level selection.</w:t>
      </w:r>
    </w:p>
    <w:p w:rsidR="00F60B1F" w:rsidRPr="008E7D49" w:rsidRDefault="00F60B1F" w:rsidP="00657BA8">
      <w:pPr>
        <w:rPr>
          <w:rFonts w:eastAsia="Times New Roman"/>
          <w:color w:val="000000"/>
        </w:rPr>
      </w:pPr>
    </w:p>
    <w:p w:rsidR="00657BA8" w:rsidRPr="008E7D49" w:rsidRDefault="00657BA8" w:rsidP="00657BA8">
      <w:pPr>
        <w:rPr>
          <w:rFonts w:eastAsia="Times New Roman"/>
          <w:color w:val="000000"/>
        </w:rPr>
      </w:pPr>
      <w:r w:rsidRPr="008E7D49">
        <w:rPr>
          <w:rFonts w:eastAsia="Times New Roman"/>
          <w:b/>
          <w:bCs/>
          <w:color w:val="000000"/>
        </w:rPr>
        <w:t xml:space="preserve">1. It answers a question </w:t>
      </w:r>
      <w:r w:rsidR="00F63B85" w:rsidRPr="008E7D49">
        <w:rPr>
          <w:rFonts w:eastAsia="Times New Roman"/>
          <w:b/>
          <w:bCs/>
          <w:color w:val="000000"/>
        </w:rPr>
        <w:t>practitioners may be</w:t>
      </w:r>
      <w:r w:rsidRPr="008E7D49">
        <w:rPr>
          <w:rFonts w:eastAsia="Times New Roman"/>
          <w:b/>
          <w:bCs/>
          <w:color w:val="000000"/>
        </w:rPr>
        <w:t xml:space="preserve"> </w:t>
      </w:r>
      <w:r w:rsidR="00F63B85" w:rsidRPr="008E7D49">
        <w:rPr>
          <w:rFonts w:eastAsia="Times New Roman"/>
          <w:b/>
          <w:bCs/>
          <w:color w:val="000000"/>
        </w:rPr>
        <w:t>measuring imprecisely</w:t>
      </w:r>
      <w:r w:rsidRPr="008E7D49">
        <w:rPr>
          <w:rFonts w:eastAsia="Times New Roman"/>
          <w:b/>
          <w:bCs/>
          <w:color w:val="000000"/>
        </w:rPr>
        <w:t>.</w:t>
      </w:r>
      <w:r w:rsidRPr="008E7D49">
        <w:rPr>
          <w:rFonts w:eastAsia="Times New Roman"/>
          <w:color w:val="000000"/>
        </w:rPr>
        <w:t xml:space="preserve"> </w:t>
      </w:r>
      <w:r w:rsidR="00894747" w:rsidRPr="008E7D49">
        <w:rPr>
          <w:rFonts w:eastAsia="Times New Roman"/>
          <w:color w:val="000000"/>
        </w:rPr>
        <w:t xml:space="preserve">When testing for thematic exposure, </w:t>
      </w:r>
      <w:r w:rsidR="00F043A0" w:rsidRPr="008E7D49">
        <w:rPr>
          <w:rFonts w:eastAsia="Times New Roman"/>
          <w:color w:val="000000"/>
        </w:rPr>
        <w:t>for example, a portfolio’s exposure to AI as a thematic risk factor</w:t>
      </w:r>
      <w:r w:rsidR="00894747" w:rsidRPr="008E7D49">
        <w:rPr>
          <w:rFonts w:eastAsia="Times New Roman"/>
          <w:color w:val="000000"/>
        </w:rPr>
        <w:t>, p</w:t>
      </w:r>
      <w:r w:rsidRPr="008E7D49">
        <w:rPr>
          <w:rFonts w:eastAsia="Times New Roman"/>
          <w:color w:val="000000"/>
        </w:rPr>
        <w:t xml:space="preserve">ractitioners </w:t>
      </w:r>
      <w:r w:rsidR="00894747" w:rsidRPr="008E7D49">
        <w:rPr>
          <w:rFonts w:eastAsia="Times New Roman"/>
          <w:color w:val="000000"/>
        </w:rPr>
        <w:t>typically</w:t>
      </w:r>
      <w:r w:rsidRPr="008E7D49">
        <w:rPr>
          <w:rFonts w:eastAsia="Times New Roman"/>
          <w:color w:val="000000"/>
        </w:rPr>
        <w:t xml:space="preserve"> regress a portfolio on a thematic ETF to get an "AI beta"</w:t>
      </w:r>
      <w:r w:rsidR="00894747" w:rsidRPr="008E7D49">
        <w:rPr>
          <w:rFonts w:eastAsia="Times New Roman"/>
          <w:color w:val="000000"/>
        </w:rPr>
        <w:t>.</w:t>
      </w:r>
      <w:r w:rsidRPr="008E7D49">
        <w:rPr>
          <w:rFonts w:eastAsia="Times New Roman"/>
          <w:color w:val="000000"/>
        </w:rPr>
        <w:t xml:space="preserve"> </w:t>
      </w:r>
      <w:r w:rsidR="00894747" w:rsidRPr="008E7D49">
        <w:rPr>
          <w:rFonts w:eastAsia="Times New Roman"/>
          <w:color w:val="000000"/>
        </w:rPr>
        <w:t>The</w:t>
      </w:r>
      <w:r w:rsidRPr="008E7D49">
        <w:rPr>
          <w:rFonts w:eastAsia="Times New Roman"/>
          <w:color w:val="000000"/>
        </w:rPr>
        <w:t xml:space="preserve"> results </w:t>
      </w:r>
      <w:r w:rsidR="00894747" w:rsidRPr="008E7D49">
        <w:rPr>
          <w:rFonts w:eastAsia="Times New Roman"/>
          <w:color w:val="000000"/>
        </w:rPr>
        <w:t xml:space="preserve">here </w:t>
      </w:r>
      <w:r w:rsidRPr="008E7D49">
        <w:rPr>
          <w:rFonts w:eastAsia="Times New Roman"/>
          <w:color w:val="000000"/>
        </w:rPr>
        <w:t>show most themes do</w:t>
      </w:r>
      <w:r w:rsidR="00894747" w:rsidRPr="008E7D49">
        <w:rPr>
          <w:rFonts w:eastAsia="Times New Roman"/>
          <w:color w:val="000000"/>
        </w:rPr>
        <w:t>n't own a distinct factor.</w:t>
      </w:r>
      <w:r w:rsidRPr="008E7D49">
        <w:rPr>
          <w:rFonts w:eastAsia="Times New Roman"/>
          <w:color w:val="000000"/>
        </w:rPr>
        <w:t xml:space="preserve"> AI Infrastructure, Robotics, Water and the broad Technology sector all load on the same axis. So that AI beta is substantially generic tech exposure. We can give a </w:t>
      </w:r>
      <w:r w:rsidRPr="008E7D49">
        <w:rPr>
          <w:rFonts w:eastAsia="Times New Roman"/>
          <w:i/>
          <w:iCs/>
          <w:color w:val="000000"/>
        </w:rPr>
        <w:t>pre-test</w:t>
      </w:r>
      <w:r w:rsidRPr="008E7D49">
        <w:rPr>
          <w:rFonts w:eastAsia="Times New Roman"/>
          <w:color w:val="000000"/>
        </w:rPr>
        <w:t xml:space="preserve"> for whether a given ETF is admissible as a risk factor at all. No commercial risk vendor currently offers this: MSCI's thematic product scores companies on business fundamentals, and </w:t>
      </w:r>
      <w:proofErr w:type="spellStart"/>
      <w:r w:rsidRPr="008E7D49">
        <w:rPr>
          <w:rFonts w:eastAsia="Times New Roman"/>
          <w:color w:val="000000"/>
        </w:rPr>
        <w:t>Axioma's</w:t>
      </w:r>
      <w:proofErr w:type="spellEnd"/>
      <w:r w:rsidRPr="008E7D49">
        <w:rPr>
          <w:rFonts w:eastAsia="Times New Roman"/>
          <w:color w:val="000000"/>
        </w:rPr>
        <w:t xml:space="preserve"> flagship model contains no thematic factors.</w:t>
      </w:r>
    </w:p>
    <w:p w:rsidR="00894747" w:rsidRPr="008E7D49" w:rsidRDefault="00894747" w:rsidP="00657BA8">
      <w:pPr>
        <w:rPr>
          <w:rFonts w:eastAsia="Times New Roman"/>
          <w:color w:val="000000"/>
        </w:rPr>
      </w:pPr>
    </w:p>
    <w:p w:rsidR="00657BA8" w:rsidRPr="008E7D49" w:rsidRDefault="00657BA8" w:rsidP="00657BA8">
      <w:pPr>
        <w:rPr>
          <w:rFonts w:eastAsia="Times New Roman"/>
          <w:color w:val="000000"/>
        </w:rPr>
      </w:pPr>
      <w:r w:rsidRPr="008E7D49">
        <w:rPr>
          <w:rFonts w:eastAsia="Times New Roman"/>
          <w:b/>
          <w:bCs/>
          <w:color w:val="000000"/>
        </w:rPr>
        <w:t xml:space="preserve">2. </w:t>
      </w:r>
      <w:r w:rsidR="00F63B85" w:rsidRPr="008E7D49">
        <w:rPr>
          <w:rFonts w:eastAsia="Times New Roman"/>
          <w:b/>
          <w:bCs/>
          <w:color w:val="000000"/>
        </w:rPr>
        <w:t>The diagnostic framework appears useful even where the stock selection application is weak.</w:t>
      </w:r>
      <w:r w:rsidRPr="008E7D49">
        <w:rPr>
          <w:rFonts w:eastAsia="Times New Roman"/>
          <w:color w:val="000000"/>
        </w:rPr>
        <w:t xml:space="preserve"> The strongest result is that coherence is regime-dependent, not taxonomic: several </w:t>
      </w:r>
      <w:r w:rsidRPr="008E7D49">
        <w:rPr>
          <w:rFonts w:eastAsia="Times New Roman"/>
          <w:color w:val="000000"/>
        </w:rPr>
        <w:lastRenderedPageBreak/>
        <w:t>cross-sector themes are tighter statistical clusters than the GICS sectors they draw from, because AI capital expenditure has fractured those sectors internally. That's an economic argument for why thematic classification captures somethin</w:t>
      </w:r>
      <w:r w:rsidR="00894747" w:rsidRPr="008E7D49">
        <w:rPr>
          <w:rFonts w:eastAsia="Times New Roman"/>
          <w:color w:val="000000"/>
        </w:rPr>
        <w:t>g sector classification misses,</w:t>
      </w:r>
      <w:r w:rsidRPr="008E7D49">
        <w:rPr>
          <w:rFonts w:eastAsia="Times New Roman"/>
          <w:color w:val="000000"/>
        </w:rPr>
        <w:t xml:space="preserve"> and it stands independently of anything about basket construction.</w:t>
      </w:r>
    </w:p>
    <w:p w:rsidR="00894747" w:rsidRPr="008E7D49" w:rsidRDefault="00894747" w:rsidP="00657BA8">
      <w:pPr>
        <w:rPr>
          <w:rFonts w:eastAsia="Times New Roman"/>
          <w:color w:val="000000"/>
        </w:rPr>
      </w:pPr>
    </w:p>
    <w:p w:rsidR="00894747" w:rsidRPr="008E7D49" w:rsidRDefault="00894747" w:rsidP="000A659A">
      <w:pPr>
        <w:ind w:left="720"/>
        <w:rPr>
          <w:rFonts w:eastAsia="Times New Roman"/>
          <w:color w:val="000000"/>
        </w:rPr>
      </w:pPr>
      <w:r w:rsidRPr="008E7D49">
        <w:rPr>
          <w:rFonts w:eastAsia="Times New Roman"/>
          <w:b/>
          <w:bCs/>
          <w:color w:val="000000"/>
        </w:rPr>
        <w:t>Methodological lessons that generaliz</w:t>
      </w:r>
      <w:r w:rsidR="000A659A" w:rsidRPr="008E7D49">
        <w:rPr>
          <w:rFonts w:eastAsia="Times New Roman"/>
          <w:b/>
          <w:bCs/>
          <w:color w:val="000000"/>
        </w:rPr>
        <w:t xml:space="preserve">e: </w:t>
      </w:r>
      <w:r w:rsidRPr="008E7D49">
        <w:rPr>
          <w:rFonts w:eastAsia="Times New Roman"/>
          <w:color w:val="000000"/>
        </w:rPr>
        <w:t xml:space="preserve">The filter trade-off: tightening filters improves tracking but shrinks baskets below the size where ranking can be measured at all, so an analyst optimizing for the headline metric silently destroys their ability to test the central claim. </w:t>
      </w:r>
    </w:p>
    <w:p w:rsidR="00894747" w:rsidRPr="008E7D49" w:rsidRDefault="00894747" w:rsidP="00657BA8">
      <w:pPr>
        <w:rPr>
          <w:rFonts w:eastAsia="Times New Roman"/>
          <w:color w:val="000000"/>
        </w:rPr>
      </w:pPr>
    </w:p>
    <w:p w:rsidR="00657BA8" w:rsidRPr="008E7D49" w:rsidRDefault="00657BA8" w:rsidP="00657BA8">
      <w:pPr>
        <w:rPr>
          <w:rFonts w:eastAsia="Times New Roman"/>
          <w:color w:val="000000"/>
        </w:rPr>
      </w:pPr>
      <w:r w:rsidRPr="008E7D49">
        <w:rPr>
          <w:rFonts w:eastAsia="Times New Roman"/>
          <w:b/>
          <w:bCs/>
          <w:color w:val="000000"/>
        </w:rPr>
        <w:t xml:space="preserve">3. The negative result </w:t>
      </w:r>
      <w:r w:rsidR="00894747" w:rsidRPr="008E7D49">
        <w:rPr>
          <w:rFonts w:eastAsia="Times New Roman"/>
          <w:b/>
          <w:bCs/>
          <w:color w:val="000000"/>
        </w:rPr>
        <w:t>can</w:t>
      </w:r>
      <w:r w:rsidRPr="008E7D49">
        <w:rPr>
          <w:rFonts w:eastAsia="Times New Roman"/>
          <w:b/>
          <w:bCs/>
          <w:color w:val="000000"/>
        </w:rPr>
        <w:t xml:space="preserve"> itself </w:t>
      </w:r>
      <w:r w:rsidR="00894747" w:rsidRPr="008E7D49">
        <w:rPr>
          <w:rFonts w:eastAsia="Times New Roman"/>
          <w:b/>
          <w:bCs/>
          <w:color w:val="000000"/>
        </w:rPr>
        <w:t xml:space="preserve">be </w:t>
      </w:r>
      <w:r w:rsidRPr="008E7D49">
        <w:rPr>
          <w:rFonts w:eastAsia="Times New Roman"/>
          <w:b/>
          <w:bCs/>
          <w:color w:val="000000"/>
        </w:rPr>
        <w:t>the contribution.</w:t>
      </w:r>
      <w:r w:rsidRPr="008E7D49">
        <w:rPr>
          <w:rFonts w:eastAsia="Times New Roman"/>
          <w:color w:val="000000"/>
        </w:rPr>
        <w:t xml:space="preserve"> "Can you recover tradeable thematic baskets from returns alone?" is a question people assume has a positive answer. We tested it carefully, ruled out five alternative explanations for failure, and can say with evidence: </w:t>
      </w:r>
      <w:r w:rsidR="00F63B85" w:rsidRPr="008E7D49">
        <w:rPr>
          <w:rFonts w:eastAsia="Times New Roman"/>
          <w:color w:val="000000"/>
        </w:rPr>
        <w:t>group exposure appears recoverable; stock selection does not.</w:t>
      </w:r>
      <w:r w:rsidRPr="008E7D49">
        <w:rPr>
          <w:rFonts w:eastAsia="Times New Roman"/>
          <w:color w:val="000000"/>
        </w:rPr>
        <w:t xml:space="preserve"> That's a real boundary, and knowing where a method stops working is worth publishing.</w:t>
      </w:r>
    </w:p>
    <w:p w:rsidR="00894747" w:rsidRPr="008E7D49" w:rsidRDefault="00894747" w:rsidP="00657BA8">
      <w:pPr>
        <w:rPr>
          <w:rFonts w:eastAsia="Times New Roman"/>
          <w:color w:val="000000"/>
        </w:rPr>
      </w:pPr>
    </w:p>
    <w:p w:rsidR="00894747" w:rsidRPr="008E7D49" w:rsidRDefault="00894747" w:rsidP="00657BA8">
      <w:pPr>
        <w:rPr>
          <w:rFonts w:eastAsia="Times New Roman"/>
          <w:color w:val="000000"/>
        </w:rPr>
      </w:pPr>
    </w:p>
    <w:p w:rsidR="00657BA8" w:rsidRPr="008E7D49" w:rsidRDefault="00F63B85" w:rsidP="00657BA8">
      <w:pPr>
        <w:rPr>
          <w:rFonts w:eastAsia="Times New Roman"/>
          <w:color w:val="000000"/>
        </w:rPr>
      </w:pPr>
      <w:r w:rsidRPr="008E7D49">
        <w:rPr>
          <w:rFonts w:eastAsia="Times New Roman"/>
          <w:b/>
          <w:bCs/>
          <w:color w:val="000000"/>
        </w:rPr>
        <w:t>Possible next direction</w:t>
      </w:r>
      <w:r w:rsidR="000A659A" w:rsidRPr="008E7D49">
        <w:rPr>
          <w:rFonts w:eastAsia="Times New Roman"/>
          <w:b/>
          <w:bCs/>
          <w:color w:val="000000"/>
        </w:rPr>
        <w:t>:</w:t>
      </w:r>
    </w:p>
    <w:p w:rsidR="00AB2C23" w:rsidRPr="008E7D49" w:rsidRDefault="000A659A" w:rsidP="00657BA8">
      <w:pPr>
        <w:rPr>
          <w:rFonts w:eastAsia="Times New Roman"/>
          <w:color w:val="000000"/>
        </w:rPr>
      </w:pPr>
      <w:r w:rsidRPr="008E7D49">
        <w:rPr>
          <w:rFonts w:eastAsia="Times New Roman"/>
          <w:color w:val="000000"/>
        </w:rPr>
        <w:t>Perhaps t</w:t>
      </w:r>
      <w:r w:rsidR="00657BA8" w:rsidRPr="008E7D49">
        <w:rPr>
          <w:rFonts w:eastAsia="Times New Roman"/>
          <w:color w:val="000000"/>
        </w:rPr>
        <w:t xml:space="preserve">he natural home is </w:t>
      </w:r>
      <w:r w:rsidR="00657BA8" w:rsidRPr="008E7D49">
        <w:rPr>
          <w:rFonts w:eastAsia="Times New Roman"/>
          <w:b/>
          <w:bCs/>
          <w:color w:val="000000"/>
        </w:rPr>
        <w:t>thematic risk measurement</w:t>
      </w:r>
      <w:r w:rsidR="00657BA8" w:rsidRPr="008E7D49">
        <w:rPr>
          <w:rFonts w:eastAsia="Times New Roman"/>
          <w:color w:val="000000"/>
        </w:rPr>
        <w:t xml:space="preserve"> rather than stock discovery. Measuring a portfolio's exposure to a theme needs group-level signal, which works. Building a tradeable basket needs selection skill, which the evidence says isn't there. </w:t>
      </w:r>
    </w:p>
    <w:p w:rsidR="00AB2C23" w:rsidRPr="008E7D49" w:rsidRDefault="00AB2C23" w:rsidP="00657BA8">
      <w:pPr>
        <w:rPr>
          <w:rFonts w:eastAsia="Times New Roman"/>
          <w:color w:val="000000"/>
        </w:rPr>
      </w:pPr>
    </w:p>
    <w:p w:rsidR="00657BA8" w:rsidRPr="008E7D49" w:rsidRDefault="00657BA8" w:rsidP="00657BA8">
      <w:pPr>
        <w:rPr>
          <w:rFonts w:eastAsia="Times New Roman"/>
          <w:color w:val="000000"/>
        </w:rPr>
      </w:pPr>
      <w:r w:rsidRPr="008E7D49">
        <w:rPr>
          <w:rFonts w:eastAsia="Times New Roman"/>
          <w:b/>
          <w:bCs/>
          <w:color w:val="000000"/>
        </w:rPr>
        <w:t xml:space="preserve">The ETF comparison </w:t>
      </w:r>
      <w:r w:rsidRPr="008E7D49">
        <w:rPr>
          <w:rFonts w:eastAsia="Times New Roman"/>
          <w:bCs/>
          <w:color w:val="000000"/>
        </w:rPr>
        <w:t>question above</w:t>
      </w:r>
      <w:r w:rsidR="000A659A" w:rsidRPr="008E7D49">
        <w:rPr>
          <w:rFonts w:eastAsia="Times New Roman"/>
          <w:bCs/>
          <w:color w:val="000000"/>
        </w:rPr>
        <w:t xml:space="preserve"> (gr</w:t>
      </w:r>
      <w:r w:rsidR="00786060">
        <w:rPr>
          <w:rFonts w:eastAsia="Times New Roman"/>
          <w:bCs/>
          <w:color w:val="000000"/>
        </w:rPr>
        <w:t>a</w:t>
      </w:r>
      <w:r w:rsidR="000A659A" w:rsidRPr="008E7D49">
        <w:rPr>
          <w:rFonts w:eastAsia="Times New Roman"/>
          <w:bCs/>
          <w:color w:val="000000"/>
        </w:rPr>
        <w:t>y background)</w:t>
      </w:r>
      <w:r w:rsidRPr="008E7D49">
        <w:rPr>
          <w:rFonts w:eastAsia="Times New Roman"/>
          <w:bCs/>
          <w:color w:val="000000"/>
        </w:rPr>
        <w:t xml:space="preserve"> </w:t>
      </w:r>
      <w:r w:rsidR="000A659A" w:rsidRPr="008E7D49">
        <w:rPr>
          <w:rFonts w:eastAsia="Times New Roman"/>
          <w:bCs/>
          <w:color w:val="000000"/>
        </w:rPr>
        <w:t>can be</w:t>
      </w:r>
      <w:r w:rsidRPr="008E7D49">
        <w:rPr>
          <w:rFonts w:eastAsia="Times New Roman"/>
          <w:bCs/>
          <w:color w:val="000000"/>
        </w:rPr>
        <w:t xml:space="preserve"> a se</w:t>
      </w:r>
      <w:r w:rsidR="000A659A" w:rsidRPr="008E7D49">
        <w:rPr>
          <w:rFonts w:eastAsia="Times New Roman"/>
          <w:bCs/>
          <w:color w:val="000000"/>
        </w:rPr>
        <w:t>cond, closely related direction. Essentially using t</w:t>
      </w:r>
      <w:r w:rsidRPr="008E7D49">
        <w:rPr>
          <w:rFonts w:eastAsia="Times New Roman"/>
          <w:bCs/>
          <w:color w:val="000000"/>
        </w:rPr>
        <w:t>he same diagnostic machinery, pointed at product selection rather than stock selection.</w:t>
      </w:r>
      <w:r w:rsidRPr="008E7D49">
        <w:rPr>
          <w:rFonts w:eastAsia="Times New Roman"/>
          <w:color w:val="000000"/>
        </w:rPr>
        <w:t xml:space="preserve"> The framework, the diagnostics, and the negative result all point the same way.</w:t>
      </w:r>
    </w:p>
    <w:p w:rsidR="00C77008" w:rsidRPr="008E7D49" w:rsidRDefault="00C77008" w:rsidP="00657BA8">
      <w:bookmarkStart w:id="0" w:name="_GoBack"/>
      <w:bookmarkEnd w:id="0"/>
    </w:p>
    <w:sectPr w:rsidR="00C77008" w:rsidRPr="008E7D4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57393A"/>
    <w:multiLevelType w:val="hybridMultilevel"/>
    <w:tmpl w:val="68B2DD64"/>
    <w:lvl w:ilvl="0" w:tplc="D35E7482">
      <w:start w:val="1"/>
      <w:numFmt w:val="bullet"/>
      <w:lvlText w:val="•"/>
      <w:lvlJc w:val="left"/>
      <w:pPr>
        <w:ind w:left="720" w:hanging="360"/>
      </w:pPr>
    </w:lvl>
    <w:lvl w:ilvl="1" w:tplc="24260EE0">
      <w:numFmt w:val="decimal"/>
      <w:lvlText w:val=""/>
      <w:lvlJc w:val="left"/>
    </w:lvl>
    <w:lvl w:ilvl="2" w:tplc="F0382864">
      <w:numFmt w:val="decimal"/>
      <w:lvlText w:val=""/>
      <w:lvlJc w:val="left"/>
    </w:lvl>
    <w:lvl w:ilvl="3" w:tplc="CAAA90C2">
      <w:numFmt w:val="decimal"/>
      <w:lvlText w:val=""/>
      <w:lvlJc w:val="left"/>
    </w:lvl>
    <w:lvl w:ilvl="4" w:tplc="F0049388">
      <w:numFmt w:val="decimal"/>
      <w:lvlText w:val=""/>
      <w:lvlJc w:val="left"/>
    </w:lvl>
    <w:lvl w:ilvl="5" w:tplc="33C8EC62">
      <w:numFmt w:val="decimal"/>
      <w:lvlText w:val=""/>
      <w:lvlJc w:val="left"/>
    </w:lvl>
    <w:lvl w:ilvl="6" w:tplc="071E56CC">
      <w:numFmt w:val="decimal"/>
      <w:lvlText w:val=""/>
      <w:lvlJc w:val="left"/>
    </w:lvl>
    <w:lvl w:ilvl="7" w:tplc="62A83CB8">
      <w:numFmt w:val="decimal"/>
      <w:lvlText w:val=""/>
      <w:lvlJc w:val="left"/>
    </w:lvl>
    <w:lvl w:ilvl="8" w:tplc="D6844338">
      <w:numFmt w:val="decimal"/>
      <w:lvlText w:val=""/>
      <w:lvlJc w:val="left"/>
    </w:lvl>
  </w:abstractNum>
  <w:abstractNum w:abstractNumId="1" w15:restartNumberingAfterBreak="0">
    <w:nsid w:val="52EB4A6E"/>
    <w:multiLevelType w:val="hybridMultilevel"/>
    <w:tmpl w:val="59FCAEA4"/>
    <w:lvl w:ilvl="0" w:tplc="3E5EE75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4A5902"/>
    <w:multiLevelType w:val="hybridMultilevel"/>
    <w:tmpl w:val="BDE81686"/>
    <w:lvl w:ilvl="0" w:tplc="556A2862">
      <w:start w:val="1"/>
      <w:numFmt w:val="bullet"/>
      <w:lvlText w:val="●"/>
      <w:lvlJc w:val="left"/>
      <w:pPr>
        <w:ind w:left="720" w:hanging="360"/>
      </w:pPr>
    </w:lvl>
    <w:lvl w:ilvl="1" w:tplc="80F84B3E">
      <w:start w:val="1"/>
      <w:numFmt w:val="bullet"/>
      <w:lvlText w:val="○"/>
      <w:lvlJc w:val="left"/>
      <w:pPr>
        <w:ind w:left="1440" w:hanging="360"/>
      </w:pPr>
    </w:lvl>
    <w:lvl w:ilvl="2" w:tplc="2176FAD4">
      <w:start w:val="1"/>
      <w:numFmt w:val="bullet"/>
      <w:lvlText w:val="■"/>
      <w:lvlJc w:val="left"/>
      <w:pPr>
        <w:ind w:left="2160" w:hanging="360"/>
      </w:pPr>
    </w:lvl>
    <w:lvl w:ilvl="3" w:tplc="43325ED8">
      <w:start w:val="1"/>
      <w:numFmt w:val="bullet"/>
      <w:lvlText w:val="●"/>
      <w:lvlJc w:val="left"/>
      <w:pPr>
        <w:ind w:left="2880" w:hanging="360"/>
      </w:pPr>
    </w:lvl>
    <w:lvl w:ilvl="4" w:tplc="00BA2F82">
      <w:start w:val="1"/>
      <w:numFmt w:val="bullet"/>
      <w:lvlText w:val="○"/>
      <w:lvlJc w:val="left"/>
      <w:pPr>
        <w:ind w:left="3600" w:hanging="360"/>
      </w:pPr>
    </w:lvl>
    <w:lvl w:ilvl="5" w:tplc="D51AD262">
      <w:start w:val="1"/>
      <w:numFmt w:val="bullet"/>
      <w:lvlText w:val="■"/>
      <w:lvlJc w:val="left"/>
      <w:pPr>
        <w:ind w:left="4320" w:hanging="360"/>
      </w:pPr>
    </w:lvl>
    <w:lvl w:ilvl="6" w:tplc="9B2EDA42">
      <w:start w:val="1"/>
      <w:numFmt w:val="bullet"/>
      <w:lvlText w:val="●"/>
      <w:lvlJc w:val="left"/>
      <w:pPr>
        <w:ind w:left="5040" w:hanging="360"/>
      </w:pPr>
    </w:lvl>
    <w:lvl w:ilvl="7" w:tplc="C430FE22">
      <w:start w:val="1"/>
      <w:numFmt w:val="bullet"/>
      <w:lvlText w:val="●"/>
      <w:lvlJc w:val="left"/>
      <w:pPr>
        <w:ind w:left="5760" w:hanging="360"/>
      </w:pPr>
    </w:lvl>
    <w:lvl w:ilvl="8" w:tplc="1658A792">
      <w:start w:val="1"/>
      <w:numFmt w:val="bullet"/>
      <w:lvlText w:val="●"/>
      <w:lvlJc w:val="left"/>
      <w:pPr>
        <w:ind w:left="6480" w:hanging="360"/>
      </w:pPr>
    </w:lvl>
  </w:abstractNum>
  <w:abstractNum w:abstractNumId="3" w15:restartNumberingAfterBreak="0">
    <w:nsid w:val="79D3615E"/>
    <w:multiLevelType w:val="hybridMultilevel"/>
    <w:tmpl w:val="59FECFF8"/>
    <w:lvl w:ilvl="0" w:tplc="BC4E83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2B1E63"/>
    <w:multiLevelType w:val="hybridMultilevel"/>
    <w:tmpl w:val="7A1ACD9C"/>
    <w:lvl w:ilvl="0" w:tplc="22C2C4EE">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0"/>
    <w:lvlOverride w:ilvl="0">
      <w:startOverride w:val="1"/>
    </w:lvlOverride>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008"/>
    <w:rsid w:val="000A659A"/>
    <w:rsid w:val="00141203"/>
    <w:rsid w:val="001A41D0"/>
    <w:rsid w:val="00212221"/>
    <w:rsid w:val="002F4C03"/>
    <w:rsid w:val="005E0AFF"/>
    <w:rsid w:val="00657BA8"/>
    <w:rsid w:val="006C4E82"/>
    <w:rsid w:val="006F0FFF"/>
    <w:rsid w:val="00765E95"/>
    <w:rsid w:val="00786060"/>
    <w:rsid w:val="00894747"/>
    <w:rsid w:val="008E7D49"/>
    <w:rsid w:val="009937B8"/>
    <w:rsid w:val="009D0D51"/>
    <w:rsid w:val="00A439C4"/>
    <w:rsid w:val="00AB06A4"/>
    <w:rsid w:val="00AB2C23"/>
    <w:rsid w:val="00AE71A4"/>
    <w:rsid w:val="00B21086"/>
    <w:rsid w:val="00C77008"/>
    <w:rsid w:val="00D105F9"/>
    <w:rsid w:val="00E853A8"/>
    <w:rsid w:val="00F043A0"/>
    <w:rsid w:val="00F60B1F"/>
    <w:rsid w:val="00F63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6C136"/>
  <w15:docId w15:val="{F26FB747-0F9E-4D37-AD75-832D52C17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60"/>
      <w:outlineLvl w:val="0"/>
    </w:pPr>
    <w:rPr>
      <w:b/>
      <w:bCs/>
      <w:color w:val="1A1A1A"/>
      <w:sz w:val="30"/>
      <w:szCs w:val="30"/>
    </w:rPr>
  </w:style>
  <w:style w:type="paragraph" w:styleId="Heading2">
    <w:name w:val="heading 2"/>
    <w:qFormat/>
    <w:pPr>
      <w:spacing w:before="220" w:after="120"/>
      <w:outlineLvl w:val="1"/>
    </w:pPr>
    <w:rPr>
      <w:b/>
      <w:bCs/>
      <w:color w:val="2E2E2E"/>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657BA8"/>
    <w:rPr>
      <w:rFonts w:ascii="Courier New" w:eastAsia="Times New Roman" w:hAnsi="Courier New" w:cs="Courier New"/>
      <w:sz w:val="20"/>
      <w:szCs w:val="20"/>
    </w:rPr>
  </w:style>
  <w:style w:type="table" w:styleId="GridTable1Light">
    <w:name w:val="Grid Table 1 Light"/>
    <w:basedOn w:val="TableNormal"/>
    <w:uiPriority w:val="46"/>
    <w:rsid w:val="00657BA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1921332">
      <w:bodyDiv w:val="1"/>
      <w:marLeft w:val="0"/>
      <w:marRight w:val="0"/>
      <w:marTop w:val="0"/>
      <w:marBottom w:val="0"/>
      <w:divBdr>
        <w:top w:val="none" w:sz="0" w:space="0" w:color="auto"/>
        <w:left w:val="none" w:sz="0" w:space="0" w:color="auto"/>
        <w:bottom w:val="none" w:sz="0" w:space="0" w:color="auto"/>
        <w:right w:val="none" w:sz="0" w:space="0" w:color="auto"/>
      </w:divBdr>
    </w:div>
    <w:div w:id="869101762">
      <w:bodyDiv w:val="1"/>
      <w:marLeft w:val="0"/>
      <w:marRight w:val="0"/>
      <w:marTop w:val="0"/>
      <w:marBottom w:val="0"/>
      <w:divBdr>
        <w:top w:val="none" w:sz="0" w:space="0" w:color="auto"/>
        <w:left w:val="none" w:sz="0" w:space="0" w:color="auto"/>
        <w:bottom w:val="none" w:sz="0" w:space="0" w:color="auto"/>
        <w:right w:val="none" w:sz="0" w:space="0" w:color="auto"/>
      </w:divBdr>
    </w:div>
    <w:div w:id="1908033894">
      <w:bodyDiv w:val="1"/>
      <w:marLeft w:val="0"/>
      <w:marRight w:val="0"/>
      <w:marTop w:val="0"/>
      <w:marBottom w:val="0"/>
      <w:divBdr>
        <w:top w:val="none" w:sz="0" w:space="0" w:color="auto"/>
        <w:left w:val="none" w:sz="0" w:space="0" w:color="auto"/>
        <w:bottom w:val="none" w:sz="0" w:space="0" w:color="auto"/>
        <w:right w:val="none" w:sz="0" w:space="0" w:color="auto"/>
      </w:divBdr>
      <w:divsChild>
        <w:div w:id="879321416">
          <w:marLeft w:val="0"/>
          <w:marRight w:val="0"/>
          <w:marTop w:val="0"/>
          <w:marBottom w:val="0"/>
          <w:divBdr>
            <w:top w:val="none" w:sz="0" w:space="0" w:color="auto"/>
            <w:left w:val="none" w:sz="0" w:space="0" w:color="auto"/>
            <w:bottom w:val="none" w:sz="0" w:space="0" w:color="auto"/>
            <w:right w:val="none" w:sz="0" w:space="0" w:color="auto"/>
          </w:divBdr>
        </w:div>
        <w:div w:id="1006664232">
          <w:marLeft w:val="0"/>
          <w:marRight w:val="0"/>
          <w:marTop w:val="0"/>
          <w:marBottom w:val="0"/>
          <w:divBdr>
            <w:top w:val="none" w:sz="0" w:space="0" w:color="auto"/>
            <w:left w:val="none" w:sz="0" w:space="0" w:color="auto"/>
            <w:bottom w:val="none" w:sz="0" w:space="0" w:color="auto"/>
            <w:right w:val="none" w:sz="0" w:space="0" w:color="auto"/>
          </w:divBdr>
        </w:div>
        <w:div w:id="1889300613">
          <w:marLeft w:val="0"/>
          <w:marRight w:val="0"/>
          <w:marTop w:val="0"/>
          <w:marBottom w:val="0"/>
          <w:divBdr>
            <w:top w:val="none" w:sz="0" w:space="0" w:color="auto"/>
            <w:left w:val="none" w:sz="0" w:space="0" w:color="auto"/>
            <w:bottom w:val="none" w:sz="0" w:space="0" w:color="auto"/>
            <w:right w:val="none" w:sz="0" w:space="0" w:color="auto"/>
          </w:divBdr>
        </w:div>
        <w:div w:id="986015045">
          <w:marLeft w:val="0"/>
          <w:marRight w:val="0"/>
          <w:marTop w:val="0"/>
          <w:marBottom w:val="0"/>
          <w:divBdr>
            <w:top w:val="none" w:sz="0" w:space="0" w:color="auto"/>
            <w:left w:val="none" w:sz="0" w:space="0" w:color="auto"/>
            <w:bottom w:val="none" w:sz="0" w:space="0" w:color="auto"/>
            <w:right w:val="none" w:sz="0" w:space="0" w:color="auto"/>
          </w:divBdr>
        </w:div>
        <w:div w:id="719062579">
          <w:marLeft w:val="0"/>
          <w:marRight w:val="0"/>
          <w:marTop w:val="0"/>
          <w:marBottom w:val="0"/>
          <w:divBdr>
            <w:top w:val="none" w:sz="0" w:space="0" w:color="auto"/>
            <w:left w:val="none" w:sz="0" w:space="0" w:color="auto"/>
            <w:bottom w:val="none" w:sz="0" w:space="0" w:color="auto"/>
            <w:right w:val="none" w:sz="0" w:space="0" w:color="auto"/>
          </w:divBdr>
        </w:div>
        <w:div w:id="1259483129">
          <w:marLeft w:val="0"/>
          <w:marRight w:val="0"/>
          <w:marTop w:val="0"/>
          <w:marBottom w:val="0"/>
          <w:divBdr>
            <w:top w:val="none" w:sz="0" w:space="0" w:color="auto"/>
            <w:left w:val="none" w:sz="0" w:space="0" w:color="auto"/>
            <w:bottom w:val="none" w:sz="0" w:space="0" w:color="auto"/>
            <w:right w:val="none" w:sz="0" w:space="0" w:color="auto"/>
          </w:divBdr>
        </w:div>
        <w:div w:id="2018534138">
          <w:marLeft w:val="0"/>
          <w:marRight w:val="0"/>
          <w:marTop w:val="0"/>
          <w:marBottom w:val="0"/>
          <w:divBdr>
            <w:top w:val="none" w:sz="0" w:space="0" w:color="auto"/>
            <w:left w:val="none" w:sz="0" w:space="0" w:color="auto"/>
            <w:bottom w:val="none" w:sz="0" w:space="0" w:color="auto"/>
            <w:right w:val="none" w:sz="0" w:space="0" w:color="auto"/>
          </w:divBdr>
        </w:div>
        <w:div w:id="657539057">
          <w:marLeft w:val="0"/>
          <w:marRight w:val="0"/>
          <w:marTop w:val="240"/>
          <w:marBottom w:val="240"/>
          <w:divBdr>
            <w:top w:val="none" w:sz="0" w:space="0" w:color="auto"/>
            <w:left w:val="none" w:sz="0" w:space="0" w:color="auto"/>
            <w:bottom w:val="none" w:sz="0" w:space="0" w:color="auto"/>
            <w:right w:val="none" w:sz="0" w:space="0" w:color="auto"/>
          </w:divBdr>
        </w:div>
        <w:div w:id="187304544">
          <w:marLeft w:val="0"/>
          <w:marRight w:val="0"/>
          <w:marTop w:val="240"/>
          <w:marBottom w:val="240"/>
          <w:divBdr>
            <w:top w:val="none" w:sz="0" w:space="0" w:color="auto"/>
            <w:left w:val="none" w:sz="0" w:space="0" w:color="auto"/>
            <w:bottom w:val="none" w:sz="0" w:space="0" w:color="auto"/>
            <w:right w:val="none" w:sz="0" w:space="0" w:color="auto"/>
          </w:divBdr>
        </w:div>
        <w:div w:id="171071444">
          <w:marLeft w:val="0"/>
          <w:marRight w:val="0"/>
          <w:marTop w:val="0"/>
          <w:marBottom w:val="0"/>
          <w:divBdr>
            <w:top w:val="none" w:sz="0" w:space="0" w:color="auto"/>
            <w:left w:val="none" w:sz="0" w:space="0" w:color="auto"/>
            <w:bottom w:val="none" w:sz="0" w:space="0" w:color="auto"/>
            <w:right w:val="none" w:sz="0" w:space="0" w:color="auto"/>
          </w:divBdr>
        </w:div>
        <w:div w:id="102261936">
          <w:marLeft w:val="0"/>
          <w:marRight w:val="0"/>
          <w:marTop w:val="240"/>
          <w:marBottom w:val="240"/>
          <w:divBdr>
            <w:top w:val="none" w:sz="0" w:space="0" w:color="auto"/>
            <w:left w:val="none" w:sz="0" w:space="0" w:color="auto"/>
            <w:bottom w:val="none" w:sz="0" w:space="0" w:color="auto"/>
            <w:right w:val="none" w:sz="0" w:space="0" w:color="auto"/>
          </w:divBdr>
        </w:div>
        <w:div w:id="1323119313">
          <w:marLeft w:val="0"/>
          <w:marRight w:val="0"/>
          <w:marTop w:val="240"/>
          <w:marBottom w:val="240"/>
          <w:divBdr>
            <w:top w:val="none" w:sz="0" w:space="0" w:color="auto"/>
            <w:left w:val="none" w:sz="0" w:space="0" w:color="auto"/>
            <w:bottom w:val="none" w:sz="0" w:space="0" w:color="auto"/>
            <w:right w:val="none" w:sz="0" w:space="0" w:color="auto"/>
          </w:divBdr>
        </w:div>
        <w:div w:id="384452555">
          <w:marLeft w:val="0"/>
          <w:marRight w:val="0"/>
          <w:marTop w:val="240"/>
          <w:marBottom w:val="240"/>
          <w:divBdr>
            <w:top w:val="none" w:sz="0" w:space="0" w:color="auto"/>
            <w:left w:val="none" w:sz="0" w:space="0" w:color="auto"/>
            <w:bottom w:val="none" w:sz="0" w:space="0" w:color="auto"/>
            <w:right w:val="none" w:sz="0" w:space="0" w:color="auto"/>
          </w:divBdr>
        </w:div>
        <w:div w:id="1623917819">
          <w:marLeft w:val="0"/>
          <w:marRight w:val="0"/>
          <w:marTop w:val="240"/>
          <w:marBottom w:val="240"/>
          <w:divBdr>
            <w:top w:val="none" w:sz="0" w:space="0" w:color="auto"/>
            <w:left w:val="none" w:sz="0" w:space="0" w:color="auto"/>
            <w:bottom w:val="none" w:sz="0" w:space="0" w:color="auto"/>
            <w:right w:val="none" w:sz="0" w:space="0" w:color="auto"/>
          </w:divBdr>
        </w:div>
        <w:div w:id="361711225">
          <w:marLeft w:val="0"/>
          <w:marRight w:val="0"/>
          <w:marTop w:val="240"/>
          <w:marBottom w:val="240"/>
          <w:divBdr>
            <w:top w:val="none" w:sz="0" w:space="0" w:color="auto"/>
            <w:left w:val="none" w:sz="0" w:space="0" w:color="auto"/>
            <w:bottom w:val="none" w:sz="0" w:space="0" w:color="auto"/>
            <w:right w:val="none" w:sz="0" w:space="0" w:color="auto"/>
          </w:divBdr>
        </w:div>
        <w:div w:id="550773556">
          <w:marLeft w:val="0"/>
          <w:marRight w:val="0"/>
          <w:marTop w:val="240"/>
          <w:marBottom w:val="240"/>
          <w:divBdr>
            <w:top w:val="none" w:sz="0" w:space="0" w:color="auto"/>
            <w:left w:val="none" w:sz="0" w:space="0" w:color="auto"/>
            <w:bottom w:val="none" w:sz="0" w:space="0" w:color="auto"/>
            <w:right w:val="none" w:sz="0" w:space="0" w:color="auto"/>
          </w:divBdr>
        </w:div>
        <w:div w:id="309100481">
          <w:marLeft w:val="0"/>
          <w:marRight w:val="0"/>
          <w:marTop w:val="240"/>
          <w:marBottom w:val="240"/>
          <w:divBdr>
            <w:top w:val="none" w:sz="0" w:space="0" w:color="auto"/>
            <w:left w:val="none" w:sz="0" w:space="0" w:color="auto"/>
            <w:bottom w:val="none" w:sz="0" w:space="0" w:color="auto"/>
            <w:right w:val="none" w:sz="0" w:space="0" w:color="auto"/>
          </w:divBdr>
        </w:div>
        <w:div w:id="876350601">
          <w:marLeft w:val="0"/>
          <w:marRight w:val="0"/>
          <w:marTop w:val="0"/>
          <w:marBottom w:val="0"/>
          <w:divBdr>
            <w:top w:val="none" w:sz="0" w:space="0" w:color="auto"/>
            <w:left w:val="none" w:sz="0" w:space="0" w:color="auto"/>
            <w:bottom w:val="none" w:sz="0" w:space="0" w:color="auto"/>
            <w:right w:val="none" w:sz="0" w:space="0" w:color="auto"/>
          </w:divBdr>
        </w:div>
        <w:div w:id="1832526042">
          <w:marLeft w:val="0"/>
          <w:marRight w:val="0"/>
          <w:marTop w:val="240"/>
          <w:marBottom w:val="240"/>
          <w:divBdr>
            <w:top w:val="none" w:sz="0" w:space="0" w:color="auto"/>
            <w:left w:val="none" w:sz="0" w:space="0" w:color="auto"/>
            <w:bottom w:val="none" w:sz="0" w:space="0" w:color="auto"/>
            <w:right w:val="none" w:sz="0" w:space="0" w:color="auto"/>
          </w:divBdr>
        </w:div>
        <w:div w:id="1833375055">
          <w:marLeft w:val="0"/>
          <w:marRight w:val="0"/>
          <w:marTop w:val="240"/>
          <w:marBottom w:val="240"/>
          <w:divBdr>
            <w:top w:val="none" w:sz="0" w:space="0" w:color="auto"/>
            <w:left w:val="none" w:sz="0" w:space="0" w:color="auto"/>
            <w:bottom w:val="none" w:sz="0" w:space="0" w:color="auto"/>
            <w:right w:val="none" w:sz="0" w:space="0" w:color="auto"/>
          </w:divBdr>
        </w:div>
        <w:div w:id="350570361">
          <w:marLeft w:val="0"/>
          <w:marRight w:val="0"/>
          <w:marTop w:val="240"/>
          <w:marBottom w:val="240"/>
          <w:divBdr>
            <w:top w:val="none" w:sz="0" w:space="0" w:color="auto"/>
            <w:left w:val="none" w:sz="0" w:space="0" w:color="auto"/>
            <w:bottom w:val="none" w:sz="0" w:space="0" w:color="auto"/>
            <w:right w:val="none" w:sz="0" w:space="0" w:color="auto"/>
          </w:divBdr>
        </w:div>
        <w:div w:id="453713640">
          <w:marLeft w:val="0"/>
          <w:marRight w:val="0"/>
          <w:marTop w:val="240"/>
          <w:marBottom w:val="240"/>
          <w:divBdr>
            <w:top w:val="none" w:sz="0" w:space="0" w:color="auto"/>
            <w:left w:val="none" w:sz="0" w:space="0" w:color="auto"/>
            <w:bottom w:val="none" w:sz="0" w:space="0" w:color="auto"/>
            <w:right w:val="none" w:sz="0" w:space="0" w:color="auto"/>
          </w:divBdr>
        </w:div>
        <w:div w:id="789397406">
          <w:marLeft w:val="0"/>
          <w:marRight w:val="0"/>
          <w:marTop w:val="240"/>
          <w:marBottom w:val="240"/>
          <w:divBdr>
            <w:top w:val="none" w:sz="0" w:space="0" w:color="auto"/>
            <w:left w:val="none" w:sz="0" w:space="0" w:color="auto"/>
            <w:bottom w:val="none" w:sz="0" w:space="0" w:color="auto"/>
            <w:right w:val="none" w:sz="0" w:space="0" w:color="auto"/>
          </w:divBdr>
        </w:div>
        <w:div w:id="923538081">
          <w:marLeft w:val="0"/>
          <w:marRight w:val="0"/>
          <w:marTop w:val="240"/>
          <w:marBottom w:val="240"/>
          <w:divBdr>
            <w:top w:val="none" w:sz="0" w:space="0" w:color="auto"/>
            <w:left w:val="none" w:sz="0" w:space="0" w:color="auto"/>
            <w:bottom w:val="none" w:sz="0" w:space="0" w:color="auto"/>
            <w:right w:val="none" w:sz="0" w:space="0" w:color="auto"/>
          </w:divBdr>
        </w:div>
        <w:div w:id="982196249">
          <w:marLeft w:val="0"/>
          <w:marRight w:val="0"/>
          <w:marTop w:val="240"/>
          <w:marBottom w:val="240"/>
          <w:divBdr>
            <w:top w:val="none" w:sz="0" w:space="0" w:color="auto"/>
            <w:left w:val="none" w:sz="0" w:space="0" w:color="auto"/>
            <w:bottom w:val="none" w:sz="0" w:space="0" w:color="auto"/>
            <w:right w:val="none" w:sz="0" w:space="0" w:color="auto"/>
          </w:divBdr>
        </w:div>
        <w:div w:id="1672610145">
          <w:marLeft w:val="0"/>
          <w:marRight w:val="0"/>
          <w:marTop w:val="0"/>
          <w:marBottom w:val="0"/>
          <w:divBdr>
            <w:top w:val="none" w:sz="0" w:space="0" w:color="auto"/>
            <w:left w:val="none" w:sz="0" w:space="0" w:color="auto"/>
            <w:bottom w:val="none" w:sz="0" w:space="0" w:color="auto"/>
            <w:right w:val="none" w:sz="0" w:space="0" w:color="auto"/>
          </w:divBdr>
        </w:div>
        <w:div w:id="9187377">
          <w:marLeft w:val="0"/>
          <w:marRight w:val="0"/>
          <w:marTop w:val="240"/>
          <w:marBottom w:val="240"/>
          <w:divBdr>
            <w:top w:val="none" w:sz="0" w:space="0" w:color="auto"/>
            <w:left w:val="none" w:sz="0" w:space="0" w:color="auto"/>
            <w:bottom w:val="none" w:sz="0" w:space="0" w:color="auto"/>
            <w:right w:val="none" w:sz="0" w:space="0" w:color="auto"/>
          </w:divBdr>
        </w:div>
        <w:div w:id="1896233547">
          <w:marLeft w:val="0"/>
          <w:marRight w:val="0"/>
          <w:marTop w:val="240"/>
          <w:marBottom w:val="240"/>
          <w:divBdr>
            <w:top w:val="none" w:sz="0" w:space="0" w:color="auto"/>
            <w:left w:val="none" w:sz="0" w:space="0" w:color="auto"/>
            <w:bottom w:val="none" w:sz="0" w:space="0" w:color="auto"/>
            <w:right w:val="none" w:sz="0" w:space="0" w:color="auto"/>
          </w:divBdr>
        </w:div>
        <w:div w:id="1585148442">
          <w:marLeft w:val="0"/>
          <w:marRight w:val="0"/>
          <w:marTop w:val="0"/>
          <w:marBottom w:val="0"/>
          <w:divBdr>
            <w:top w:val="none" w:sz="0" w:space="0" w:color="auto"/>
            <w:left w:val="none" w:sz="0" w:space="0" w:color="auto"/>
            <w:bottom w:val="none" w:sz="0" w:space="0" w:color="auto"/>
            <w:right w:val="none" w:sz="0" w:space="0" w:color="auto"/>
          </w:divBdr>
        </w:div>
        <w:div w:id="1955749475">
          <w:marLeft w:val="0"/>
          <w:marRight w:val="0"/>
          <w:marTop w:val="240"/>
          <w:marBottom w:val="240"/>
          <w:divBdr>
            <w:top w:val="none" w:sz="0" w:space="0" w:color="auto"/>
            <w:left w:val="none" w:sz="0" w:space="0" w:color="auto"/>
            <w:bottom w:val="none" w:sz="0" w:space="0" w:color="auto"/>
            <w:right w:val="none" w:sz="0" w:space="0" w:color="auto"/>
          </w:divBdr>
        </w:div>
        <w:div w:id="848448137">
          <w:marLeft w:val="0"/>
          <w:marRight w:val="0"/>
          <w:marTop w:val="240"/>
          <w:marBottom w:val="240"/>
          <w:divBdr>
            <w:top w:val="none" w:sz="0" w:space="0" w:color="auto"/>
            <w:left w:val="none" w:sz="0" w:space="0" w:color="auto"/>
            <w:bottom w:val="none" w:sz="0" w:space="0" w:color="auto"/>
            <w:right w:val="none" w:sz="0" w:space="0" w:color="auto"/>
          </w:divBdr>
        </w:div>
        <w:div w:id="114451043">
          <w:marLeft w:val="0"/>
          <w:marRight w:val="0"/>
          <w:marTop w:val="240"/>
          <w:marBottom w:val="240"/>
          <w:divBdr>
            <w:top w:val="none" w:sz="0" w:space="0" w:color="auto"/>
            <w:left w:val="none" w:sz="0" w:space="0" w:color="auto"/>
            <w:bottom w:val="none" w:sz="0" w:space="0" w:color="auto"/>
            <w:right w:val="none" w:sz="0" w:space="0" w:color="auto"/>
          </w:divBdr>
        </w:div>
        <w:div w:id="452791791">
          <w:marLeft w:val="0"/>
          <w:marRight w:val="0"/>
          <w:marTop w:val="240"/>
          <w:marBottom w:val="240"/>
          <w:divBdr>
            <w:top w:val="none" w:sz="0" w:space="0" w:color="auto"/>
            <w:left w:val="none" w:sz="0" w:space="0" w:color="auto"/>
            <w:bottom w:val="none" w:sz="0" w:space="0" w:color="auto"/>
            <w:right w:val="none" w:sz="0" w:space="0" w:color="auto"/>
          </w:divBdr>
        </w:div>
        <w:div w:id="447745606">
          <w:marLeft w:val="0"/>
          <w:marRight w:val="0"/>
          <w:marTop w:val="240"/>
          <w:marBottom w:val="240"/>
          <w:divBdr>
            <w:top w:val="none" w:sz="0" w:space="0" w:color="auto"/>
            <w:left w:val="none" w:sz="0" w:space="0" w:color="auto"/>
            <w:bottom w:val="none" w:sz="0" w:space="0" w:color="auto"/>
            <w:right w:val="none" w:sz="0" w:space="0" w:color="auto"/>
          </w:divBdr>
        </w:div>
        <w:div w:id="786966783">
          <w:marLeft w:val="0"/>
          <w:marRight w:val="0"/>
          <w:marTop w:val="240"/>
          <w:marBottom w:val="240"/>
          <w:divBdr>
            <w:top w:val="none" w:sz="0" w:space="0" w:color="auto"/>
            <w:left w:val="none" w:sz="0" w:space="0" w:color="auto"/>
            <w:bottom w:val="none" w:sz="0" w:space="0" w:color="auto"/>
            <w:right w:val="none" w:sz="0" w:space="0" w:color="auto"/>
          </w:divBdr>
        </w:div>
        <w:div w:id="1404717990">
          <w:marLeft w:val="0"/>
          <w:marRight w:val="0"/>
          <w:marTop w:val="240"/>
          <w:marBottom w:val="240"/>
          <w:divBdr>
            <w:top w:val="none" w:sz="0" w:space="0" w:color="auto"/>
            <w:left w:val="none" w:sz="0" w:space="0" w:color="auto"/>
            <w:bottom w:val="none" w:sz="0" w:space="0" w:color="auto"/>
            <w:right w:val="none" w:sz="0" w:space="0" w:color="auto"/>
          </w:divBdr>
        </w:div>
        <w:div w:id="715740489">
          <w:marLeft w:val="0"/>
          <w:marRight w:val="0"/>
          <w:marTop w:val="0"/>
          <w:marBottom w:val="0"/>
          <w:divBdr>
            <w:top w:val="none" w:sz="0" w:space="0" w:color="auto"/>
            <w:left w:val="none" w:sz="0" w:space="0" w:color="auto"/>
            <w:bottom w:val="none" w:sz="0" w:space="0" w:color="auto"/>
            <w:right w:val="none" w:sz="0" w:space="0" w:color="auto"/>
          </w:divBdr>
        </w:div>
        <w:div w:id="1663509930">
          <w:marLeft w:val="0"/>
          <w:marRight w:val="0"/>
          <w:marTop w:val="240"/>
          <w:marBottom w:val="240"/>
          <w:divBdr>
            <w:top w:val="none" w:sz="0" w:space="0" w:color="auto"/>
            <w:left w:val="none" w:sz="0" w:space="0" w:color="auto"/>
            <w:bottom w:val="none" w:sz="0" w:space="0" w:color="auto"/>
            <w:right w:val="none" w:sz="0" w:space="0" w:color="auto"/>
          </w:divBdr>
        </w:div>
        <w:div w:id="1545874151">
          <w:marLeft w:val="0"/>
          <w:marRight w:val="0"/>
          <w:marTop w:val="0"/>
          <w:marBottom w:val="0"/>
          <w:divBdr>
            <w:top w:val="none" w:sz="0" w:space="0" w:color="auto"/>
            <w:left w:val="none" w:sz="0" w:space="0" w:color="auto"/>
            <w:bottom w:val="none" w:sz="0" w:space="0" w:color="auto"/>
            <w:right w:val="none" w:sz="0" w:space="0" w:color="auto"/>
          </w:divBdr>
          <w:divsChild>
            <w:div w:id="2124574566">
              <w:marLeft w:val="0"/>
              <w:marRight w:val="0"/>
              <w:marTop w:val="0"/>
              <w:marBottom w:val="0"/>
              <w:divBdr>
                <w:top w:val="none" w:sz="0" w:space="0" w:color="auto"/>
                <w:left w:val="none" w:sz="0" w:space="0" w:color="auto"/>
                <w:bottom w:val="none" w:sz="0" w:space="0" w:color="auto"/>
                <w:right w:val="none" w:sz="0" w:space="0" w:color="auto"/>
              </w:divBdr>
            </w:div>
            <w:div w:id="1117259174">
              <w:marLeft w:val="0"/>
              <w:marRight w:val="0"/>
              <w:marTop w:val="0"/>
              <w:marBottom w:val="0"/>
              <w:divBdr>
                <w:top w:val="none" w:sz="0" w:space="0" w:color="auto"/>
                <w:left w:val="none" w:sz="0" w:space="0" w:color="auto"/>
                <w:bottom w:val="none" w:sz="0" w:space="0" w:color="auto"/>
                <w:right w:val="none" w:sz="0" w:space="0" w:color="auto"/>
              </w:divBdr>
            </w:div>
            <w:div w:id="1023096701">
              <w:marLeft w:val="0"/>
              <w:marRight w:val="0"/>
              <w:marTop w:val="0"/>
              <w:marBottom w:val="0"/>
              <w:divBdr>
                <w:top w:val="none" w:sz="0" w:space="0" w:color="auto"/>
                <w:left w:val="none" w:sz="0" w:space="0" w:color="auto"/>
                <w:bottom w:val="none" w:sz="0" w:space="0" w:color="auto"/>
                <w:right w:val="none" w:sz="0" w:space="0" w:color="auto"/>
              </w:divBdr>
            </w:div>
            <w:div w:id="1334143252">
              <w:marLeft w:val="0"/>
              <w:marRight w:val="0"/>
              <w:marTop w:val="0"/>
              <w:marBottom w:val="0"/>
              <w:divBdr>
                <w:top w:val="none" w:sz="0" w:space="0" w:color="auto"/>
                <w:left w:val="none" w:sz="0" w:space="0" w:color="auto"/>
                <w:bottom w:val="none" w:sz="0" w:space="0" w:color="auto"/>
                <w:right w:val="none" w:sz="0" w:space="0" w:color="auto"/>
              </w:divBdr>
            </w:div>
            <w:div w:id="1252666105">
              <w:marLeft w:val="0"/>
              <w:marRight w:val="0"/>
              <w:marTop w:val="0"/>
              <w:marBottom w:val="0"/>
              <w:divBdr>
                <w:top w:val="none" w:sz="0" w:space="0" w:color="auto"/>
                <w:left w:val="none" w:sz="0" w:space="0" w:color="auto"/>
                <w:bottom w:val="none" w:sz="0" w:space="0" w:color="auto"/>
                <w:right w:val="none" w:sz="0" w:space="0" w:color="auto"/>
              </w:divBdr>
            </w:div>
            <w:div w:id="682780719">
              <w:marLeft w:val="0"/>
              <w:marRight w:val="0"/>
              <w:marTop w:val="0"/>
              <w:marBottom w:val="0"/>
              <w:divBdr>
                <w:top w:val="none" w:sz="0" w:space="0" w:color="auto"/>
                <w:left w:val="none" w:sz="0" w:space="0" w:color="auto"/>
                <w:bottom w:val="none" w:sz="0" w:space="0" w:color="auto"/>
                <w:right w:val="none" w:sz="0" w:space="0" w:color="auto"/>
              </w:divBdr>
            </w:div>
            <w:div w:id="2049068989">
              <w:marLeft w:val="0"/>
              <w:marRight w:val="0"/>
              <w:marTop w:val="0"/>
              <w:marBottom w:val="0"/>
              <w:divBdr>
                <w:top w:val="none" w:sz="0" w:space="0" w:color="auto"/>
                <w:left w:val="none" w:sz="0" w:space="0" w:color="auto"/>
                <w:bottom w:val="none" w:sz="0" w:space="0" w:color="auto"/>
                <w:right w:val="none" w:sz="0" w:space="0" w:color="auto"/>
              </w:divBdr>
            </w:div>
            <w:div w:id="345329336">
              <w:marLeft w:val="0"/>
              <w:marRight w:val="0"/>
              <w:marTop w:val="0"/>
              <w:marBottom w:val="0"/>
              <w:divBdr>
                <w:top w:val="none" w:sz="0" w:space="0" w:color="auto"/>
                <w:left w:val="none" w:sz="0" w:space="0" w:color="auto"/>
                <w:bottom w:val="none" w:sz="0" w:space="0" w:color="auto"/>
                <w:right w:val="none" w:sz="0" w:space="0" w:color="auto"/>
              </w:divBdr>
            </w:div>
          </w:divsChild>
        </w:div>
        <w:div w:id="1813981402">
          <w:marLeft w:val="0"/>
          <w:marRight w:val="0"/>
          <w:marTop w:val="240"/>
          <w:marBottom w:val="240"/>
          <w:divBdr>
            <w:top w:val="none" w:sz="0" w:space="0" w:color="auto"/>
            <w:left w:val="none" w:sz="0" w:space="0" w:color="auto"/>
            <w:bottom w:val="none" w:sz="0" w:space="0" w:color="auto"/>
            <w:right w:val="none" w:sz="0" w:space="0" w:color="auto"/>
          </w:divBdr>
        </w:div>
        <w:div w:id="1227229254">
          <w:marLeft w:val="0"/>
          <w:marRight w:val="0"/>
          <w:marTop w:val="0"/>
          <w:marBottom w:val="0"/>
          <w:divBdr>
            <w:top w:val="none" w:sz="0" w:space="0" w:color="auto"/>
            <w:left w:val="none" w:sz="0" w:space="0" w:color="auto"/>
            <w:bottom w:val="none" w:sz="0" w:space="0" w:color="auto"/>
            <w:right w:val="none" w:sz="0" w:space="0" w:color="auto"/>
          </w:divBdr>
        </w:div>
        <w:div w:id="1568882186">
          <w:marLeft w:val="0"/>
          <w:marRight w:val="0"/>
          <w:marTop w:val="240"/>
          <w:marBottom w:val="240"/>
          <w:divBdr>
            <w:top w:val="none" w:sz="0" w:space="0" w:color="auto"/>
            <w:left w:val="none" w:sz="0" w:space="0" w:color="auto"/>
            <w:bottom w:val="none" w:sz="0" w:space="0" w:color="auto"/>
            <w:right w:val="none" w:sz="0" w:space="0" w:color="auto"/>
          </w:divBdr>
        </w:div>
        <w:div w:id="828595537">
          <w:marLeft w:val="0"/>
          <w:marRight w:val="0"/>
          <w:marTop w:val="240"/>
          <w:marBottom w:val="240"/>
          <w:divBdr>
            <w:top w:val="none" w:sz="0" w:space="0" w:color="auto"/>
            <w:left w:val="none" w:sz="0" w:space="0" w:color="auto"/>
            <w:bottom w:val="none" w:sz="0" w:space="0" w:color="auto"/>
            <w:right w:val="none" w:sz="0" w:space="0" w:color="auto"/>
          </w:divBdr>
        </w:div>
        <w:div w:id="28066385">
          <w:marLeft w:val="0"/>
          <w:marRight w:val="0"/>
          <w:marTop w:val="240"/>
          <w:marBottom w:val="240"/>
          <w:divBdr>
            <w:top w:val="none" w:sz="0" w:space="0" w:color="auto"/>
            <w:left w:val="none" w:sz="0" w:space="0" w:color="auto"/>
            <w:bottom w:val="none" w:sz="0" w:space="0" w:color="auto"/>
            <w:right w:val="none" w:sz="0" w:space="0" w:color="auto"/>
          </w:divBdr>
        </w:div>
        <w:div w:id="961500231">
          <w:marLeft w:val="0"/>
          <w:marRight w:val="0"/>
          <w:marTop w:val="240"/>
          <w:marBottom w:val="240"/>
          <w:divBdr>
            <w:top w:val="none" w:sz="0" w:space="0" w:color="auto"/>
            <w:left w:val="none" w:sz="0" w:space="0" w:color="auto"/>
            <w:bottom w:val="none" w:sz="0" w:space="0" w:color="auto"/>
            <w:right w:val="none" w:sz="0" w:space="0" w:color="auto"/>
          </w:divBdr>
        </w:div>
        <w:div w:id="1454399268">
          <w:marLeft w:val="0"/>
          <w:marRight w:val="0"/>
          <w:marTop w:val="0"/>
          <w:marBottom w:val="0"/>
          <w:divBdr>
            <w:top w:val="none" w:sz="0" w:space="0" w:color="auto"/>
            <w:left w:val="none" w:sz="0" w:space="0" w:color="auto"/>
            <w:bottom w:val="none" w:sz="0" w:space="0" w:color="auto"/>
            <w:right w:val="none" w:sz="0" w:space="0" w:color="auto"/>
          </w:divBdr>
        </w:div>
        <w:div w:id="190924686">
          <w:marLeft w:val="0"/>
          <w:marRight w:val="0"/>
          <w:marTop w:val="240"/>
          <w:marBottom w:val="240"/>
          <w:divBdr>
            <w:top w:val="none" w:sz="0" w:space="0" w:color="auto"/>
            <w:left w:val="none" w:sz="0" w:space="0" w:color="auto"/>
            <w:bottom w:val="none" w:sz="0" w:space="0" w:color="auto"/>
            <w:right w:val="none" w:sz="0" w:space="0" w:color="auto"/>
          </w:divBdr>
        </w:div>
        <w:div w:id="639579902">
          <w:marLeft w:val="0"/>
          <w:marRight w:val="0"/>
          <w:marTop w:val="0"/>
          <w:marBottom w:val="0"/>
          <w:divBdr>
            <w:top w:val="none" w:sz="0" w:space="0" w:color="auto"/>
            <w:left w:val="none" w:sz="0" w:space="0" w:color="auto"/>
            <w:bottom w:val="none" w:sz="0" w:space="0" w:color="auto"/>
            <w:right w:val="none" w:sz="0" w:space="0" w:color="auto"/>
          </w:divBdr>
        </w:div>
        <w:div w:id="890772334">
          <w:marLeft w:val="0"/>
          <w:marRight w:val="0"/>
          <w:marTop w:val="240"/>
          <w:marBottom w:val="240"/>
          <w:divBdr>
            <w:top w:val="none" w:sz="0" w:space="0" w:color="auto"/>
            <w:left w:val="none" w:sz="0" w:space="0" w:color="auto"/>
            <w:bottom w:val="none" w:sz="0" w:space="0" w:color="auto"/>
            <w:right w:val="none" w:sz="0" w:space="0" w:color="auto"/>
          </w:divBdr>
        </w:div>
        <w:div w:id="1343510361">
          <w:marLeft w:val="0"/>
          <w:marRight w:val="0"/>
          <w:marTop w:val="240"/>
          <w:marBottom w:val="240"/>
          <w:divBdr>
            <w:top w:val="none" w:sz="0" w:space="0" w:color="auto"/>
            <w:left w:val="none" w:sz="0" w:space="0" w:color="auto"/>
            <w:bottom w:val="none" w:sz="0" w:space="0" w:color="auto"/>
            <w:right w:val="none" w:sz="0" w:space="0" w:color="auto"/>
          </w:divBdr>
        </w:div>
        <w:div w:id="481585871">
          <w:marLeft w:val="0"/>
          <w:marRight w:val="0"/>
          <w:marTop w:val="240"/>
          <w:marBottom w:val="240"/>
          <w:divBdr>
            <w:top w:val="none" w:sz="0" w:space="0" w:color="auto"/>
            <w:left w:val="none" w:sz="0" w:space="0" w:color="auto"/>
            <w:bottom w:val="none" w:sz="0" w:space="0" w:color="auto"/>
            <w:right w:val="none" w:sz="0" w:space="0" w:color="auto"/>
          </w:divBdr>
        </w:div>
        <w:div w:id="975717430">
          <w:marLeft w:val="0"/>
          <w:marRight w:val="0"/>
          <w:marTop w:val="240"/>
          <w:marBottom w:val="24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1867</Words>
  <Characters>10647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Amir Amini</cp:lastModifiedBy>
  <cp:revision>22</cp:revision>
  <dcterms:created xsi:type="dcterms:W3CDTF">2026-06-28T02:51:00Z</dcterms:created>
  <dcterms:modified xsi:type="dcterms:W3CDTF">2026-08-11T21:43:00Z</dcterms:modified>
</cp:coreProperties>
</file>