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FA5" w:rsidRDefault="003B4FA5">
      <w:r>
        <w:t xml:space="preserve">1. Лучистая энергия солнца. 99% поступающей на Землю солнечной энергии несут ультрафиолетовые, видимые и инфракрасные лучи. Причём ультрафиолетовые лучи составляют 7%, видимые лучи — 48%, инфракрасные — 45% энергии. Тепловой баланс планеты поддерживает инфракрасное излучение. Для фотосинтеза растения используют оранжево-красные и ультрафиолетовые лучи. </w:t>
      </w:r>
      <w:bookmarkStart w:id="0" w:name="_GoBack"/>
      <w:r>
        <w:t>У живых организмов существуют суточные циклы активности, связанные со сменой дня и ночи.</w:t>
      </w:r>
      <w:bookmarkEnd w:id="0"/>
      <w:r>
        <w:t xml:space="preserve"> Количество солнечной энергии зависит от продолжительности дня, угла падения, прозрачности воздуха. Свежевыпавший снег отражает до 95% солнечной радиации, загрязнённый снег — до 45– 50%, чернозём — до 5% солнечных лучей, хвойные леса — 10–15%, светлая почва — 35–45%.</w:t>
      </w:r>
    </w:p>
    <w:p w:rsidR="003B4FA5" w:rsidRDefault="003B4FA5"/>
    <w:p w:rsidR="003B4FA5" w:rsidRDefault="003B4FA5">
      <w:r>
        <w:t xml:space="preserve">Классификация российского учёного А.С. </w:t>
      </w:r>
      <w:proofErr w:type="spellStart"/>
      <w:r>
        <w:t>Мончадского</w:t>
      </w:r>
      <w:proofErr w:type="spellEnd"/>
      <w:r>
        <w:t xml:space="preserve"> подразделяет все экологические факторы на первичные периодические, вторичные периодические и непериодические факторы. Первичные периодические факторы - это астрономические факторы, адаптация к которым у организмов возникает в первую очередь. К их числу принадлежит суточная, сезонная, годовая, лунная периодичность </w:t>
      </w:r>
      <w:r w:rsidR="00473584">
        <w:t>как следствия вращения земного шара вокруг своей оси и его движения вокруг солнца или смены лунных фаз</w:t>
      </w:r>
    </w:p>
    <w:p w:rsidR="00EA1C36" w:rsidRDefault="00EA1C36"/>
    <w:p w:rsidR="00EA1C36" w:rsidRDefault="00EA1C36">
      <w:r>
        <w:t xml:space="preserve">Регулярная цикличность существовала ещё до возникновения жизни на нашей планете, поэтому адаптации к первичным периодическим факторам являются самыми древними и прочно закрепились в наследственности у большинства организмов. Согласно </w:t>
      </w:r>
      <w:proofErr w:type="spellStart"/>
      <w:r>
        <w:t>Мончадскому</w:t>
      </w:r>
      <w:proofErr w:type="spellEnd"/>
      <w:r>
        <w:t xml:space="preserve">, изменения крупномасштабных первичных периодических факторов оказывают влияние, прежде всего, на площадь и форму ареалов видов, определяя тем самым наиболее главные особенности сезонных колебаний численности популяции и стремление её членов к совершению кормовых, зимовальных или репродуктивных миграций. Воздействие первичных периодических факторов проявляется почти повсеместно, за исключением только таких зон, как глубоководные районы океана или подземные местообитания, в ко23 </w:t>
      </w:r>
      <w:proofErr w:type="spellStart"/>
      <w:r>
        <w:t>торых</w:t>
      </w:r>
      <w:proofErr w:type="spellEnd"/>
      <w:r>
        <w:t xml:space="preserve"> роль большинства из них минимальна</w:t>
      </w:r>
    </w:p>
    <w:p w:rsidR="00DB78B9" w:rsidRDefault="00DB78B9"/>
    <w:p w:rsidR="00DB78B9" w:rsidRDefault="00DB78B9"/>
    <w:p w:rsidR="00DB78B9" w:rsidRPr="00DB78B9" w:rsidRDefault="00DB78B9" w:rsidP="00DB78B9">
      <w:r w:rsidRPr="00DB78B9">
        <w:rPr>
          <w:b/>
          <w:bCs/>
        </w:rPr>
        <w:t>Регулярная цикличность существовала ещё до возникновения жизни на нашей планете, поэтому адаптации к ней является самым древним и прочно закрепившимся в наследственности у большинства организмов навыком.</w:t>
      </w:r>
    </w:p>
    <w:p w:rsidR="00DB78B9" w:rsidRDefault="00DB78B9"/>
    <w:sectPr w:rsidR="00DB7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A5"/>
    <w:rsid w:val="00252F13"/>
    <w:rsid w:val="003B4FA5"/>
    <w:rsid w:val="00473584"/>
    <w:rsid w:val="00AD720B"/>
    <w:rsid w:val="00AE0C8F"/>
    <w:rsid w:val="00DB78B9"/>
    <w:rsid w:val="00EA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3932"/>
  <w15:chartTrackingRefBased/>
  <w15:docId w15:val="{D6E601CD-2372-45C9-BCE9-20328EC2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C8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artem Gromov</cp:lastModifiedBy>
  <cp:revision>2</cp:revision>
  <dcterms:created xsi:type="dcterms:W3CDTF">2020-05-13T13:12:00Z</dcterms:created>
  <dcterms:modified xsi:type="dcterms:W3CDTF">2020-05-13T14:48:00Z</dcterms:modified>
</cp:coreProperties>
</file>