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ФЕДЕРАЛЬНОЕ  АГЕНТСТВО СВЯЗИ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Федеральное государственное бюджетное образовательное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«Санкт-Петербургский государственный университет телекоммуникаций</w:t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им. проф. М. А. Бонч-Бруевича»</w:t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Дисциплина «Основы построения инфокоммуникационных систем и сетей»</w:t>
      </w:r>
    </w:p>
    <w:p w:rsidR="00000000" w:rsidDel="00000000" w:rsidP="00000000" w:rsidRDefault="00000000" w:rsidRPr="00000000" w14:paraId="00000008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yfqoutqixyb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Временное разделение каналов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240" w:before="240" w:lineRule="auto"/>
        <w:jc w:val="righ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Выполнили:                                                                                   ст. группы ИКТЗ-83</w:t>
      </w:r>
    </w:p>
    <w:p w:rsidR="00000000" w:rsidDel="00000000" w:rsidP="00000000" w:rsidRDefault="00000000" w:rsidRPr="00000000" w14:paraId="0000000E">
      <w:pPr>
        <w:spacing w:after="240" w:before="240"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Петрова Т.В.</w:t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Миколаени М.С.</w:t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Урванцев Г.А.</w:t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Кузьмина О.И.</w:t>
      </w:r>
    </w:p>
    <w:p w:rsidR="00000000" w:rsidDel="00000000" w:rsidP="00000000" w:rsidRDefault="00000000" w:rsidRPr="00000000" w14:paraId="00000012">
      <w:pPr>
        <w:spacing w:after="240" w:before="240"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Мазеин Д.С.</w:t>
      </w:r>
    </w:p>
    <w:p w:rsidR="00000000" w:rsidDel="00000000" w:rsidP="00000000" w:rsidRDefault="00000000" w:rsidRPr="00000000" w14:paraId="00000013">
      <w:pPr>
        <w:spacing w:after="240" w:before="240"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Громов А.А.</w:t>
      </w:r>
    </w:p>
    <w:p w:rsidR="00000000" w:rsidDel="00000000" w:rsidP="00000000" w:rsidRDefault="00000000" w:rsidRPr="00000000" w14:paraId="00000014">
      <w:pPr>
        <w:spacing w:after="240" w:before="240"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Баканов В.П.</w:t>
      </w:r>
    </w:p>
    <w:p w:rsidR="00000000" w:rsidDel="00000000" w:rsidP="00000000" w:rsidRDefault="00000000" w:rsidRPr="00000000" w14:paraId="00000015">
      <w:pPr>
        <w:spacing w:after="240" w:before="240"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      </w:t>
      </w:r>
    </w:p>
    <w:p w:rsidR="00000000" w:rsidDel="00000000" w:rsidP="00000000" w:rsidRDefault="00000000" w:rsidRPr="00000000" w14:paraId="00000016">
      <w:pPr>
        <w:spacing w:after="240" w:before="240"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Проверил:                                                                                      Гришин И. В.</w:t>
      </w:r>
    </w:p>
    <w:p w:rsidR="00000000" w:rsidDel="00000000" w:rsidP="00000000" w:rsidRDefault="00000000" w:rsidRPr="00000000" w14:paraId="00000017">
      <w:pPr>
        <w:spacing w:after="240" w:before="240"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</w:t>
      </w:r>
    </w:p>
    <w:p w:rsidR="00000000" w:rsidDel="00000000" w:rsidP="00000000" w:rsidRDefault="00000000" w:rsidRPr="00000000" w14:paraId="00000018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Санкт-Петербург</w:t>
      </w:r>
    </w:p>
    <w:p w:rsidR="00000000" w:rsidDel="00000000" w:rsidP="00000000" w:rsidRDefault="00000000" w:rsidRPr="00000000" w14:paraId="0000001A">
      <w:pPr>
        <w:spacing w:after="24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ind w:firstLine="283.46456692913375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Изучение принципов построения многоканальных систем передачи с временным разделением каналов и влияния искажений в линейных трактах на качество передачи сигналов.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Расчетная часть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Исходные данные: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№ варианта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Частоты, кГц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29</w:t>
            </w:r>
          </w:p>
        </w:tc>
      </w:tr>
    </w:tbl>
    <w:p w:rsidR="00000000" w:rsidDel="00000000" w:rsidP="00000000" w:rsidRDefault="00000000" w:rsidRPr="00000000" w14:paraId="0000002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№ варианта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3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Полоса пропускания 0,3 - 3,4 кГц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Частота дискретизации - 8 кГц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Расчет составляющих: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0г: 0 кГц</w:t>
        <w:tab/>
        <w:tab/>
        <w:t xml:space="preserve">1г: 8 кГц</w:t>
        <w:tab/>
        <w:tab/>
        <w:t xml:space="preserve">2г: 8*2 =16 кГц</w:t>
      </w:r>
    </w:p>
    <w:p w:rsidR="00000000" w:rsidDel="00000000" w:rsidP="00000000" w:rsidRDefault="00000000" w:rsidRPr="00000000" w14:paraId="00000036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0±1 = -1;1</w:t>
      </w:r>
      <w:r w:rsidDel="00000000" w:rsidR="00000000" w:rsidRPr="00000000">
        <w:rPr>
          <w:sz w:val="28"/>
          <w:szCs w:val="28"/>
          <w:rtl w:val="0"/>
        </w:rPr>
        <w:tab/>
        <w:tab/>
        <w:t xml:space="preserve">8±1 = 7;9</w:t>
        <w:tab/>
        <w:tab/>
        <w:t xml:space="preserve">16±1 = 15;17</w:t>
      </w:r>
    </w:p>
    <w:p w:rsidR="00000000" w:rsidDel="00000000" w:rsidP="00000000" w:rsidRDefault="00000000" w:rsidRPr="00000000" w14:paraId="00000037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0±5 = -5;5</w:t>
        <w:tab/>
        <w:tab/>
        <w:t xml:space="preserve">8±5 = 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;13</w:t>
        <w:tab/>
        <w:tab/>
        <w:t xml:space="preserve">16±5 = 11;21</w:t>
      </w:r>
    </w:p>
    <w:p w:rsidR="00000000" w:rsidDel="00000000" w:rsidP="00000000" w:rsidRDefault="00000000" w:rsidRPr="00000000" w14:paraId="00000038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0±11 = -11;11</w:t>
        <w:tab/>
        <w:t xml:space="preserve">8±11 = </w:t>
      </w:r>
      <w:r w:rsidDel="00000000" w:rsidR="00000000" w:rsidRPr="00000000">
        <w:rPr>
          <w:sz w:val="28"/>
          <w:szCs w:val="28"/>
          <w:rtl w:val="0"/>
        </w:rPr>
        <w:t xml:space="preserve">-3</w:t>
      </w:r>
      <w:r w:rsidDel="00000000" w:rsidR="00000000" w:rsidRPr="00000000">
        <w:rPr>
          <w:sz w:val="28"/>
          <w:szCs w:val="28"/>
          <w:rtl w:val="0"/>
        </w:rPr>
        <w:t xml:space="preserve">;19</w:t>
        <w:tab/>
        <w:t xml:space="preserve">16±11 = 5;27</w:t>
      </w:r>
    </w:p>
    <w:p w:rsidR="00000000" w:rsidDel="00000000" w:rsidP="00000000" w:rsidRDefault="00000000" w:rsidRPr="00000000" w14:paraId="00000039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0±19 = -19;19</w:t>
        <w:tab/>
        <w:t xml:space="preserve">8±19 = -11;27</w:t>
        <w:tab/>
        <w:t xml:space="preserve">16±19 = </w:t>
      </w:r>
      <w:r w:rsidDel="00000000" w:rsidR="00000000" w:rsidRPr="00000000">
        <w:rPr>
          <w:sz w:val="28"/>
          <w:szCs w:val="28"/>
          <w:rtl w:val="0"/>
        </w:rPr>
        <w:t xml:space="preserve">-3</w:t>
      </w:r>
      <w:r w:rsidDel="00000000" w:rsidR="00000000" w:rsidRPr="00000000">
        <w:rPr>
          <w:sz w:val="28"/>
          <w:szCs w:val="28"/>
          <w:rtl w:val="0"/>
        </w:rPr>
        <w:t xml:space="preserve">;35</w:t>
      </w:r>
    </w:p>
    <w:p w:rsidR="00000000" w:rsidDel="00000000" w:rsidP="00000000" w:rsidRDefault="00000000" w:rsidRPr="00000000" w14:paraId="0000003A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0±29 = -29;29</w:t>
        <w:tab/>
        <w:t xml:space="preserve">8±29 = -21;37</w:t>
        <w:tab/>
        <w:t xml:space="preserve">16±29 = -13;45</w:t>
      </w:r>
    </w:p>
    <w:p w:rsidR="00000000" w:rsidDel="00000000" w:rsidP="00000000" w:rsidRDefault="00000000" w:rsidRPr="00000000" w14:paraId="0000003B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 учетом полосы пропускания фильтра приемника 0,3 - 3,4 кГц, на выход канала ТЧ СП ВРК с АИМ попадут следующие частоты спектральных составляющих: 1кГц, 3 кГц.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Частота группового сигнала в СП с ВРК и АИМ:</w:t>
        <w:br w:type="textWrapping"/>
        <w:t xml:space="preserve">F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гр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= (N+1)・F = (7+1)・8 = 64 кГц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Скорость передачи группового сигнала в Бодах: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(N+1)・F = (7+1)・8 = 64 кБод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43">
      <w:pPr>
        <w:pStyle w:val="Heading3"/>
        <w:spacing w:after="240" w:before="240" w:lineRule="auto"/>
        <w:rPr/>
      </w:pPr>
      <w:bookmarkStart w:colFirst="0" w:colLast="0" w:name="_tmyxn3r2urrz" w:id="1"/>
      <w:bookmarkEnd w:id="1"/>
      <w:r w:rsidDel="00000000" w:rsidR="00000000" w:rsidRPr="00000000">
        <w:rPr>
          <w:rtl w:val="0"/>
        </w:rPr>
        <w:t xml:space="preserve">1. В чем заключается принцип временного разделения каналов?</w:t>
      </w:r>
    </w:p>
    <w:p w:rsidR="00000000" w:rsidDel="00000000" w:rsidP="00000000" w:rsidRDefault="00000000" w:rsidRPr="00000000" w14:paraId="0000004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Принцип </w:t>
      </w:r>
      <w:r w:rsidDel="00000000" w:rsidR="00000000" w:rsidRPr="00000000">
        <w:rPr>
          <w:sz w:val="24"/>
          <w:szCs w:val="24"/>
          <w:rtl w:val="0"/>
        </w:rPr>
        <w:t xml:space="preserve">временного разделения каналов </w:t>
      </w:r>
      <w:r w:rsidDel="00000000" w:rsidR="00000000" w:rsidRPr="00000000">
        <w:rPr>
          <w:sz w:val="24"/>
          <w:szCs w:val="24"/>
          <w:rtl w:val="0"/>
        </w:rPr>
        <w:t xml:space="preserve">состоит в том, что линия передачи предоставляется поочередно для передачи сигналов каждого канала многоканальной системы.</w:t>
      </w:r>
    </w:p>
    <w:p w:rsidR="00000000" w:rsidDel="00000000" w:rsidP="00000000" w:rsidRDefault="00000000" w:rsidRPr="00000000" w14:paraId="00000045">
      <w:pPr>
        <w:pStyle w:val="Heading3"/>
        <w:spacing w:after="240" w:before="240" w:lineRule="auto"/>
        <w:rPr/>
      </w:pPr>
      <w:bookmarkStart w:colFirst="0" w:colLast="0" w:name="_3jd9cve7sotm" w:id="2"/>
      <w:bookmarkEnd w:id="2"/>
      <w:r w:rsidDel="00000000" w:rsidR="00000000" w:rsidRPr="00000000">
        <w:rPr>
          <w:rtl w:val="0"/>
        </w:rPr>
        <w:t xml:space="preserve">2. Объяснить назначение и параметры устройств трехканальной СП с ВРК (рис.3.1).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Ген. апп. перед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- генераторная аппаратура передачи - формирует управляющие сигналы для АИМ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Перед. с/сиг</w:t>
      </w:r>
      <w:r w:rsidDel="00000000" w:rsidR="00000000" w:rsidRPr="00000000">
        <w:rPr>
          <w:sz w:val="24"/>
          <w:szCs w:val="24"/>
          <w:rtl w:val="0"/>
        </w:rPr>
        <w:t xml:space="preserve"> - передатчик сигнала синхронизации - формирует синхроимпульс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Ген. апп. пр.</w:t>
      </w:r>
      <w:r w:rsidDel="00000000" w:rsidR="00000000" w:rsidRPr="00000000">
        <w:rPr>
          <w:sz w:val="24"/>
          <w:szCs w:val="24"/>
          <w:rtl w:val="0"/>
        </w:rPr>
        <w:t xml:space="preserve"> - генераторная аппаратура приема - формирует сигналы управления временными селекторами.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Пр. с/сиг</w:t>
      </w:r>
      <w:r w:rsidDel="00000000" w:rsidR="00000000" w:rsidRPr="00000000">
        <w:rPr>
          <w:sz w:val="24"/>
          <w:szCs w:val="24"/>
          <w:rtl w:val="0"/>
        </w:rPr>
        <w:t xml:space="preserve"> - приемник сигнала синхронизации - получает синхроимпульс, и на его основании отдает генераторной аппаратуре приема сигнал о необходимости начать новый цикл управления ВС.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ФНЧ</w:t>
      </w:r>
      <w:r w:rsidDel="00000000" w:rsidR="00000000" w:rsidRPr="00000000">
        <w:rPr>
          <w:sz w:val="24"/>
          <w:szCs w:val="24"/>
          <w:rtl w:val="0"/>
        </w:rPr>
        <w:t xml:space="preserve"> – это устройство,подавляющее частоты сигнала выше частоты среза данного фильтра. Представляет собой фильтр, который проходит сигналы с частотой ниже выбранной частоты среза и затухает сигналов с частотами выше частоты среза.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АИМ</w:t>
      </w:r>
      <w:r w:rsidDel="00000000" w:rsidR="00000000" w:rsidRPr="00000000">
        <w:rPr>
          <w:sz w:val="24"/>
          <w:szCs w:val="24"/>
          <w:rtl w:val="0"/>
        </w:rPr>
        <w:t xml:space="preserve"> - амплитудно-импульсный модулятор - умножает первичный импульс на периодическую последовательность импульсов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ВС</w:t>
      </w:r>
      <w:r w:rsidDel="00000000" w:rsidR="00000000" w:rsidRPr="00000000">
        <w:rPr>
          <w:sz w:val="24"/>
          <w:szCs w:val="24"/>
          <w:rtl w:val="0"/>
        </w:rPr>
        <w:t xml:space="preserve"> - временной селектор - выбирает, какой из приемников будет подключен к линии передачи в определенный момент времени</w:t>
      </w:r>
    </w:p>
    <w:p w:rsidR="00000000" w:rsidDel="00000000" w:rsidP="00000000" w:rsidRDefault="00000000" w:rsidRPr="00000000" w14:paraId="0000004E">
      <w:pPr>
        <w:pStyle w:val="Heading3"/>
        <w:spacing w:after="240" w:before="240" w:lineRule="auto"/>
        <w:rPr/>
      </w:pPr>
      <w:bookmarkStart w:colFirst="0" w:colLast="0" w:name="_le5z79i77njx" w:id="3"/>
      <w:bookmarkEnd w:id="3"/>
      <w:r w:rsidDel="00000000" w:rsidR="00000000" w:rsidRPr="00000000">
        <w:rPr>
          <w:rtl w:val="0"/>
        </w:rPr>
        <w:t xml:space="preserve">3. Как получают канальные сигналы с АИМ-1 и АИМ-2?</w:t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33950" cy="1866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Формирование сигналов АИМ-I осуществляется с помощью идеального ключа, управляемого последовательностью импульсов e (t )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Для импульсов прямоугольной формы АИМ-II формируется с помощью схемы рис.1.1,б.В момент появления коротких импульсов последовательности e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( t ) открывается ключ Кл.1, и накопительный конденсатор С заряжается до значения, равного a(iΔt ) 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spacing w:after="240" w:before="240" w:lineRule="auto"/>
        <w:rPr/>
      </w:pPr>
      <w:bookmarkStart w:colFirst="0" w:colLast="0" w:name="_hj0mifbvxw5y" w:id="4"/>
      <w:bookmarkEnd w:id="4"/>
      <w:r w:rsidDel="00000000" w:rsidR="00000000" w:rsidRPr="00000000">
        <w:rPr>
          <w:rtl w:val="0"/>
        </w:rPr>
        <w:t xml:space="preserve">4. В чем отличие временных и спектральных характеристики сигналов с АИМ-1 и АИМ-2?</w:t>
      </w:r>
    </w:p>
    <w:p w:rsidR="00000000" w:rsidDel="00000000" w:rsidP="00000000" w:rsidRDefault="00000000" w:rsidRPr="00000000" w14:paraId="0000005B">
      <w:pPr>
        <w:spacing w:after="0" w:before="0" w:line="240" w:lineRule="auto"/>
        <w:ind w:firstLine="720"/>
        <w:rPr/>
      </w:pPr>
      <w:r w:rsidDel="00000000" w:rsidR="00000000" w:rsidRPr="00000000">
        <w:rPr>
          <w:rtl w:val="0"/>
        </w:rPr>
        <w:t xml:space="preserve">Если же при фиксированной частоте дискретизации оказывается, что  ω</w:t>
      </w:r>
      <w:r w:rsidDel="00000000" w:rsidR="00000000" w:rsidRPr="00000000">
        <w:rPr>
          <w:vertAlign w:val="subscript"/>
          <w:rtl w:val="0"/>
        </w:rPr>
        <w:t xml:space="preserve">д</w:t>
      </w:r>
      <w:r w:rsidDel="00000000" w:rsidR="00000000" w:rsidRPr="00000000">
        <w:rPr>
          <w:rtl w:val="0"/>
        </w:rPr>
        <w:t xml:space="preserve"> = 2ω</w:t>
      </w:r>
      <w:r w:rsidDel="00000000" w:rsidR="00000000" w:rsidRPr="00000000">
        <w:rPr>
          <w:vertAlign w:val="subscript"/>
          <w:rtl w:val="0"/>
        </w:rPr>
        <w:t xml:space="preserve">max</w:t>
      </w:r>
      <w:r w:rsidDel="00000000" w:rsidR="00000000" w:rsidRPr="00000000">
        <w:rPr>
          <w:rtl w:val="0"/>
        </w:rPr>
        <w:t xml:space="preserve">, то в полосу частот первичного сигнала будут попадать спектральные составляющие продуктов амплитудной модуляции первой гармоники импульсной несущей и первичного сигнала a(t) (рис.1.4). Эти спектральные составляющие на выходе ФНЧ будут создавать помехи дискретизации.</w:t>
      </w:r>
    </w:p>
    <w:p w:rsidR="00000000" w:rsidDel="00000000" w:rsidP="00000000" w:rsidRDefault="00000000" w:rsidRPr="00000000" w14:paraId="0000005C">
      <w:pPr>
        <w:spacing w:after="0" w:before="0" w:line="240" w:lineRule="auto"/>
        <w:ind w:firstLine="720"/>
        <w:rPr/>
      </w:pPr>
      <w:r w:rsidDel="00000000" w:rsidR="00000000" w:rsidRPr="00000000">
        <w:rPr>
          <w:rtl w:val="0"/>
        </w:rPr>
        <w:t xml:space="preserve">В отличие от АИМ-I, в АИМ-2 перед суммой стоит частотно-зависимый множитель E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(ω), равный спектру отдельного элемента импульсной несущей, приводящий к амплитудно-частотным искажениям всех спектральных составляющих, включая и A(ω).</w:t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901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  <w:t xml:space="preserve">Временная и спектральная хар-ки для АИМ-1</w:t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825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tl w:val="0"/>
        </w:rPr>
        <w:t xml:space="preserve">Временная и спектральная хар-ки для АИМ-2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spacing w:after="240" w:before="240" w:lineRule="auto"/>
        <w:rPr/>
      </w:pPr>
      <w:bookmarkStart w:colFirst="0" w:colLast="0" w:name="_z0tcvk7wcpu5" w:id="5"/>
      <w:bookmarkEnd w:id="5"/>
      <w:r w:rsidDel="00000000" w:rsidR="00000000" w:rsidRPr="00000000">
        <w:rPr>
          <w:rtl w:val="0"/>
        </w:rPr>
        <w:t xml:space="preserve">5. Назовите причины возникновения искажений дискретизации.</w:t>
      </w:r>
    </w:p>
    <w:p w:rsidR="00000000" w:rsidDel="00000000" w:rsidP="00000000" w:rsidRDefault="00000000" w:rsidRPr="00000000" w14:paraId="0000006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 спектральных диаграмм видно, что степень амплитудно-частотных искажений определяется длительностью τ отсчетных импульсов в импульсной несущей e(t) . При τ⟶0 амплитудно-частотные искажения уменьшаются и сигнал АИМ-II практически совпадает с сигналом АИМ-I. С другой стороны, доля полезной составляющей в спектре сигнала как АИМ-I, так и АИМ-II при τ⟶0 уменьшается, что, естественно, сказывается на помехозащищенности выделяемого полезного сигнала.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spacing w:after="240" w:before="240" w:lineRule="auto"/>
        <w:rPr/>
      </w:pPr>
      <w:bookmarkStart w:colFirst="0" w:colLast="0" w:name="_twyn3wb6x6cw" w:id="6"/>
      <w:bookmarkEnd w:id="6"/>
      <w:r w:rsidDel="00000000" w:rsidR="00000000" w:rsidRPr="00000000">
        <w:rPr>
          <w:rtl w:val="0"/>
        </w:rPr>
        <w:t xml:space="preserve">6. Поясните, как выбирается частота дискретизации.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Частота дискретизации для аналогового сигнала рассчитывается по известным граничным частотам основной части спектра сигнала (f1 и f2). Предварительно оценивается относительная ширина полосы спектра сигнала. Если эта полоса меньше одной октавы, то для расчета частоты дискретизации можно пользоваться формулой</w:t>
      </w:r>
    </w:p>
    <w:p w:rsidR="00000000" w:rsidDel="00000000" w:rsidP="00000000" w:rsidRDefault="00000000" w:rsidRPr="00000000" w14:paraId="00000068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173000" cy="2360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3000" cy="23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где f1 и f2 - граничные частоты основной части спектра сигнала.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относительная полоса больше одной октавы, то для расчета частоты дискретизации можно использовать соотношение</w:t>
      </w:r>
    </w:p>
    <w:p w:rsidR="00000000" w:rsidDel="00000000" w:rsidP="00000000" w:rsidRDefault="00000000" w:rsidRPr="00000000" w14:paraId="0000006B">
      <w:pPr>
        <w:spacing w:after="240" w:before="240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851743" cy="205593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1743" cy="205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spacing w:after="240" w:before="240" w:lineRule="auto"/>
        <w:rPr>
          <w:sz w:val="24"/>
          <w:szCs w:val="24"/>
        </w:rPr>
      </w:pPr>
      <w:bookmarkStart w:colFirst="0" w:colLast="0" w:name="_twyn3wb6x6cw" w:id="6"/>
      <w:bookmarkEnd w:id="6"/>
      <w:r w:rsidDel="00000000" w:rsidR="00000000" w:rsidRPr="00000000">
        <w:rPr>
          <w:rtl w:val="0"/>
        </w:rPr>
        <w:t xml:space="preserve">7. Как влияют линейные искажения в групповом тракте СП с ВРК на передачу сигналов?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Вследствие того, что фазо-частотная характеристика (ФЧХ) не является линейной, происходит “набегание” сигнала с одного канала на другой, и происходит взаимное влияние между каналами. </w:t>
      </w:r>
    </w:p>
    <w:p w:rsidR="00000000" w:rsidDel="00000000" w:rsidP="00000000" w:rsidRDefault="00000000" w:rsidRPr="00000000" w14:paraId="0000006F">
      <w:pPr>
        <w:pStyle w:val="Heading3"/>
        <w:spacing w:after="240" w:before="240" w:lineRule="auto"/>
        <w:rPr/>
      </w:pPr>
      <w:bookmarkStart w:colFirst="0" w:colLast="0" w:name="_twyn3wb6x6cw" w:id="6"/>
      <w:bookmarkEnd w:id="6"/>
      <w:r w:rsidDel="00000000" w:rsidR="00000000" w:rsidRPr="00000000">
        <w:rPr>
          <w:rtl w:val="0"/>
        </w:rPr>
        <w:t xml:space="preserve">8. Как влияют нелинейные искажения в групповом тракте СП с ВРК на передачу сигналов?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Нелинейные искажения не являются причиной нарушения ортогональности во времени канальных сигналов и в СП с ВРК не приводят к взаимному влиянию между каналами.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spacing w:after="240" w:before="240" w:lineRule="auto"/>
        <w:rPr/>
      </w:pPr>
      <w:bookmarkStart w:colFirst="0" w:colLast="0" w:name="_twyn3wb6x6cw" w:id="6"/>
      <w:bookmarkEnd w:id="6"/>
      <w:r w:rsidDel="00000000" w:rsidR="00000000" w:rsidRPr="00000000">
        <w:rPr>
          <w:rtl w:val="0"/>
        </w:rPr>
        <w:t xml:space="preserve">9. Зачем в СП с ВРК применяется синхронизация?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корректного разделения сигналов на приемной стороне необходимо обеспечить синхронный и синфазный режим работы генераторной аппаратуры мультиплексора и генераторной аппаратуры демультиплексора.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