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B8860B"/>
          <w:sz w:val="36"/>
          <w:szCs w:val="36"/>
        </w:rPr>
        <w:t xml:space="preserve">AA2 ADAPTIVE ADVANTAGE LABORATORIES, S.A.</w:t>
      </w:r>
    </w:p>
    <w:p>
      <w:pPr>
        <w:spacing w:after="120" w:before="0"/>
        <w:jc w:val="center"/>
      </w:pPr>
      <w:r>
        <w:rPr>
          <w:rFonts w:ascii="Arial" w:cs="Arial" w:eastAsia="Arial" w:hAnsi="Arial"/>
          <w:b/>
          <w:bCs/>
          <w:color w:val="1A1A1A"/>
          <w:sz w:val="48"/>
          <w:szCs w:val="48"/>
        </w:rPr>
        <w:t xml:space="preserve">CANON v33 — MASTER BRIEFING</w:t>
      </w:r>
    </w:p>
    <w:p>
      <w:pPr>
        <w:spacing w:after="120" w:before="0"/>
        <w:jc w:val="center"/>
      </w:pPr>
      <w:r>
        <w:rPr>
          <w:rFonts w:ascii="Arial" w:cs="Arial" w:eastAsia="Arial" w:hAnsi="Arial"/>
          <w:color w:val="555555"/>
          <w:sz w:val="22"/>
          <w:szCs w:val="22"/>
        </w:rPr>
        <w:t xml:space="preserve">Sealed: March 30, 2026  |  Bozeman, Montana / Panama</w:t>
      </w:r>
    </w:p>
    <w:p>
      <w:pPr>
        <w:spacing w:after="120" w:before="0"/>
        <w:jc w:val="center"/>
      </w:pPr>
      <w:r>
        <w:rPr>
          <w:rFonts w:ascii="Arial" w:cs="Arial" w:eastAsia="Arial" w:hAnsi="Arial"/>
          <w:color w:val="555555"/>
          <w:sz w:val="22"/>
          <w:szCs w:val="22"/>
        </w:rPr>
        <w:t xml:space="preserve">Founder: James R. Pitts II  |  Applied Biosignal Scientist</w:t>
      </w:r>
    </w:p>
    <w:p>
      <w:pPr>
        <w:spacing w:after="960" w:before="240"/>
        <w:jc w:val="center"/>
      </w:pPr>
      <w:r>
        <w:rPr>
          <w:rFonts w:ascii="Arial" w:cs="Arial" w:eastAsia="Arial" w:hAnsi="Arial"/>
          <w:b/>
          <w:bCs/>
          <w:i/>
          <w:iCs/>
          <w:color w:val="B8860B"/>
          <w:sz w:val="24"/>
          <w:szCs w:val="24"/>
        </w:rPr>
        <w:t xml:space="preserve">AA2 is not a scanner. It's what happens when your life finally has a nervous system.</w:t>
      </w:r>
    </w:p>
    <w:p>
      <w:pPr>
        <w:pStyle w:val="Heading1"/>
        <w:pBdr>
          <w:bottom w:val="single" w:color="B8860B" w:sz="6" w:space="4"/>
        </w:pBdr>
        <w:spacing w:after="160" w:before="400"/>
      </w:pPr>
      <w:r>
        <w:rPr>
          <w:rFonts w:ascii="Arial" w:cs="Arial" w:eastAsia="Arial" w:hAnsi="Arial"/>
          <w:b/>
          <w:bCs/>
          <w:color w:val="1A1A1A"/>
          <w:sz w:val="32"/>
          <w:szCs w:val="32"/>
        </w:rPr>
        <w:t xml:space="preserve">SECTION 1 — IDENTITY (PERMANENT LOCKS)</w:t>
      </w:r>
    </w:p>
    <w:p>
      <w:pPr>
        <w:pStyle w:val="ListParagraph"/>
        <w:numPr>
          <w:ilvl w:val="0"/>
          <w:numId w:val="2"/>
        </w:numPr>
        <w:spacing w:after="60" w:before="60"/>
      </w:pPr>
      <w:r>
        <w:rPr>
          <w:rFonts w:ascii="Arial" w:cs="Arial" w:eastAsia="Arial" w:hAnsi="Arial"/>
          <w:color w:val="1A1A1A"/>
          <w:sz w:val="20"/>
          <w:szCs w:val="20"/>
        </w:rPr>
        <w:t xml:space="preserve">AA2 is not a scanner. It's what happens when your life finally has a nervous system.</w:t>
      </w:r>
    </w:p>
    <w:p>
      <w:pPr>
        <w:pStyle w:val="ListParagraph"/>
        <w:numPr>
          <w:ilvl w:val="0"/>
          <w:numId w:val="2"/>
        </w:numPr>
        <w:spacing w:after="60" w:before="60"/>
      </w:pPr>
      <w:r>
        <w:rPr>
          <w:rFonts w:ascii="Arial" w:cs="Arial" w:eastAsia="Arial" w:hAnsi="Arial"/>
          <w:color w:val="1A1A1A"/>
          <w:sz w:val="20"/>
          <w:szCs w:val="20"/>
        </w:rPr>
        <w:t xml:space="preserve">AA2 is a scanner-first safety and continuity technology company protecting families, homes, and animals with elite-grade intelligence — wherever you are, however you live.</w:t>
      </w:r>
    </w:p>
    <w:p>
      <w:pPr>
        <w:pStyle w:val="ListParagraph"/>
        <w:numPr>
          <w:ilvl w:val="0"/>
          <w:numId w:val="2"/>
        </w:numPr>
        <w:spacing w:after="60" w:before="60"/>
      </w:pPr>
      <w:r>
        <w:rPr>
          <w:rFonts w:ascii="Arial" w:cs="Arial" w:eastAsia="Arial" w:hAnsi="Arial"/>
          <w:color w:val="1A1A1A"/>
          <w:sz w:val="20"/>
          <w:szCs w:val="20"/>
        </w:rPr>
        <w:t xml:space="preserve">Releasing the scanner without the BioMesh would be like pulling out my heart and dropping it on a table and calling it me.</w:t>
      </w:r>
    </w:p>
    <w:p>
      <w:pPr>
        <w:pStyle w:val="ListParagraph"/>
        <w:numPr>
          <w:ilvl w:val="0"/>
          <w:numId w:val="2"/>
        </w:numPr>
        <w:spacing w:after="60" w:before="60"/>
      </w:pPr>
      <w:r>
        <w:rPr>
          <w:rFonts w:ascii="Arial" w:cs="Arial" w:eastAsia="Arial" w:hAnsi="Arial"/>
          <w:color w:val="1A1A1A"/>
          <w:sz w:val="20"/>
          <w:szCs w:val="20"/>
        </w:rPr>
        <w:t xml:space="preserve">I AM THE RECEIPT — the founder is the living proof of concept, the archetype, the standard against which all future members calibrate.</w:t>
      </w:r>
    </w:p>
    <w:p>
      <w:pPr>
        <w:pStyle w:val="ListParagraph"/>
        <w:numPr>
          <w:ilvl w:val="0"/>
          <w:numId w:val="2"/>
        </w:numPr>
        <w:spacing w:after="60" w:before="60"/>
      </w:pPr>
      <w:r>
        <w:rPr>
          <w:rFonts w:ascii="Arial" w:cs="Arial" w:eastAsia="Arial" w:hAnsi="Arial"/>
          <w:color w:val="1A1A1A"/>
          <w:sz w:val="20"/>
          <w:szCs w:val="20"/>
        </w:rPr>
        <w:t xml:space="preserve">AA2 is permanently founder-sovereign. No investors. No board.</w:t>
      </w:r>
    </w:p>
    <w:p>
      <w:pPr>
        <w:pStyle w:val="ListParagraph"/>
        <w:numPr>
          <w:ilvl w:val="0"/>
          <w:numId w:val="2"/>
        </w:numPr>
        <w:spacing w:after="60" w:before="60"/>
      </w:pPr>
      <w:r>
        <w:rPr>
          <w:rFonts w:ascii="Arial" w:cs="Arial" w:eastAsia="Arial" w:hAnsi="Arial"/>
          <w:color w:val="1A1A1A"/>
          <w:sz w:val="20"/>
          <w:szCs w:val="20"/>
        </w:rPr>
        <w:t xml:space="preserve">TUNING FORK DOCTRINE (Canon v32): AA2 does not create your frequency. It reveals it.</w:t>
      </w:r>
    </w:p>
    <w:p>
      <w:pPr>
        <w:pStyle w:val="ListParagraph"/>
        <w:numPr>
          <w:ilvl w:val="0"/>
          <w:numId w:val="2"/>
        </w:numPr>
        <w:spacing w:after="60" w:before="60"/>
      </w:pPr>
      <w:r>
        <w:rPr>
          <w:rFonts w:ascii="Arial" w:cs="Arial" w:eastAsia="Arial" w:hAnsi="Arial"/>
          <w:color w:val="1A1A1A"/>
          <w:sz w:val="20"/>
          <w:szCs w:val="20"/>
        </w:rPr>
        <w:t xml:space="preserve">TRANSPLANT DOCTRINE: Competitors can copy the scanner (the heart) but not the body it lives inside. Patent strategy = one unified filing covering the entire integrated system.</w:t>
      </w:r>
    </w:p>
    <w:p>
      <w:pPr>
        <w:pStyle w:val="ListParagraph"/>
        <w:numPr>
          <w:ilvl w:val="0"/>
          <w:numId w:val="2"/>
        </w:numPr>
        <w:spacing w:after="60" w:before="60"/>
      </w:pPr>
      <w:r>
        <w:rPr>
          <w:rFonts w:ascii="Arial" w:cs="Arial" w:eastAsia="Arial" w:hAnsi="Arial"/>
          <w:color w:val="1A1A1A"/>
          <w:sz w:val="20"/>
          <w:szCs w:val="20"/>
        </w:rPr>
        <w:t xml:space="preserve">MIRROR DOCTRINE: The more of yourself you bring to this system, the more the system's mirror can reflect back your current and future reflections.</w:t>
      </w:r>
    </w:p>
    <w:p>
      <w:pPr>
        <w:pStyle w:val="ListParagraph"/>
        <w:numPr>
          <w:ilvl w:val="0"/>
          <w:numId w:val="2"/>
        </w:numPr>
        <w:spacing w:after="60" w:before="60"/>
      </w:pPr>
      <w:r>
        <w:rPr>
          <w:rFonts w:ascii="Arial" w:cs="Arial" w:eastAsia="Arial" w:hAnsi="Arial"/>
          <w:color w:val="1A1A1A"/>
          <w:sz w:val="20"/>
          <w:szCs w:val="20"/>
        </w:rPr>
        <w:t xml:space="preserve">MYTHOLOGY BLEED RULE: Heimdall and Kybalion are permanently banned from any user-facing output.</w:t>
      </w:r>
    </w:p>
    <w:p>
      <w:pPr>
        <w:pStyle w:val="ListParagraph"/>
        <w:numPr>
          <w:ilvl w:val="0"/>
          <w:numId w:val="2"/>
        </w:numPr>
        <w:spacing w:after="60" w:before="60"/>
      </w:pPr>
      <w:r>
        <w:rPr>
          <w:rFonts w:ascii="Arial" w:cs="Arial" w:eastAsia="Arial" w:hAnsi="Arial"/>
          <w:color w:val="1A1A1A"/>
          <w:sz w:val="20"/>
          <w:szCs w:val="20"/>
        </w:rPr>
        <w:t xml:space="preserve">NO NEGATIVE ZONE: No politics, no shame, no advertising, no ratchet content.</w:t>
      </w:r>
    </w:p>
    <w:p>
      <w:pPr>
        <w:spacing w:after="80" w:before="80"/>
      </w:pPr>
      <w:r>
        <w:t xml:space="preserve"/>
      </w:r>
    </w:p>
    <w:p>
      <w:pPr>
        <w:pStyle w:val="Heading1"/>
        <w:pBdr>
          <w:bottom w:val="single" w:color="B8860B" w:sz="6" w:space="4"/>
        </w:pBdr>
        <w:spacing w:after="160" w:before="400"/>
      </w:pPr>
      <w:r>
        <w:rPr>
          <w:rFonts w:ascii="Arial" w:cs="Arial" w:eastAsia="Arial" w:hAnsi="Arial"/>
          <w:b/>
          <w:bCs/>
          <w:color w:val="1A1A1A"/>
          <w:sz w:val="32"/>
          <w:szCs w:val="32"/>
        </w:rPr>
        <w:t xml:space="preserve">SECTION 2 — PERSONAL CARE SHARE (CANON v33 NEW — LOCKED)</w:t>
      </w:r>
    </w:p>
    <w:p>
      <w:pPr>
        <w:spacing w:after="80" w:before="80"/>
      </w:pPr>
      <w:r>
        <w:rPr>
          <w:rFonts w:ascii="Arial" w:cs="Arial" w:eastAsia="Arial" w:hAnsi="Arial"/>
          <w:b/>
          <w:bCs/>
          <w:i w:val="false"/>
          <w:iCs w:val="false"/>
          <w:color w:val="1A1A1A"/>
          <w:sz w:val="22"/>
          <w:szCs w:val="22"/>
        </w:rPr>
        <w:t xml:space="preserve">PERSONAL CARE SHARE is the voluntary disclosure moment in onboarding where the member tells the system who they really are. Not a form. Not a legal requirement. A covenant.</w:t>
      </w:r>
    </w:p>
    <w:p>
      <w:pPr>
        <w:spacing w:after="80" w:before="80"/>
      </w:pPr>
      <w:r>
        <w:t xml:space="preserve"/>
      </w:r>
    </w:p>
    <w:p>
      <w:pPr>
        <w:spacing w:after="80" w:before="80"/>
      </w:pPr>
      <w:r>
        <w:rPr>
          <w:rFonts w:ascii="Arial" w:cs="Arial" w:eastAsia="Arial" w:hAnsi="Arial"/>
          <w:b w:val="false"/>
          <w:bCs w:val="false"/>
          <w:i w:val="false"/>
          <w:iCs w:val="false"/>
          <w:color w:val="1A1A1A"/>
          <w:sz w:val="22"/>
          <w:szCs w:val="22"/>
        </w:rPr>
        <w:t xml:space="preserve">The more you share, the more the membrane protects you. This is not a wellness app asking for your age and zip code. This is a nervous system asking what it needs to protect you completely.</w:t>
      </w:r>
    </w:p>
    <w:p>
      <w:pPr>
        <w:spacing w:after="80" w:before="80"/>
      </w:pPr>
      <w:r>
        <w:t xml:space="preserve"/>
      </w:r>
    </w:p>
    <w:p>
      <w:pPr>
        <w:spacing w:after="80" w:before="200"/>
      </w:pPr>
      <w:r>
        <w:rPr>
          <w:rFonts w:ascii="Arial" w:cs="Arial" w:eastAsia="Arial" w:hAnsi="Arial"/>
          <w:b/>
          <w:bCs/>
          <w:color w:val="B8860B"/>
          <w:sz w:val="22"/>
          <w:szCs w:val="22"/>
        </w:rPr>
        <w:t xml:space="preserve">THE DOCTRINE</w:t>
      </w:r>
    </w:p>
    <w:p>
      <w:pPr>
        <w:pStyle w:val="ListParagraph"/>
        <w:numPr>
          <w:ilvl w:val="0"/>
          <w:numId w:val="2"/>
        </w:numPr>
        <w:spacing w:after="60" w:before="60"/>
      </w:pPr>
      <w:r>
        <w:rPr>
          <w:rFonts w:ascii="Arial" w:cs="Arial" w:eastAsia="Arial" w:hAnsi="Arial"/>
          <w:color w:val="1A1A1A"/>
          <w:sz w:val="20"/>
          <w:szCs w:val="20"/>
        </w:rPr>
        <w:t xml:space="preserve">Personal Care Share is the canonical name for the voluntary health disclosure in onboarding.</w:t>
      </w:r>
    </w:p>
    <w:p>
      <w:pPr>
        <w:pStyle w:val="ListParagraph"/>
        <w:numPr>
          <w:ilvl w:val="0"/>
          <w:numId w:val="2"/>
        </w:numPr>
        <w:spacing w:after="60" w:before="60"/>
      </w:pPr>
      <w:r>
        <w:rPr>
          <w:rFonts w:ascii="Arial" w:cs="Arial" w:eastAsia="Arial" w:hAnsi="Arial"/>
          <w:color w:val="1A1A1A"/>
          <w:sz w:val="20"/>
          <w:szCs w:val="20"/>
        </w:rPr>
        <w:t xml:space="preserve">No onboarding = no personal truth. buildPersonalTruth(null) returns generic truth until onboarding is complete and connected to Supabase.</w:t>
      </w:r>
    </w:p>
    <w:p>
      <w:pPr>
        <w:pStyle w:val="ListParagraph"/>
        <w:numPr>
          <w:ilvl w:val="0"/>
          <w:numId w:val="2"/>
        </w:numPr>
        <w:spacing w:after="60" w:before="60"/>
      </w:pPr>
      <w:r>
        <w:rPr>
          <w:rFonts w:ascii="Arial" w:cs="Arial" w:eastAsia="Arial" w:hAnsi="Arial"/>
          <w:color w:val="1A1A1A"/>
          <w:sz w:val="20"/>
          <w:szCs w:val="20"/>
        </w:rPr>
        <w:t xml:space="preserve">Onboarding is the immune system being programmed. The member's disclosures become permanent scan filters from that moment forward.</w:t>
      </w:r>
    </w:p>
    <w:p>
      <w:pPr>
        <w:pStyle w:val="ListParagraph"/>
        <w:numPr>
          <w:ilvl w:val="0"/>
          <w:numId w:val="2"/>
        </w:numPr>
        <w:spacing w:after="60" w:before="60"/>
      </w:pPr>
      <w:r>
        <w:rPr>
          <w:rFonts w:ascii="Arial" w:cs="Arial" w:eastAsia="Arial" w:hAnsi="Arial"/>
          <w:color w:val="1A1A1A"/>
          <w:sz w:val="20"/>
          <w:szCs w:val="20"/>
        </w:rPr>
        <w:t xml:space="preserve">Every intelligence reads from Personal Care Share — not a population average. Yours.</w:t>
      </w:r>
    </w:p>
    <w:p>
      <w:pPr>
        <w:spacing w:after="80" w:before="80"/>
      </w:pPr>
      <w:r>
        <w:t xml:space="preserve"/>
      </w:r>
    </w:p>
    <w:p>
      <w:pPr>
        <w:spacing w:after="80" w:before="200"/>
      </w:pPr>
      <w:r>
        <w:rPr>
          <w:rFonts w:ascii="Arial" w:cs="Arial" w:eastAsia="Arial" w:hAnsi="Arial"/>
          <w:b/>
          <w:bCs/>
          <w:color w:val="B8860B"/>
          <w:sz w:val="22"/>
          <w:szCs w:val="22"/>
        </w:rPr>
        <w:t xml:space="preserve">EXAMPLE PROFILE — THE PROOF OF CONCEPT</w:t>
      </w:r>
    </w:p>
    <w:p>
      <w:pPr>
        <w:spacing w:after="80" w:before="80"/>
      </w:pPr>
      <w:r>
        <w:rPr>
          <w:rFonts w:ascii="Arial" w:cs="Arial" w:eastAsia="Arial" w:hAnsi="Arial"/>
          <w:b/>
          <w:bCs/>
          <w:i w:val="false"/>
          <w:iCs w:val="false"/>
          <w:color w:val="1A1A1A"/>
          <w:sz w:val="22"/>
          <w:szCs w:val="22"/>
        </w:rPr>
        <w:t xml:space="preserve">Member disclosed: Diabetes T2 · Hypertension · CKD Stage 2 · Active limits: Sodium, Sugar, Potassium, Phosphorus</w:t>
      </w:r>
    </w:p>
    <w:p>
      <w:pPr>
        <w:spacing w:after="80" w:before="80"/>
      </w:pPr>
      <w:r>
        <w:t xml:space="preserve"/>
      </w:r>
    </w:p>
    <w:p>
      <w:pPr>
        <w:pStyle w:val="ListParagraph"/>
        <w:numPr>
          <w:ilvl w:val="0"/>
          <w:numId w:val="2"/>
        </w:numPr>
        <w:spacing w:after="60" w:before="60"/>
      </w:pPr>
      <w:r>
        <w:rPr>
          <w:rFonts w:ascii="Arial" w:cs="Arial" w:eastAsia="Arial" w:hAnsi="Arial"/>
          <w:b/>
          <w:bCs/>
          <w:color w:val="B8860B"/>
          <w:sz w:val="20"/>
          <w:szCs w:val="20"/>
        </w:rPr>
        <w:t xml:space="preserve">The Equalizer WITHOUT Share: </w:t>
      </w:r>
      <w:r>
        <w:rPr>
          <w:rFonts w:ascii="Arial" w:cs="Arial" w:eastAsia="Arial" w:hAnsi="Arial"/>
          <w:color w:val="1A1A1A"/>
          <w:sz w:val="20"/>
          <w:szCs w:val="20"/>
        </w:rPr>
        <w:t xml:space="preserve">"Contains high sodium. May not be suitable for low-sodium diets."</w:t>
      </w:r>
    </w:p>
    <w:p>
      <w:pPr>
        <w:pStyle w:val="ListParagraph"/>
        <w:numPr>
          <w:ilvl w:val="0"/>
          <w:numId w:val="2"/>
        </w:numPr>
        <w:spacing w:after="60" w:before="60"/>
      </w:pPr>
      <w:r>
        <w:rPr>
          <w:rFonts w:ascii="Arial" w:cs="Arial" w:eastAsia="Arial" w:hAnsi="Arial"/>
          <w:b/>
          <w:bCs/>
          <w:color w:val="B8860B"/>
          <w:sz w:val="20"/>
          <w:szCs w:val="20"/>
        </w:rPr>
        <w:t xml:space="preserve">The Equalizer WITH Share: </w:t>
      </w:r>
      <w:r>
        <w:rPr>
          <w:rFonts w:ascii="Arial" w:cs="Arial" w:eastAsia="Arial" w:hAnsi="Arial"/>
          <w:color w:val="1A1A1A"/>
          <w:sz w:val="20"/>
          <w:szCs w:val="20"/>
        </w:rPr>
        <w:t xml:space="preserve">890mg sodium exceeds your CKD threshold. Potassium chloride flagged. 18g sugar conflicts with T2. Do not purchase.</w:t>
      </w:r>
    </w:p>
    <w:p>
      <w:pPr>
        <w:spacing w:after="80" w:before="80"/>
      </w:pPr>
      <w:r>
        <w:t xml:space="preserve"/>
      </w:r>
    </w:p>
    <w:p>
      <w:pPr>
        <w:pStyle w:val="ListParagraph"/>
        <w:numPr>
          <w:ilvl w:val="0"/>
          <w:numId w:val="2"/>
        </w:numPr>
        <w:spacing w:after="60" w:before="60"/>
      </w:pPr>
      <w:r>
        <w:rPr>
          <w:rFonts w:ascii="Arial" w:cs="Arial" w:eastAsia="Arial" w:hAnsi="Arial"/>
          <w:b/>
          <w:bCs/>
          <w:color w:val="B8860B"/>
          <w:sz w:val="20"/>
          <w:szCs w:val="20"/>
        </w:rPr>
        <w:t xml:space="preserve">The Chef WITHOUT Share: </w:t>
      </w:r>
      <w:r>
        <w:rPr>
          <w:rFonts w:ascii="Arial" w:cs="Arial" w:eastAsia="Arial" w:hAnsi="Arial"/>
          <w:color w:val="1A1A1A"/>
          <w:sz w:val="20"/>
          <w:szCs w:val="20"/>
        </w:rPr>
        <w:t xml:space="preserve">"Eat lean protein and whole grains like brown rice."</w:t>
      </w:r>
    </w:p>
    <w:p>
      <w:pPr>
        <w:pStyle w:val="ListParagraph"/>
        <w:numPr>
          <w:ilvl w:val="0"/>
          <w:numId w:val="2"/>
        </w:numPr>
        <w:spacing w:after="60" w:before="60"/>
      </w:pPr>
      <w:r>
        <w:rPr>
          <w:rFonts w:ascii="Arial" w:cs="Arial" w:eastAsia="Arial" w:hAnsi="Arial"/>
          <w:b/>
          <w:bCs/>
          <w:color w:val="B8860B"/>
          <w:sz w:val="20"/>
          <w:szCs w:val="20"/>
        </w:rPr>
        <w:t xml:space="preserve">The Chef WITH Share: </w:t>
      </w:r>
      <w:r>
        <w:rPr>
          <w:rFonts w:ascii="Arial" w:cs="Arial" w:eastAsia="Arial" w:hAnsi="Arial"/>
          <w:color w:val="1A1A1A"/>
          <w:sz w:val="20"/>
          <w:szCs w:val="20"/>
        </w:rPr>
        <w:t xml:space="preserve">White rice only — not brown. Brown rice is high phosphorus. Wrong for CKD Stage 2. Cauliflower rice bowl. CKD-safe. Glucose-stable.</w:t>
      </w:r>
    </w:p>
    <w:p>
      <w:pPr>
        <w:spacing w:after="80" w:before="80"/>
      </w:pPr>
      <w:r>
        <w:t xml:space="preserve"/>
      </w:r>
    </w:p>
    <w:p>
      <w:pPr>
        <w:pStyle w:val="ListParagraph"/>
        <w:numPr>
          <w:ilvl w:val="0"/>
          <w:numId w:val="2"/>
        </w:numPr>
        <w:spacing w:after="60" w:before="60"/>
      </w:pPr>
      <w:r>
        <w:rPr>
          <w:rFonts w:ascii="Arial" w:cs="Arial" w:eastAsia="Arial" w:hAnsi="Arial"/>
          <w:b/>
          <w:bCs/>
          <w:color w:val="B8860B"/>
          <w:sz w:val="20"/>
          <w:szCs w:val="20"/>
        </w:rPr>
        <w:t xml:space="preserve">Cosmo Chemist WITHOUT Share: </w:t>
      </w:r>
      <w:r>
        <w:rPr>
          <w:rFonts w:ascii="Arial" w:cs="Arial" w:eastAsia="Arial" w:hAnsi="Arial"/>
          <w:color w:val="1A1A1A"/>
          <w:sz w:val="20"/>
          <w:szCs w:val="20"/>
        </w:rPr>
        <w:t xml:space="preserve">"Contains propylene glycol. May cause irritation in sensitive individuals."</w:t>
      </w:r>
    </w:p>
    <w:p>
      <w:pPr>
        <w:pStyle w:val="ListParagraph"/>
        <w:numPr>
          <w:ilvl w:val="0"/>
          <w:numId w:val="2"/>
        </w:numPr>
        <w:spacing w:after="60" w:before="60"/>
      </w:pPr>
      <w:r>
        <w:rPr>
          <w:rFonts w:ascii="Arial" w:cs="Arial" w:eastAsia="Arial" w:hAnsi="Arial"/>
          <w:b/>
          <w:bCs/>
          <w:color w:val="B8860B"/>
          <w:sz w:val="20"/>
          <w:szCs w:val="20"/>
        </w:rPr>
        <w:t xml:space="preserve">Cosmo Chemist WITH Share: </w:t>
      </w:r>
      <w:r>
        <w:rPr>
          <w:rFonts w:ascii="Arial" w:cs="Arial" w:eastAsia="Arial" w:hAnsi="Arial"/>
          <w:color w:val="1A1A1A"/>
          <w:sz w:val="20"/>
          <w:szCs w:val="20"/>
        </w:rPr>
        <w:t xml:space="preserve">Propylene glycol absorbs through diabetic skin. CKD reduces clearance — it accumulates. Do not use daily. Switch to CeraVe.</w:t>
      </w:r>
    </w:p>
    <w:p>
      <w:pPr>
        <w:spacing w:after="80" w:before="80"/>
      </w:pPr>
      <w:r>
        <w:t xml:space="preserve"/>
      </w:r>
    </w:p>
    <w:p>
      <w:pPr>
        <w:spacing w:after="80" w:before="80"/>
      </w:pPr>
      <w:r>
        <w:rPr>
          <w:rFonts w:ascii="Arial" w:cs="Arial" w:eastAsia="Arial" w:hAnsi="Arial"/>
          <w:b w:val="false"/>
          <w:bCs w:val="false"/>
          <w:i w:val="false"/>
          <w:iCs w:val="false"/>
          <w:color w:val="1A1A1A"/>
          <w:sz w:val="22"/>
          <w:szCs w:val="22"/>
        </w:rPr>
        <w:t xml:space="preserve">This example is shown during the arrival sequence BEFORE the member is asked to share — so they see the proof before the ask. The trust barrier is removed entirely.</w:t>
      </w:r>
    </w:p>
    <w:p>
      <w:pPr>
        <w:spacing w:after="80" w:before="80"/>
      </w:pPr>
      <w:r>
        <w:t xml:space="preserve"/>
      </w:r>
    </w:p>
    <w:p>
      <w:pPr>
        <w:pStyle w:val="Heading1"/>
        <w:pBdr>
          <w:bottom w:val="single" w:color="B8860B" w:sz="6" w:space="4"/>
        </w:pBdr>
        <w:spacing w:after="160" w:before="400"/>
      </w:pPr>
      <w:r>
        <w:rPr>
          <w:rFonts w:ascii="Arial" w:cs="Arial" w:eastAsia="Arial" w:hAnsi="Arial"/>
          <w:b/>
          <w:bCs/>
          <w:color w:val="1A1A1A"/>
          <w:sz w:val="32"/>
          <w:szCs w:val="32"/>
        </w:rPr>
        <w:t xml:space="preserve">SECTION 3 — ARRIVAL SEQUENCE (CANON v33 NEW — LOCKED)</w:t>
      </w:r>
    </w:p>
    <w:p>
      <w:pPr>
        <w:spacing w:after="80" w:before="80"/>
      </w:pPr>
      <w:r>
        <w:rPr>
          <w:rFonts w:ascii="Arial" w:cs="Arial" w:eastAsia="Arial" w:hAnsi="Arial"/>
          <w:b/>
          <w:bCs/>
          <w:i w:val="false"/>
          <w:iCs w:val="false"/>
          <w:color w:val="1A1A1A"/>
          <w:sz w:val="22"/>
          <w:szCs w:val="22"/>
        </w:rPr>
        <w:t xml:space="preserve">The arrival sequence is Screen 0 of onboarding. It precedes the 20-question Personal Care Share. It is not a tutorial. It is not an explainer video. It is a theatrical introduction — the team welcoming the member into their world before asking anything in return.</w:t>
      </w:r>
    </w:p>
    <w:p>
      <w:pPr>
        <w:spacing w:after="80" w:before="80"/>
      </w:pPr>
      <w:r>
        <w:t xml:space="preserve"/>
      </w:r>
    </w:p>
    <w:p>
      <w:pPr>
        <w:spacing w:after="80" w:before="200"/>
      </w:pPr>
      <w:r>
        <w:rPr>
          <w:rFonts w:ascii="Arial" w:cs="Arial" w:eastAsia="Arial" w:hAnsi="Arial"/>
          <w:b/>
          <w:bCs/>
          <w:color w:val="B8860B"/>
          <w:sz w:val="22"/>
          <w:szCs w:val="22"/>
        </w:rPr>
        <w:t xml:space="preserve">ARCHITECTURE — 6 SCREENS IN ORDER</w:t>
      </w:r>
    </w:p>
    <w:p>
      <w:pPr>
        <w:pStyle w:val="ListParagraph"/>
        <w:numPr>
          <w:ilvl w:val="0"/>
          <w:numId w:val="3"/>
        </w:numPr>
        <w:spacing w:after="60" w:before="60"/>
      </w:pPr>
      <w:r>
        <w:rPr>
          <w:rFonts w:ascii="Arial" w:cs="Arial" w:eastAsia="Arial" w:hAnsi="Arial"/>
          <w:sz w:val="22"/>
          <w:szCs w:val="22"/>
        </w:rPr>
        <w:t xml:space="preserve">JAVIER opens. Sets up the Personal Care Share concept. Establishes the world.</w:t>
      </w:r>
    </w:p>
    <w:p>
      <w:pPr>
        <w:pStyle w:val="ListParagraph"/>
        <w:numPr>
          <w:ilvl w:val="0"/>
          <w:numId w:val="3"/>
        </w:numPr>
        <w:spacing w:after="60" w:before="60"/>
      </w:pPr>
      <w:r>
        <w:rPr>
          <w:rFonts w:ascii="Arial" w:cs="Arial" w:eastAsia="Arial" w:hAnsi="Arial"/>
          <w:sz w:val="22"/>
          <w:szCs w:val="22"/>
        </w:rPr>
        <w:t xml:space="preserve">THE CHEF introduced — nutrition built on your conditions, not a generic guide.</w:t>
      </w:r>
    </w:p>
    <w:p>
      <w:pPr>
        <w:pStyle w:val="ListParagraph"/>
        <w:numPr>
          <w:ilvl w:val="0"/>
          <w:numId w:val="3"/>
        </w:numPr>
        <w:spacing w:after="60" w:before="60"/>
      </w:pPr>
      <w:r>
        <w:rPr>
          <w:rFonts w:ascii="Arial" w:cs="Arial" w:eastAsia="Arial" w:hAnsi="Arial"/>
          <w:sz w:val="22"/>
          <w:szCs w:val="22"/>
        </w:rPr>
        <w:t xml:space="preserve">COSMO CHEMIST introduced — skin ingestion doctrine, your conditions on every care scan.</w:t>
      </w:r>
    </w:p>
    <w:p>
      <w:pPr>
        <w:pStyle w:val="ListParagraph"/>
        <w:numPr>
          <w:ilvl w:val="0"/>
          <w:numId w:val="3"/>
        </w:numPr>
        <w:spacing w:after="60" w:before="60"/>
      </w:pPr>
      <w:r>
        <w:rPr>
          <w:rFonts w:ascii="Arial" w:cs="Arial" w:eastAsia="Arial" w:hAnsi="Arial"/>
          <w:sz w:val="22"/>
          <w:szCs w:val="22"/>
        </w:rPr>
        <w:t xml:space="preserve">BIO BUDDY introduced — your hardware, your signals, your baseline.</w:t>
      </w:r>
    </w:p>
    <w:p>
      <w:pPr>
        <w:pStyle w:val="ListParagraph"/>
        <w:numPr>
          <w:ilvl w:val="0"/>
          <w:numId w:val="3"/>
        </w:numPr>
        <w:spacing w:after="60" w:before="60"/>
      </w:pPr>
      <w:r>
        <w:rPr>
          <w:rFonts w:ascii="Arial" w:cs="Arial" w:eastAsia="Arial" w:hAnsi="Arial"/>
          <w:sz w:val="22"/>
          <w:szCs w:val="22"/>
        </w:rPr>
        <w:t xml:space="preserve">THE CHAUFFEUR introduced — ON GRID / OFF GRID, safe routes always.</w:t>
      </w:r>
    </w:p>
    <w:p>
      <w:pPr>
        <w:pStyle w:val="ListParagraph"/>
        <w:numPr>
          <w:ilvl w:val="0"/>
          <w:numId w:val="3"/>
        </w:numPr>
        <w:spacing w:after="60" w:before="60"/>
      </w:pPr>
      <w:r>
        <w:rPr>
          <w:rFonts w:ascii="Arial" w:cs="Arial" w:eastAsia="Arial" w:hAnsi="Arial"/>
          <w:sz w:val="22"/>
          <w:szCs w:val="22"/>
        </w:rPr>
        <w:t xml:space="preserve">THE EQUALIZER introduced LAST — immune system, first line of truth. Javier closes: "So — shall we?" → BEGIN PERSONAL CARE SHARE →</w:t>
      </w:r>
    </w:p>
    <w:p>
      <w:pPr>
        <w:spacing w:after="80" w:before="80"/>
      </w:pPr>
      <w:r>
        <w:t xml:space="preserve"/>
      </w:r>
    </w:p>
    <w:p>
      <w:pPr>
        <w:spacing w:after="80" w:before="200"/>
      </w:pPr>
      <w:r>
        <w:rPr>
          <w:rFonts w:ascii="Arial" w:cs="Arial" w:eastAsia="Arial" w:hAnsi="Arial"/>
          <w:b/>
          <w:bCs/>
          <w:color w:val="B8860B"/>
          <w:sz w:val="22"/>
          <w:szCs w:val="22"/>
        </w:rPr>
        <w:t xml:space="preserve">VISUAL TREATMENT — FULL BLEED PHOTOGRAPHY</w:t>
      </w:r>
    </w:p>
    <w:p>
      <w:pPr>
        <w:pStyle w:val="ListParagraph"/>
        <w:numPr>
          <w:ilvl w:val="0"/>
          <w:numId w:val="2"/>
        </w:numPr>
        <w:spacing w:after="60" w:before="60"/>
      </w:pPr>
      <w:r>
        <w:rPr>
          <w:rFonts w:ascii="Arial" w:cs="Arial" w:eastAsia="Arial" w:hAnsi="Arial"/>
          <w:color w:val="1A1A1A"/>
          <w:sz w:val="20"/>
          <w:szCs w:val="20"/>
        </w:rPr>
        <w:t xml:space="preserve">Each intelligence screen uses a full bleed HD photograph as the background. The intelligence lives inside their world.</w:t>
      </w:r>
    </w:p>
    <w:p>
      <w:pPr>
        <w:pStyle w:val="ListParagraph"/>
        <w:numPr>
          <w:ilvl w:val="0"/>
          <w:numId w:val="2"/>
        </w:numPr>
        <w:spacing w:after="60" w:before="60"/>
      </w:pPr>
      <w:r>
        <w:rPr>
          <w:rFonts w:ascii="Arial" w:cs="Arial" w:eastAsia="Arial" w:hAnsi="Arial"/>
          <w:color w:val="1A1A1A"/>
          <w:sz w:val="20"/>
          <w:szCs w:val="20"/>
        </w:rPr>
        <w:t xml:space="preserve">Javier: luxury hotel lobby — warm light, grand architecture, formal attire.</w:t>
      </w:r>
    </w:p>
    <w:p>
      <w:pPr>
        <w:pStyle w:val="ListParagraph"/>
        <w:numPr>
          <w:ilvl w:val="0"/>
          <w:numId w:val="2"/>
        </w:numPr>
        <w:spacing w:after="60" w:before="60"/>
      </w:pPr>
      <w:r>
        <w:rPr>
          <w:rFonts w:ascii="Arial" w:cs="Arial" w:eastAsia="Arial" w:hAnsi="Arial"/>
          <w:color w:val="1A1A1A"/>
          <w:sz w:val="20"/>
          <w:szCs w:val="20"/>
        </w:rPr>
        <w:t xml:space="preserve">The Chef: fine dining kitchen — fire light, steam, plating action.</w:t>
      </w:r>
    </w:p>
    <w:p>
      <w:pPr>
        <w:pStyle w:val="ListParagraph"/>
        <w:numPr>
          <w:ilvl w:val="0"/>
          <w:numId w:val="2"/>
        </w:numPr>
        <w:spacing w:after="60" w:before="60"/>
      </w:pPr>
      <w:r>
        <w:rPr>
          <w:rFonts w:ascii="Arial" w:cs="Arial" w:eastAsia="Arial" w:hAnsi="Arial"/>
          <w:color w:val="1A1A1A"/>
          <w:sz w:val="20"/>
          <w:szCs w:val="20"/>
        </w:rPr>
        <w:t xml:space="preserve">The Chauffeur: night city — bokeh lights through windshield, driver silhouette.</w:t>
      </w:r>
    </w:p>
    <w:p>
      <w:pPr>
        <w:pStyle w:val="ListParagraph"/>
        <w:numPr>
          <w:ilvl w:val="0"/>
          <w:numId w:val="2"/>
        </w:numPr>
        <w:spacing w:after="60" w:before="60"/>
      </w:pPr>
      <w:r>
        <w:rPr>
          <w:rFonts w:ascii="Arial" w:cs="Arial" w:eastAsia="Arial" w:hAnsi="Arial"/>
          <w:color w:val="1A1A1A"/>
          <w:sz w:val="20"/>
          <w:szCs w:val="20"/>
        </w:rPr>
        <w:t xml:space="preserve">Bio Buddy: clinical setting — physician in consultation, calm authority.</w:t>
      </w:r>
    </w:p>
    <w:p>
      <w:pPr>
        <w:pStyle w:val="ListParagraph"/>
        <w:numPr>
          <w:ilvl w:val="0"/>
          <w:numId w:val="2"/>
        </w:numPr>
        <w:spacing w:after="60" w:before="60"/>
      </w:pPr>
      <w:r>
        <w:rPr>
          <w:rFonts w:ascii="Arial" w:cs="Arial" w:eastAsia="Arial" w:hAnsi="Arial"/>
          <w:color w:val="1A1A1A"/>
          <w:sz w:val="20"/>
          <w:szCs w:val="20"/>
        </w:rPr>
        <w:t xml:space="preserve">Cosmo Chemist: clean lab or beauty environment — precise, elegant.</w:t>
      </w:r>
    </w:p>
    <w:p>
      <w:pPr>
        <w:pStyle w:val="ListParagraph"/>
        <w:numPr>
          <w:ilvl w:val="0"/>
          <w:numId w:val="2"/>
        </w:numPr>
        <w:spacing w:after="60" w:before="60"/>
      </w:pPr>
      <w:r>
        <w:rPr>
          <w:rFonts w:ascii="Arial" w:cs="Arial" w:eastAsia="Arial" w:hAnsi="Arial"/>
          <w:color w:val="1A1A1A"/>
          <w:sz w:val="20"/>
          <w:szCs w:val="20"/>
        </w:rPr>
        <w:t xml:space="preserve">The Equalizer: tactical environment — operator, mission ready, NVG optional.</w:t>
      </w:r>
    </w:p>
    <w:p>
      <w:pPr>
        <w:pStyle w:val="ListParagraph"/>
        <w:numPr>
          <w:ilvl w:val="0"/>
          <w:numId w:val="2"/>
        </w:numPr>
        <w:spacing w:after="60" w:before="60"/>
      </w:pPr>
      <w:r>
        <w:rPr>
          <w:rFonts w:ascii="Arial" w:cs="Arial" w:eastAsia="Arial" w:hAnsi="Arial"/>
          <w:color w:val="1A1A1A"/>
          <w:sz w:val="20"/>
          <w:szCs w:val="20"/>
        </w:rPr>
        <w:t xml:space="preserve">Dark gradient rises from the bottom 40% of the screen. Intelligence name, monogram mark, purpose, and WITH/WITHOUT panel float on top.</w:t>
      </w:r>
    </w:p>
    <w:p>
      <w:pPr>
        <w:pStyle w:val="ListParagraph"/>
        <w:numPr>
          <w:ilvl w:val="0"/>
          <w:numId w:val="2"/>
        </w:numPr>
        <w:spacing w:after="60" w:before="60"/>
      </w:pPr>
      <w:r>
        <w:rPr>
          <w:rFonts w:ascii="Arial" w:cs="Arial" w:eastAsia="Arial" w:hAnsi="Arial"/>
          <w:color w:val="1A1A1A"/>
          <w:sz w:val="20"/>
          <w:szCs w:val="20"/>
        </w:rPr>
        <w:t xml:space="preserve">Same pipeline as scanner hero images — assets/images/intel-[name].jpg</w:t>
      </w:r>
    </w:p>
    <w:p>
      <w:pPr>
        <w:spacing w:after="80" w:before="80"/>
      </w:pPr>
      <w:r>
        <w:t xml:space="preserve"/>
      </w:r>
    </w:p>
    <w:p>
      <w:pPr>
        <w:spacing w:after="80" w:before="200"/>
      </w:pPr>
      <w:r>
        <w:rPr>
          <w:rFonts w:ascii="Arial" w:cs="Arial" w:eastAsia="Arial" w:hAnsi="Arial"/>
          <w:b/>
          <w:bCs/>
          <w:color w:val="B8860B"/>
          <w:sz w:val="22"/>
          <w:szCs w:val="22"/>
        </w:rPr>
        <w:t xml:space="preserve">TYPOGRAPHY SYSTEM — LOCKED</w:t>
      </w:r>
    </w:p>
    <w:p>
      <w:pPr>
        <w:pStyle w:val="ListParagraph"/>
        <w:numPr>
          <w:ilvl w:val="0"/>
          <w:numId w:val="2"/>
        </w:numPr>
        <w:spacing w:after="60" w:before="60"/>
      </w:pPr>
      <w:r>
        <w:rPr>
          <w:rFonts w:ascii="Arial" w:cs="Arial" w:eastAsia="Arial" w:hAnsi="Arial"/>
          <w:color w:val="1A1A1A"/>
          <w:sz w:val="20"/>
          <w:szCs w:val="20"/>
        </w:rPr>
        <w:t xml:space="preserve">Cormorant Garamond — intelligence names and Javier's voice. Serif authority.</w:t>
      </w:r>
    </w:p>
    <w:p>
      <w:pPr>
        <w:pStyle w:val="ListParagraph"/>
        <w:numPr>
          <w:ilvl w:val="0"/>
          <w:numId w:val="2"/>
        </w:numPr>
        <w:spacing w:after="60" w:before="60"/>
      </w:pPr>
      <w:r>
        <w:rPr>
          <w:rFonts w:ascii="Arial" w:cs="Arial" w:eastAsia="Arial" w:hAnsi="Arial"/>
          <w:color w:val="1A1A1A"/>
          <w:sz w:val="20"/>
          <w:szCs w:val="20"/>
        </w:rPr>
        <w:t xml:space="preserve">DM Mono — labels, headers, I AM THE RECEIPT. Technical precision.</w:t>
      </w:r>
    </w:p>
    <w:p>
      <w:pPr>
        <w:pStyle w:val="ListParagraph"/>
        <w:numPr>
          <w:ilvl w:val="0"/>
          <w:numId w:val="2"/>
        </w:numPr>
        <w:spacing w:after="60" w:before="60"/>
      </w:pPr>
      <w:r>
        <w:rPr>
          <w:rFonts w:ascii="Arial" w:cs="Arial" w:eastAsia="Arial" w:hAnsi="Arial"/>
          <w:color w:val="1A1A1A"/>
          <w:sz w:val="20"/>
          <w:szCs w:val="20"/>
        </w:rPr>
        <w:t xml:space="preserve">DM Sans — body copy. Clean readability.</w:t>
      </w:r>
    </w:p>
    <w:p>
      <w:pPr>
        <w:pStyle w:val="ListParagraph"/>
        <w:numPr>
          <w:ilvl w:val="0"/>
          <w:numId w:val="2"/>
        </w:numPr>
        <w:spacing w:after="60" w:before="60"/>
      </w:pPr>
      <w:r>
        <w:rPr>
          <w:rFonts w:ascii="Arial" w:cs="Arial" w:eastAsia="Arial" w:hAnsi="Arial"/>
          <w:color w:val="1A1A1A"/>
          <w:sz w:val="20"/>
          <w:szCs w:val="20"/>
        </w:rPr>
        <w:t xml:space="preserve">Intelligence monogram marks — silver circle, serif initial letter. E / C / CC / BB / Ch. No emoji. No icons. Private equity aesthetic.</w:t>
      </w:r>
    </w:p>
    <w:p>
      <w:pPr>
        <w:pStyle w:val="ListParagraph"/>
        <w:numPr>
          <w:ilvl w:val="0"/>
          <w:numId w:val="2"/>
        </w:numPr>
        <w:spacing w:after="60" w:before="60"/>
      </w:pPr>
      <w:r>
        <w:rPr>
          <w:rFonts w:ascii="Arial" w:cs="Arial" w:eastAsia="Arial" w:hAnsi="Arial"/>
          <w:color w:val="1A1A1A"/>
          <w:sz w:val="20"/>
          <w:szCs w:val="20"/>
        </w:rPr>
        <w:t xml:space="preserve">I AM THE RECEIPT — centered on every screen in DM Mono. Never left-aligned.</w:t>
      </w:r>
    </w:p>
    <w:p>
      <w:pPr>
        <w:pStyle w:val="ListParagraph"/>
        <w:numPr>
          <w:ilvl w:val="0"/>
          <w:numId w:val="2"/>
        </w:numPr>
        <w:spacing w:after="60" w:before="60"/>
      </w:pPr>
      <w:r>
        <w:rPr>
          <w:rFonts w:ascii="Arial" w:cs="Arial" w:eastAsia="Arial" w:hAnsi="Arial"/>
          <w:color w:val="1A1A1A"/>
          <w:sz w:val="20"/>
          <w:szCs w:val="20"/>
        </w:rPr>
        <w:t xml:space="preserve">Buttons — near-black #1D1D1F background with gold text in light mode. Gold background with near-black text in dark mode.</w:t>
      </w:r>
    </w:p>
    <w:p>
      <w:pPr>
        <w:spacing w:after="80" w:before="80"/>
      </w:pPr>
      <w:r>
        <w:t xml:space="preserve"/>
      </w:r>
    </w:p>
    <w:p>
      <w:pPr>
        <w:pStyle w:val="Heading1"/>
        <w:pBdr>
          <w:bottom w:val="single" w:color="B8860B" w:sz="6" w:space="4"/>
        </w:pBdr>
        <w:spacing w:after="160" w:before="400"/>
      </w:pPr>
      <w:r>
        <w:rPr>
          <w:rFonts w:ascii="Arial" w:cs="Arial" w:eastAsia="Arial" w:hAnsi="Arial"/>
          <w:b/>
          <w:bCs/>
          <w:color w:val="1A1A1A"/>
          <w:sz w:val="32"/>
          <w:szCs w:val="32"/>
        </w:rPr>
        <w:t xml:space="preserve">SECTION 4 — BUILD STATUS (March 30, 2026)</w:t>
      </w:r>
    </w:p>
    <w:p>
      <w:pPr>
        <w:spacing w:after="80" w:before="200"/>
      </w:pPr>
      <w:r>
        <w:rPr>
          <w:rFonts w:ascii="Arial" w:cs="Arial" w:eastAsia="Arial" w:hAnsi="Arial"/>
          <w:b/>
          <w:bCs/>
          <w:color w:val="B8860B"/>
          <w:sz w:val="22"/>
          <w:szCs w:val="22"/>
        </w:rPr>
        <w:t xml:space="preserve">COMMITTED TO REPO</w:t>
      </w:r>
    </w:p>
    <w:p>
      <w:pPr>
        <w:pStyle w:val="ListParagraph"/>
        <w:numPr>
          <w:ilvl w:val="0"/>
          <w:numId w:val="2"/>
        </w:numPr>
        <w:spacing w:after="60" w:before="60"/>
      </w:pPr>
      <w:r>
        <w:rPr>
          <w:rFonts w:ascii="Arial" w:cs="Arial" w:eastAsia="Arial" w:hAnsi="Arial"/>
          <w:color w:val="1A1A1A"/>
          <w:sz w:val="20"/>
          <w:szCs w:val="20"/>
        </w:rPr>
        <w:t xml:space="preserve">lib/db.ts — FullMemberProfile, loadMemberProfile(), buildPersonalTruth()</w:t>
      </w:r>
    </w:p>
    <w:p>
      <w:pPr>
        <w:pStyle w:val="ListParagraph"/>
        <w:numPr>
          <w:ilvl w:val="0"/>
          <w:numId w:val="2"/>
        </w:numPr>
        <w:spacing w:after="60" w:before="60"/>
      </w:pPr>
      <w:r>
        <w:rPr>
          <w:rFonts w:ascii="Arial" w:cs="Arial" w:eastAsia="Arial" w:hAnsi="Arial"/>
          <w:color w:val="1A1A1A"/>
          <w:sz w:val="20"/>
          <w:szCs w:val="20"/>
        </w:rPr>
        <w:t xml:space="preserve">app/(tabs)/index.tsx — palette system, light/dark mode, Apple slick UI, Cosmo Chemist label, gold border lock, FRAME IT · CONFIRM IT · SCAN IT</w:t>
      </w:r>
    </w:p>
    <w:p>
      <w:pPr>
        <w:pStyle w:val="ListParagraph"/>
        <w:numPr>
          <w:ilvl w:val="0"/>
          <w:numId w:val="2"/>
        </w:numPr>
        <w:spacing w:after="60" w:before="60"/>
      </w:pPr>
      <w:r>
        <w:rPr>
          <w:rFonts w:ascii="Arial" w:cs="Arial" w:eastAsia="Arial" w:hAnsi="Arial"/>
          <w:color w:val="1A1A1A"/>
          <w:sz w:val="20"/>
          <w:szCs w:val="20"/>
        </w:rPr>
        <w:t xml:space="preserve">app/(tabs)/map.tsx — getTheme() wired, useColorScheme() + useMemo, all hardcoded dark colors replaced</w:t>
      </w:r>
    </w:p>
    <w:p>
      <w:pPr>
        <w:pStyle w:val="ListParagraph"/>
        <w:numPr>
          <w:ilvl w:val="0"/>
          <w:numId w:val="2"/>
        </w:numPr>
        <w:spacing w:after="60" w:before="60"/>
      </w:pPr>
      <w:r>
        <w:rPr>
          <w:rFonts w:ascii="Arial" w:cs="Arial" w:eastAsia="Arial" w:hAnsi="Arial"/>
          <w:color w:val="1A1A1A"/>
          <w:sz w:val="20"/>
          <w:szCs w:val="20"/>
        </w:rPr>
        <w:t xml:space="preserve">app/(tabs)/onboarding.tsx — anonymous auth bootstrap on mount, useEffect wired, Personal Care Share doctrine</w:t>
      </w:r>
    </w:p>
    <w:p>
      <w:pPr>
        <w:pStyle w:val="ListParagraph"/>
        <w:numPr>
          <w:ilvl w:val="0"/>
          <w:numId w:val="2"/>
        </w:numPr>
        <w:spacing w:after="60" w:before="60"/>
      </w:pPr>
      <w:r>
        <w:rPr>
          <w:rFonts w:ascii="Arial" w:cs="Arial" w:eastAsia="Arial" w:hAnsi="Arial"/>
          <w:color w:val="1A1A1A"/>
          <w:sz w:val="20"/>
          <w:szCs w:val="20"/>
        </w:rPr>
        <w:t xml:space="preserve">Supabase — Anonymous sign-ins enabled (Authentication → Sign In / Providers → User Signups)</w:t>
      </w:r>
    </w:p>
    <w:p>
      <w:pPr>
        <w:pStyle w:val="ListParagraph"/>
        <w:numPr>
          <w:ilvl w:val="0"/>
          <w:numId w:val="2"/>
        </w:numPr>
        <w:spacing w:after="60" w:before="60"/>
      </w:pPr>
      <w:r>
        <w:rPr>
          <w:rFonts w:ascii="Arial" w:cs="Arial" w:eastAsia="Arial" w:hAnsi="Arial"/>
          <w:color w:val="1A1A1A"/>
          <w:sz w:val="20"/>
          <w:szCs w:val="20"/>
        </w:rPr>
        <w:t xml:space="preserve">Canon v32 FINAL SEALED — delivered as .docx + .md</w:t>
      </w:r>
    </w:p>
    <w:p>
      <w:pPr>
        <w:spacing w:after="80" w:before="80"/>
      </w:pPr>
      <w:r>
        <w:t xml:space="preserve"/>
      </w:r>
    </w:p>
    <w:p>
      <w:pPr>
        <w:spacing w:after="80" w:before="200"/>
      </w:pPr>
      <w:r>
        <w:rPr>
          <w:rFonts w:ascii="Arial" w:cs="Arial" w:eastAsia="Arial" w:hAnsi="Arial"/>
          <w:b/>
          <w:bCs/>
          <w:color w:val="B8860B"/>
          <w:sz w:val="22"/>
          <w:szCs w:val="22"/>
        </w:rPr>
        <w:t xml:space="preserve">LAST BUILD</w:t>
      </w:r>
    </w:p>
    <w:p>
      <w:pPr>
        <w:pStyle w:val="ListParagraph"/>
        <w:numPr>
          <w:ilvl w:val="0"/>
          <w:numId w:val="2"/>
        </w:numPr>
        <w:spacing w:after="60" w:before="60"/>
      </w:pPr>
      <w:r>
        <w:rPr>
          <w:rFonts w:ascii="Arial" w:cs="Arial" w:eastAsia="Arial" w:hAnsi="Arial"/>
          <w:color w:val="1A1A1A"/>
          <w:sz w:val="20"/>
          <w:szCs w:val="20"/>
        </w:rPr>
        <w:t xml:space="preserve">Build triggered: March 30, 2026 — eas build --platform android --profile preview --clear-cache</w:t>
      </w:r>
    </w:p>
    <w:p>
      <w:pPr>
        <w:pStyle w:val="ListParagraph"/>
        <w:numPr>
          <w:ilvl w:val="0"/>
          <w:numId w:val="2"/>
        </w:numPr>
        <w:spacing w:after="60" w:before="60"/>
      </w:pPr>
      <w:r>
        <w:rPr>
          <w:rFonts w:ascii="Arial" w:cs="Arial" w:eastAsia="Arial" w:hAnsi="Arial"/>
          <w:color w:val="1A1A1A"/>
          <w:sz w:val="20"/>
          <w:szCs w:val="20"/>
        </w:rPr>
        <w:t xml:space="preserve">Bundle test passed: 4.51MB, 36 assets, 1443 modules, exported clean</w:t>
      </w:r>
    </w:p>
    <w:p>
      <w:pPr>
        <w:pStyle w:val="ListParagraph"/>
        <w:numPr>
          <w:ilvl w:val="0"/>
          <w:numId w:val="2"/>
        </w:numPr>
        <w:spacing w:after="60" w:before="60"/>
      </w:pPr>
      <w:r>
        <w:rPr>
          <w:rFonts w:ascii="Arial" w:cs="Arial" w:eastAsia="Arial" w:hAnsi="Arial"/>
          <w:color w:val="1A1A1A"/>
          <w:sz w:val="20"/>
          <w:szCs w:val="20"/>
        </w:rPr>
        <w:t xml:space="preserve">Build credits: 86%+ used for the month — build quota is a scarce resource</w:t>
      </w:r>
    </w:p>
    <w:p>
      <w:pPr>
        <w:spacing w:after="80" w:before="80"/>
      </w:pPr>
      <w:r>
        <w:t xml:space="preserve"/>
      </w:r>
    </w:p>
    <w:p>
      <w:pPr>
        <w:spacing w:after="80" w:before="200"/>
      </w:pPr>
      <w:r>
        <w:rPr>
          <w:rFonts w:ascii="Arial" w:cs="Arial" w:eastAsia="Arial" w:hAnsi="Arial"/>
          <w:b/>
          <w:bCs/>
          <w:color w:val="B8860B"/>
          <w:sz w:val="22"/>
          <w:szCs w:val="22"/>
        </w:rPr>
        <w:t xml:space="preserve">OPEN ITEMS — IN PRIORITY ORDER</w:t>
      </w:r>
    </w:p>
    <w:p>
      <w:pPr>
        <w:pStyle w:val="ListParagraph"/>
        <w:numPr>
          <w:ilvl w:val="0"/>
          <w:numId w:val="3"/>
        </w:numPr>
        <w:spacing w:after="60" w:before="60"/>
      </w:pPr>
      <w:r>
        <w:rPr>
          <w:rFonts w:ascii="Arial" w:cs="Arial" w:eastAsia="Arial" w:hAnsi="Arial"/>
          <w:sz w:val="22"/>
          <w:szCs w:val="22"/>
        </w:rPr>
        <w:t xml:space="preserve">Source 6 intelligence photography assets (Javier, Chef, Cosmo Chemist, Bio Buddy, Chauffeur, Equalizer) and drop into assets/images/intel-[name].jpg</w:t>
      </w:r>
    </w:p>
    <w:p>
      <w:pPr>
        <w:pStyle w:val="ListParagraph"/>
        <w:numPr>
          <w:ilvl w:val="0"/>
          <w:numId w:val="3"/>
        </w:numPr>
        <w:spacing w:after="60" w:before="60"/>
      </w:pPr>
      <w:r>
        <w:rPr>
          <w:rFonts w:ascii="Arial" w:cs="Arial" w:eastAsia="Arial" w:hAnsi="Arial"/>
          <w:sz w:val="22"/>
          <w:szCs w:val="22"/>
        </w:rPr>
        <w:t xml:space="preserve">Write complete onboarding.tsx rewrite with full bleed arrival sequence + Personal Care Share panels</w:t>
      </w:r>
    </w:p>
    <w:p>
      <w:pPr>
        <w:pStyle w:val="ListParagraph"/>
        <w:numPr>
          <w:ilvl w:val="0"/>
          <w:numId w:val="3"/>
        </w:numPr>
        <w:spacing w:after="60" w:before="60"/>
      </w:pPr>
      <w:r>
        <w:rPr>
          <w:rFonts w:ascii="Arial" w:cs="Arial" w:eastAsia="Arial" w:hAnsi="Arial"/>
          <w:sz w:val="22"/>
          <w:szCs w:val="22"/>
        </w:rPr>
        <w:t xml:space="preserve">Confirm light mode and full border fixes visually in clean build</w:t>
      </w:r>
    </w:p>
    <w:p>
      <w:pPr>
        <w:pStyle w:val="ListParagraph"/>
        <w:numPr>
          <w:ilvl w:val="0"/>
          <w:numId w:val="3"/>
        </w:numPr>
        <w:spacing w:after="60" w:before="60"/>
      </w:pPr>
      <w:r>
        <w:rPr>
          <w:rFonts w:ascii="Arial" w:cs="Arial" w:eastAsia="Arial" w:hAnsi="Arial"/>
          <w:sz w:val="22"/>
          <w:szCs w:val="22"/>
        </w:rPr>
        <w:t xml:space="preserve">Enable Google Maps APIs in Google Cloud Console (Places API, Maps SDK for Android, Geolocation API)</w:t>
      </w:r>
    </w:p>
    <w:p>
      <w:pPr>
        <w:pStyle w:val="ListParagraph"/>
        <w:numPr>
          <w:ilvl w:val="0"/>
          <w:numId w:val="3"/>
        </w:numPr>
        <w:spacing w:after="60" w:before="60"/>
      </w:pPr>
      <w:r>
        <w:rPr>
          <w:rFonts w:ascii="Arial" w:cs="Arial" w:eastAsia="Arial" w:hAnsi="Arial"/>
          <w:sz w:val="22"/>
          <w:szCs w:val="22"/>
        </w:rPr>
        <w:t xml:space="preserve">Build grid-map.tsx and wire chauffeur map images into map.tsx</w:t>
      </w:r>
    </w:p>
    <w:p>
      <w:pPr>
        <w:pStyle w:val="ListParagraph"/>
        <w:numPr>
          <w:ilvl w:val="0"/>
          <w:numId w:val="3"/>
        </w:numPr>
        <w:spacing w:after="60" w:before="60"/>
      </w:pPr>
      <w:r>
        <w:rPr>
          <w:rFonts w:ascii="Arial" w:cs="Arial" w:eastAsia="Arial" w:hAnsi="Arial"/>
          <w:sz w:val="22"/>
          <w:szCs w:val="22"/>
        </w:rPr>
        <w:t xml:space="preserve">Build personal-care-scan.tsx</w:t>
      </w:r>
    </w:p>
    <w:p>
      <w:pPr>
        <w:pStyle w:val="ListParagraph"/>
        <w:numPr>
          <w:ilvl w:val="0"/>
          <w:numId w:val="3"/>
        </w:numPr>
        <w:spacing w:after="60" w:before="60"/>
      </w:pPr>
      <w:r>
        <w:rPr>
          <w:rFonts w:ascii="Arial" w:cs="Arial" w:eastAsia="Arial" w:hAnsi="Arial"/>
          <w:sz w:val="22"/>
          <w:szCs w:val="22"/>
        </w:rPr>
        <w:t xml:space="preserve">Apple Developer account enrollment ($99/year)</w:t>
      </w:r>
    </w:p>
    <w:p>
      <w:pPr>
        <w:pStyle w:val="ListParagraph"/>
        <w:numPr>
          <w:ilvl w:val="0"/>
          <w:numId w:val="3"/>
        </w:numPr>
        <w:spacing w:after="60" w:before="60"/>
      </w:pPr>
      <w:r>
        <w:rPr>
          <w:rFonts w:ascii="Arial" w:cs="Arial" w:eastAsia="Arial" w:hAnsi="Arial"/>
          <w:sz w:val="22"/>
          <w:szCs w:val="22"/>
        </w:rPr>
        <w:t xml:space="preserve">Provisional patent filing — mdelbusto@arifa.com — attach Canon v33 — Transplant Doctrine — one unified filing</w:t>
      </w:r>
    </w:p>
    <w:p>
      <w:pPr>
        <w:pStyle w:val="ListParagraph"/>
        <w:numPr>
          <w:ilvl w:val="0"/>
          <w:numId w:val="3"/>
        </w:numPr>
        <w:spacing w:after="60" w:before="60"/>
      </w:pPr>
      <w:r>
        <w:rPr>
          <w:rFonts w:ascii="Arial" w:cs="Arial" w:eastAsia="Arial" w:hAnsi="Arial"/>
          <w:sz w:val="22"/>
          <w:szCs w:val="22"/>
        </w:rPr>
        <w:t xml:space="preserve">Muse SDK commercial license application</w:t>
      </w:r>
    </w:p>
    <w:p>
      <w:pPr>
        <w:pStyle w:val="ListParagraph"/>
        <w:numPr>
          <w:ilvl w:val="0"/>
          <w:numId w:val="3"/>
        </w:numPr>
        <w:spacing w:after="60" w:before="60"/>
      </w:pPr>
      <w:r>
        <w:rPr>
          <w:rFonts w:ascii="Arial" w:cs="Arial" w:eastAsia="Arial" w:hAnsi="Arial"/>
          <w:sz w:val="22"/>
          <w:szCs w:val="22"/>
        </w:rPr>
        <w:t xml:space="preserve">Act Right Dollars wiring</w:t>
      </w:r>
    </w:p>
    <w:p>
      <w:pPr>
        <w:pStyle w:val="ListParagraph"/>
        <w:numPr>
          <w:ilvl w:val="0"/>
          <w:numId w:val="3"/>
        </w:numPr>
        <w:spacing w:after="60" w:before="60"/>
      </w:pPr>
      <w:r>
        <w:rPr>
          <w:rFonts w:ascii="Arial" w:cs="Arial" w:eastAsia="Arial" w:hAnsi="Arial"/>
          <w:sz w:val="22"/>
          <w:szCs w:val="22"/>
        </w:rPr>
        <w:t xml:space="preserve">canaan_sessions table rename to depth_on_demand_sessions</w:t>
      </w:r>
    </w:p>
    <w:p>
      <w:pPr>
        <w:pStyle w:val="ListParagraph"/>
        <w:numPr>
          <w:ilvl w:val="0"/>
          <w:numId w:val="3"/>
        </w:numPr>
        <w:spacing w:after="60" w:before="60"/>
      </w:pPr>
      <w:r>
        <w:rPr>
          <w:rFonts w:ascii="Arial" w:cs="Arial" w:eastAsia="Arial" w:hAnsi="Arial"/>
          <w:sz w:val="22"/>
          <w:szCs w:val="22"/>
        </w:rPr>
        <w:t xml:space="preserve">Shameless Patriots site improvements — deferred pending AA2 build completion</w:t>
      </w:r>
    </w:p>
    <w:p>
      <w:pPr>
        <w:spacing w:after="80" w:before="80"/>
      </w:pPr>
      <w:r>
        <w:t xml:space="preserve"/>
      </w:r>
    </w:p>
    <w:p>
      <w:pPr>
        <w:pStyle w:val="Heading1"/>
        <w:pBdr>
          <w:bottom w:val="single" w:color="B8860B" w:sz="6" w:space="4"/>
        </w:pBdr>
        <w:spacing w:after="160" w:before="400"/>
      </w:pPr>
      <w:r>
        <w:rPr>
          <w:rFonts w:ascii="Arial" w:cs="Arial" w:eastAsia="Arial" w:hAnsi="Arial"/>
          <w:b/>
          <w:bCs/>
          <w:color w:val="1A1A1A"/>
          <w:sz w:val="32"/>
          <w:szCs w:val="32"/>
        </w:rPr>
        <w:t xml:space="preserve">SECTION 5 — ALLERGY &amp; LIFE SCANNER DOCTRINE (Canon v33)</w:t>
      </w:r>
    </w:p>
    <w:p>
      <w:pPr>
        <w:spacing w:after="80" w:before="80"/>
      </w:pPr>
      <w:r>
        <w:rPr>
          <w:rFonts w:ascii="Arial" w:cs="Arial" w:eastAsia="Arial" w:hAnsi="Arial"/>
          <w:b/>
          <w:bCs/>
          <w:i w:val="false"/>
          <w:iCs w:val="false"/>
          <w:color w:val="1A1A1A"/>
          <w:sz w:val="22"/>
          <w:szCs w:val="22"/>
        </w:rPr>
        <w:t xml:space="preserve">The AA2 Allergy Scanner is not about allergies. It is a life-contact scanner. It answers one core question in real time:</w:t>
      </w:r>
    </w:p>
    <w:p>
      <w:pPr>
        <w:spacing w:after="80" w:before="80"/>
      </w:pPr>
      <w:r>
        <w:rPr>
          <w:rFonts w:ascii="Arial" w:cs="Arial" w:eastAsia="Arial" w:hAnsi="Arial"/>
          <w:b/>
          <w:bCs/>
          <w:i/>
          <w:iCs/>
          <w:color w:val="1A1A1A"/>
          <w:sz w:val="22"/>
          <w:szCs w:val="22"/>
        </w:rPr>
        <w:t xml:space="preserve">"Is this safe, aligned, and appropriate for this human or animal — right now?"</w:t>
      </w:r>
    </w:p>
    <w:p>
      <w:pPr>
        <w:spacing w:after="80" w:before="80"/>
      </w:pPr>
      <w:r>
        <w:t xml:space="preserve"/>
      </w:r>
    </w:p>
    <w:p>
      <w:pPr>
        <w:spacing w:after="80" w:before="200"/>
      </w:pPr>
      <w:r>
        <w:rPr>
          <w:rFonts w:ascii="Arial" w:cs="Arial" w:eastAsia="Arial" w:hAnsi="Arial"/>
          <w:b/>
          <w:bCs/>
          <w:color w:val="B8860B"/>
          <w:sz w:val="22"/>
          <w:szCs w:val="22"/>
        </w:rPr>
        <w:t xml:space="preserve">CHEMICAL DOCTRINE — FOUNDATIONAL LAW</w:t>
      </w:r>
    </w:p>
    <w:p>
      <w:pPr>
        <w:spacing w:after="80" w:before="80"/>
      </w:pPr>
      <w:r>
        <w:rPr>
          <w:rFonts w:ascii="Arial" w:cs="Arial" w:eastAsia="Arial" w:hAnsi="Arial"/>
          <w:b w:val="false"/>
          <w:bCs w:val="false"/>
          <w:i w:val="false"/>
          <w:iCs w:val="false"/>
          <w:color w:val="1A1A1A"/>
          <w:sz w:val="22"/>
          <w:szCs w:val="22"/>
        </w:rPr>
        <w:t xml:space="preserve">Chemicals are silent actors. They do not announce intent. They reveal themselves only through the body. AA2 treats chemicals not as ingredients, but as behavioral forces.</w:t>
      </w:r>
    </w:p>
    <w:p>
      <w:pPr>
        <w:spacing w:after="80" w:before="80"/>
      </w:pPr>
      <w:r>
        <w:t xml:space="preserve"/>
      </w:r>
    </w:p>
    <w:p>
      <w:pPr>
        <w:pStyle w:val="ListParagraph"/>
        <w:numPr>
          <w:ilvl w:val="0"/>
          <w:numId w:val="2"/>
        </w:numPr>
        <w:spacing w:after="60" w:before="60"/>
      </w:pPr>
      <w:r>
        <w:rPr>
          <w:rFonts w:ascii="Arial" w:cs="Arial" w:eastAsia="Arial" w:hAnsi="Arial"/>
          <w:color w:val="1A1A1A"/>
          <w:sz w:val="20"/>
          <w:szCs w:val="20"/>
        </w:rPr>
        <w:t xml:space="preserve">EXPOSURE &gt; LABEL: A safe ingredient becomes unsafe through repetition, timing, or combination.</w:t>
      </w:r>
    </w:p>
    <w:p>
      <w:pPr>
        <w:pStyle w:val="ListParagraph"/>
        <w:numPr>
          <w:ilvl w:val="0"/>
          <w:numId w:val="2"/>
        </w:numPr>
        <w:spacing w:after="60" w:before="60"/>
      </w:pPr>
      <w:r>
        <w:rPr>
          <w:rFonts w:ascii="Arial" w:cs="Arial" w:eastAsia="Arial" w:hAnsi="Arial"/>
          <w:color w:val="1A1A1A"/>
          <w:sz w:val="20"/>
          <w:szCs w:val="20"/>
        </w:rPr>
        <w:t xml:space="preserve">CUMULATIVE LOAD MATTERS: AA2 tracks stacking across days, weeks, environments, and stress states.</w:t>
      </w:r>
    </w:p>
    <w:p>
      <w:pPr>
        <w:pStyle w:val="ListParagraph"/>
        <w:numPr>
          <w:ilvl w:val="0"/>
          <w:numId w:val="2"/>
        </w:numPr>
        <w:spacing w:after="60" w:before="60"/>
      </w:pPr>
      <w:r>
        <w:rPr>
          <w:rFonts w:ascii="Arial" w:cs="Arial" w:eastAsia="Arial" w:hAnsi="Arial"/>
          <w:color w:val="1A1A1A"/>
          <w:sz w:val="20"/>
          <w:szCs w:val="20"/>
        </w:rPr>
        <w:t xml:space="preserve">BIOSIGNAL IS THE JUDGE: If the body reacts, the doctrine updates. No debate.</w:t>
      </w:r>
    </w:p>
    <w:p>
      <w:pPr>
        <w:pStyle w:val="ListParagraph"/>
        <w:numPr>
          <w:ilvl w:val="0"/>
          <w:numId w:val="2"/>
        </w:numPr>
        <w:spacing w:after="60" w:before="60"/>
      </w:pPr>
      <w:r>
        <w:rPr>
          <w:rFonts w:ascii="Arial" w:cs="Arial" w:eastAsia="Arial" w:hAnsi="Arial"/>
          <w:color w:val="1A1A1A"/>
          <w:sz w:val="20"/>
          <w:szCs w:val="20"/>
        </w:rPr>
        <w:t xml:space="preserve">CHILDREN, ANIMALS, AND STRESSED ADULTS ARE NOT MINI ADULTS: Sensitivity scales dynamically.</w:t>
      </w:r>
    </w:p>
    <w:p>
      <w:pPr>
        <w:pStyle w:val="ListParagraph"/>
        <w:numPr>
          <w:ilvl w:val="0"/>
          <w:numId w:val="2"/>
        </w:numPr>
        <w:spacing w:after="60" w:before="60"/>
      </w:pPr>
      <w:r>
        <w:rPr>
          <w:rFonts w:ascii="Arial" w:cs="Arial" w:eastAsia="Arial" w:hAnsi="Arial"/>
          <w:color w:val="1A1A1A"/>
          <w:sz w:val="20"/>
          <w:szCs w:val="20"/>
        </w:rPr>
        <w:t xml:space="preserve">CHEMICALS AFFECT LEARNING, TRUST, AND BEHAVIOR: This is performance, safety, and future alignment.</w:t>
      </w:r>
    </w:p>
    <w:p>
      <w:pPr>
        <w:spacing w:after="80" w:before="80"/>
      </w:pPr>
      <w:r>
        <w:t xml:space="preserve"/>
      </w:r>
    </w:p>
    <w:p>
      <w:pPr>
        <w:spacing w:after="80" w:before="200"/>
      </w:pPr>
      <w:r>
        <w:rPr>
          <w:rFonts w:ascii="Arial" w:cs="Arial" w:eastAsia="Arial" w:hAnsi="Arial"/>
          <w:b/>
          <w:bCs/>
          <w:color w:val="B8860B"/>
          <w:sz w:val="22"/>
          <w:szCs w:val="22"/>
        </w:rPr>
        <w:t xml:space="preserve">NINE USE CASE DOMAINS</w:t>
      </w:r>
    </w:p>
    <w:p>
      <w:pPr>
        <w:pStyle w:val="ListParagraph"/>
        <w:numPr>
          <w:ilvl w:val="0"/>
          <w:numId w:val="2"/>
        </w:numPr>
        <w:spacing w:after="60" w:before="60"/>
      </w:pPr>
      <w:r>
        <w:rPr>
          <w:rFonts w:ascii="Arial" w:cs="Arial" w:eastAsia="Arial" w:hAnsi="Arial"/>
          <w:b/>
          <w:bCs/>
          <w:color w:val="B8860B"/>
          <w:sz w:val="20"/>
          <w:szCs w:val="20"/>
        </w:rPr>
        <w:t xml:space="preserve">Parents &amp; Children: </w:t>
      </w:r>
      <w:r>
        <w:rPr>
          <w:rFonts w:ascii="Arial" w:cs="Arial" w:eastAsia="Arial" w:hAnsi="Arial"/>
          <w:color w:val="1A1A1A"/>
          <w:sz w:val="20"/>
          <w:szCs w:val="20"/>
        </w:rPr>
        <w:t xml:space="preserve">Grocery scanning, school lunch, language learning through survival relevance, international travel.</w:t>
      </w:r>
    </w:p>
    <w:p>
      <w:pPr>
        <w:pStyle w:val="ListParagraph"/>
        <w:numPr>
          <w:ilvl w:val="0"/>
          <w:numId w:val="2"/>
        </w:numPr>
        <w:spacing w:after="60" w:before="60"/>
      </w:pPr>
      <w:r>
        <w:rPr>
          <w:rFonts w:ascii="Arial" w:cs="Arial" w:eastAsia="Arial" w:hAnsi="Arial"/>
          <w:b/>
          <w:bCs/>
          <w:color w:val="B8860B"/>
          <w:sz w:val="20"/>
          <w:szCs w:val="20"/>
        </w:rPr>
        <w:t xml:space="preserve">Young Adults: </w:t>
      </w:r>
      <w:r>
        <w:rPr>
          <w:rFonts w:ascii="Arial" w:cs="Arial" w:eastAsia="Arial" w:hAnsi="Arial"/>
          <w:color w:val="1A1A1A"/>
          <w:sz w:val="20"/>
          <w:szCs w:val="20"/>
        </w:rPr>
        <w:t xml:space="preserve">Dorm food, dating, parties, supplements, gym nutrition, alcohol interactions. Agency — not restriction.</w:t>
      </w:r>
    </w:p>
    <w:p>
      <w:pPr>
        <w:pStyle w:val="ListParagraph"/>
        <w:numPr>
          <w:ilvl w:val="0"/>
          <w:numId w:val="2"/>
        </w:numPr>
        <w:spacing w:after="60" w:before="60"/>
      </w:pPr>
      <w:r>
        <w:rPr>
          <w:rFonts w:ascii="Arial" w:cs="Arial" w:eastAsia="Arial" w:hAnsi="Arial"/>
          <w:b/>
          <w:bCs/>
          <w:color w:val="B8860B"/>
          <w:sz w:val="20"/>
          <w:szCs w:val="20"/>
        </w:rPr>
        <w:t xml:space="preserve">Public Safety: </w:t>
      </w:r>
      <w:r>
        <w:rPr>
          <w:rFonts w:ascii="Arial" w:cs="Arial" w:eastAsia="Arial" w:hAnsi="Arial"/>
          <w:color w:val="1A1A1A"/>
          <w:sz w:val="20"/>
          <w:szCs w:val="20"/>
        </w:rPr>
        <w:t xml:space="preserve">Rideshare environments, social exposure, unknown substances. Protection without paranoia.</w:t>
      </w:r>
    </w:p>
    <w:p>
      <w:pPr>
        <w:pStyle w:val="ListParagraph"/>
        <w:numPr>
          <w:ilvl w:val="0"/>
          <w:numId w:val="2"/>
        </w:numPr>
        <w:spacing w:after="60" w:before="60"/>
      </w:pPr>
      <w:r>
        <w:rPr>
          <w:rFonts w:ascii="Arial" w:cs="Arial" w:eastAsia="Arial" w:hAnsi="Arial"/>
          <w:b/>
          <w:bCs/>
          <w:color w:val="B8860B"/>
          <w:sz w:val="20"/>
          <w:szCs w:val="20"/>
        </w:rPr>
        <w:t xml:space="preserve">Pets &amp; Canines: </w:t>
      </w:r>
      <w:r>
        <w:rPr>
          <w:rFonts w:ascii="Arial" w:cs="Arial" w:eastAsia="Arial" w:hAnsi="Arial"/>
          <w:color w:val="1A1A1A"/>
          <w:sz w:val="20"/>
          <w:szCs w:val="20"/>
        </w:rPr>
        <w:t xml:space="preserve">Civilian K9 and tactical working dogs. Handler stress transfer detection. ASPCA primary.</w:t>
      </w:r>
    </w:p>
    <w:p>
      <w:pPr>
        <w:pStyle w:val="ListParagraph"/>
        <w:numPr>
          <w:ilvl w:val="0"/>
          <w:numId w:val="2"/>
        </w:numPr>
        <w:spacing w:after="60" w:before="60"/>
      </w:pPr>
      <w:r>
        <w:rPr>
          <w:rFonts w:ascii="Arial" w:cs="Arial" w:eastAsia="Arial" w:hAnsi="Arial"/>
          <w:b/>
          <w:bCs/>
          <w:color w:val="B8860B"/>
          <w:sz w:val="20"/>
          <w:szCs w:val="20"/>
        </w:rPr>
        <w:t xml:space="preserve">Tactical &amp; Civilian: </w:t>
      </w:r>
      <w:r>
        <w:rPr>
          <w:rFonts w:ascii="Arial" w:cs="Arial" w:eastAsia="Arial" w:hAnsi="Arial"/>
          <w:color w:val="1A1A1A"/>
          <w:sz w:val="20"/>
          <w:szCs w:val="20"/>
        </w:rPr>
        <w:t xml:space="preserve">Operational nutrition, environmental exposure, contamination awareness, readiness.</w:t>
      </w:r>
    </w:p>
    <w:p>
      <w:pPr>
        <w:pStyle w:val="ListParagraph"/>
        <w:numPr>
          <w:ilvl w:val="0"/>
          <w:numId w:val="2"/>
        </w:numPr>
        <w:spacing w:after="60" w:before="60"/>
      </w:pPr>
      <w:r>
        <w:rPr>
          <w:rFonts w:ascii="Arial" w:cs="Arial" w:eastAsia="Arial" w:hAnsi="Arial"/>
          <w:b/>
          <w:bCs/>
          <w:color w:val="B8860B"/>
          <w:sz w:val="20"/>
          <w:szCs w:val="20"/>
        </w:rPr>
        <w:t xml:space="preserve">High-Net-Worth: </w:t>
      </w:r>
      <w:r>
        <w:rPr>
          <w:rFonts w:ascii="Arial" w:cs="Arial" w:eastAsia="Arial" w:hAnsi="Arial"/>
          <w:color w:val="1A1A1A"/>
          <w:sz w:val="20"/>
          <w:szCs w:val="20"/>
        </w:rPr>
        <w:t xml:space="preserve">Quiet protection, delegated intelligence, legacy alignment. Invisible. Effortless. Accumulative.</w:t>
      </w:r>
    </w:p>
    <w:p>
      <w:pPr>
        <w:pStyle w:val="ListParagraph"/>
        <w:numPr>
          <w:ilvl w:val="0"/>
          <w:numId w:val="2"/>
        </w:numPr>
        <w:spacing w:after="60" w:before="60"/>
      </w:pPr>
      <w:r>
        <w:rPr>
          <w:rFonts w:ascii="Arial" w:cs="Arial" w:eastAsia="Arial" w:hAnsi="Arial"/>
          <w:b/>
          <w:bCs/>
          <w:color w:val="B8860B"/>
          <w:sz w:val="20"/>
          <w:szCs w:val="20"/>
        </w:rPr>
        <w:t xml:space="preserve">Retail Integration: </w:t>
      </w:r>
      <w:r>
        <w:rPr>
          <w:rFonts w:ascii="Arial" w:cs="Arial" w:eastAsia="Arial" w:hAnsi="Arial"/>
          <w:color w:val="1A1A1A"/>
          <w:sz w:val="20"/>
          <w:szCs w:val="20"/>
        </w:rPr>
        <w:t xml:space="preserve">Pre-purchase intelligence. Scan before buying. Safer alternatives suggested in-store.</w:t>
      </w:r>
    </w:p>
    <w:p>
      <w:pPr>
        <w:pStyle w:val="ListParagraph"/>
        <w:numPr>
          <w:ilvl w:val="0"/>
          <w:numId w:val="2"/>
        </w:numPr>
        <w:spacing w:after="60" w:before="60"/>
      </w:pPr>
      <w:r>
        <w:rPr>
          <w:rFonts w:ascii="Arial" w:cs="Arial" w:eastAsia="Arial" w:hAnsi="Arial"/>
          <w:b/>
          <w:bCs/>
          <w:color w:val="B8860B"/>
          <w:sz w:val="20"/>
          <w:szCs w:val="20"/>
        </w:rPr>
        <w:t xml:space="preserve">Veterinary &amp; Physician Sharing: </w:t>
      </w:r>
      <w:r>
        <w:rPr>
          <w:rFonts w:ascii="Arial" w:cs="Arial" w:eastAsia="Arial" w:hAnsi="Arial"/>
          <w:color w:val="1A1A1A"/>
          <w:sz w:val="20"/>
          <w:szCs w:val="20"/>
        </w:rPr>
        <w:t xml:space="preserve">Opt-in. Structured insight — not raw chaos. Doctors stop guessing. They start confirming.</w:t>
      </w:r>
    </w:p>
    <w:p>
      <w:pPr>
        <w:pStyle w:val="ListParagraph"/>
        <w:numPr>
          <w:ilvl w:val="0"/>
          <w:numId w:val="2"/>
        </w:numPr>
        <w:spacing w:after="60" w:before="60"/>
      </w:pPr>
      <w:r>
        <w:rPr>
          <w:rFonts w:ascii="Arial" w:cs="Arial" w:eastAsia="Arial" w:hAnsi="Arial"/>
          <w:b/>
          <w:bCs/>
          <w:color w:val="B8860B"/>
          <w:sz w:val="20"/>
          <w:szCs w:val="20"/>
        </w:rPr>
        <w:t xml:space="preserve">Long Game — Legacy: </w:t>
      </w:r>
      <w:r>
        <w:rPr>
          <w:rFonts w:ascii="Arial" w:cs="Arial" w:eastAsia="Arial" w:hAnsi="Arial"/>
          <w:color w:val="1A1A1A"/>
          <w:sz w:val="20"/>
          <w:szCs w:val="20"/>
        </w:rPr>
        <w:t xml:space="preserve">Small decisions compound. The scanner's long view is 30/60/90 days to neurological rewiring timeline.</w:t>
      </w:r>
    </w:p>
    <w:p>
      <w:pPr>
        <w:spacing w:after="80" w:before="80"/>
      </w:pPr>
      <w:r>
        <w:t xml:space="preserve"/>
      </w:r>
    </w:p>
    <w:p>
      <w:pPr>
        <w:pStyle w:val="Heading1"/>
        <w:pBdr>
          <w:bottom w:val="single" w:color="B8860B" w:sz="6" w:space="4"/>
        </w:pBdr>
        <w:spacing w:after="160" w:before="400"/>
      </w:pPr>
      <w:r>
        <w:rPr>
          <w:rFonts w:ascii="Arial" w:cs="Arial" w:eastAsia="Arial" w:hAnsi="Arial"/>
          <w:b/>
          <w:bCs/>
          <w:color w:val="1A1A1A"/>
          <w:sz w:val="32"/>
          <w:szCs w:val="32"/>
        </w:rPr>
        <w:t xml:space="preserve">SECTION 6 — FIVE INTELLIGENCES (LOCKED)</w:t>
      </w:r>
    </w:p>
    <w:p>
      <w:pPr>
        <w:pStyle w:val="ListParagraph"/>
        <w:numPr>
          <w:ilvl w:val="0"/>
          <w:numId w:val="2"/>
        </w:numPr>
        <w:spacing w:after="60" w:before="60"/>
      </w:pPr>
      <w:r>
        <w:rPr>
          <w:rFonts w:ascii="Arial" w:cs="Arial" w:eastAsia="Arial" w:hAnsi="Arial"/>
          <w:b/>
          <w:bCs/>
          <w:color w:val="B8860B"/>
          <w:sz w:val="20"/>
          <w:szCs w:val="20"/>
        </w:rPr>
        <w:t xml:space="preserve">Javier / The Concierge (warm gold): </w:t>
      </w:r>
      <w:r>
        <w:rPr>
          <w:rFonts w:ascii="Arial" w:cs="Arial" w:eastAsia="Arial" w:hAnsi="Arial"/>
          <w:color w:val="1A1A1A"/>
          <w:sz w:val="20"/>
          <w:szCs w:val="20"/>
        </w:rPr>
        <w:t xml:space="preserve">Onboarding, always present. Fantasy Island energy. Six personalities: Javier / Coach / Role-Split / Stable / COMMAND / THE BRIEF. Opens with: "Ahh... I see you found your way here. As they say — like attracts like."</w:t>
      </w:r>
    </w:p>
    <w:p>
      <w:pPr>
        <w:pStyle w:val="ListParagraph"/>
        <w:numPr>
          <w:ilvl w:val="0"/>
          <w:numId w:val="2"/>
        </w:numPr>
        <w:spacing w:after="60" w:before="60"/>
      </w:pPr>
      <w:r>
        <w:rPr>
          <w:rFonts w:ascii="Arial" w:cs="Arial" w:eastAsia="Arial" w:hAnsi="Arial"/>
          <w:b/>
          <w:bCs/>
          <w:color w:val="B8860B"/>
          <w:sz w:val="20"/>
          <w:szCs w:val="20"/>
        </w:rPr>
        <w:t xml:space="preserve">The Equalizer (red glow): </w:t>
      </w:r>
      <w:r>
        <w:rPr>
          <w:rFonts w:ascii="Arial" w:cs="Arial" w:eastAsia="Arial" w:hAnsi="Arial"/>
          <w:color w:val="1A1A1A"/>
          <w:sz w:val="20"/>
          <w:szCs w:val="20"/>
        </w:rPr>
        <w:t xml:space="preserve">Safety/immune system. Runs animal-specific safety thresholds. Speaks only in emergencies. COMES OUT LAST in arrival sequence.</w:t>
      </w:r>
    </w:p>
    <w:p>
      <w:pPr>
        <w:pStyle w:val="ListParagraph"/>
        <w:numPr>
          <w:ilvl w:val="0"/>
          <w:numId w:val="2"/>
        </w:numPr>
        <w:spacing w:after="60" w:before="60"/>
      </w:pPr>
      <w:r>
        <w:rPr>
          <w:rFonts w:ascii="Arial" w:cs="Arial" w:eastAsia="Arial" w:hAnsi="Arial"/>
          <w:b/>
          <w:bCs/>
          <w:color w:val="B8860B"/>
          <w:sz w:val="20"/>
          <w:szCs w:val="20"/>
        </w:rPr>
        <w:t xml:space="preserve">The Chef (green glow): </w:t>
      </w:r>
      <w:r>
        <w:rPr>
          <w:rFonts w:ascii="Arial" w:cs="Arial" w:eastAsia="Arial" w:hAnsi="Arial"/>
          <w:color w:val="1A1A1A"/>
          <w:sz w:val="20"/>
          <w:szCs w:val="20"/>
        </w:rPr>
        <w:t xml:space="preserve">Food pairing, recipes, Grown Folks tab pairings. BANNED from Species and Personal Care tabs permanently.</w:t>
      </w:r>
    </w:p>
    <w:p>
      <w:pPr>
        <w:pStyle w:val="ListParagraph"/>
        <w:numPr>
          <w:ilvl w:val="0"/>
          <w:numId w:val="2"/>
        </w:numPr>
        <w:spacing w:after="60" w:before="60"/>
      </w:pPr>
      <w:r>
        <w:rPr>
          <w:rFonts w:ascii="Arial" w:cs="Arial" w:eastAsia="Arial" w:hAnsi="Arial"/>
          <w:b/>
          <w:bCs/>
          <w:color w:val="B8860B"/>
          <w:sz w:val="20"/>
          <w:szCs w:val="20"/>
        </w:rPr>
        <w:t xml:space="preserve">Bio Buddy (blue glow): </w:t>
      </w:r>
      <w:r>
        <w:rPr>
          <w:rFonts w:ascii="Arial" w:cs="Arial" w:eastAsia="Arial" w:hAnsi="Arial"/>
          <w:color w:val="1A1A1A"/>
          <w:sz w:val="20"/>
          <w:szCs w:val="20"/>
        </w:rPr>
        <w:t xml:space="preserve">Nervous system. Speaks only when asked or threshold crossed.</w:t>
      </w:r>
    </w:p>
    <w:p>
      <w:pPr>
        <w:pStyle w:val="ListParagraph"/>
        <w:numPr>
          <w:ilvl w:val="0"/>
          <w:numId w:val="2"/>
        </w:numPr>
        <w:spacing w:after="60" w:before="60"/>
      </w:pPr>
      <w:r>
        <w:rPr>
          <w:rFonts w:ascii="Arial" w:cs="Arial" w:eastAsia="Arial" w:hAnsi="Arial"/>
          <w:b/>
          <w:bCs/>
          <w:color w:val="B8860B"/>
          <w:sz w:val="20"/>
          <w:szCs w:val="20"/>
        </w:rPr>
        <w:t xml:space="preserve">The Chauffeur (earth/gray): </w:t>
      </w:r>
      <w:r>
        <w:rPr>
          <w:rFonts w:ascii="Arial" w:cs="Arial" w:eastAsia="Arial" w:hAnsi="Arial"/>
          <w:color w:val="1A1A1A"/>
          <w:sz w:val="20"/>
          <w:szCs w:val="20"/>
        </w:rPr>
        <w:t xml:space="preserve">ON GRID / OFF GRID map intelligence. Output Law: every intelligence delivers a complete briefing, not a notification.</w:t>
      </w:r>
    </w:p>
    <w:p>
      <w:pPr>
        <w:spacing w:after="80" w:before="80"/>
      </w:pPr>
      <w:r>
        <w:t xml:space="preserve"/>
      </w:r>
    </w:p>
    <w:p>
      <w:pPr>
        <w:spacing w:after="80" w:before="200"/>
      </w:pPr>
      <w:r>
        <w:rPr>
          <w:rFonts w:ascii="Arial" w:cs="Arial" w:eastAsia="Arial" w:hAnsi="Arial"/>
          <w:b/>
          <w:bCs/>
          <w:color w:val="B8860B"/>
          <w:sz w:val="22"/>
          <w:szCs w:val="22"/>
        </w:rPr>
        <w:t xml:space="preserve">INTELLIGENCE LABELS BY TAB — LOCKED</w:t>
      </w:r>
    </w:p>
    <w:p>
      <w:pPr>
        <w:pStyle w:val="ListParagraph"/>
        <w:numPr>
          <w:ilvl w:val="0"/>
          <w:numId w:val="2"/>
        </w:numPr>
        <w:spacing w:after="60" w:before="60"/>
      </w:pPr>
      <w:r>
        <w:rPr>
          <w:rFonts w:ascii="Arial" w:cs="Arial" w:eastAsia="Arial" w:hAnsi="Arial"/>
          <w:color w:val="1A1A1A"/>
          <w:sz w:val="20"/>
          <w:szCs w:val="20"/>
        </w:rPr>
        <w:t xml:space="preserve">SCAN tab — The Equalizer + The Chef</w:t>
      </w:r>
    </w:p>
    <w:p>
      <w:pPr>
        <w:pStyle w:val="ListParagraph"/>
        <w:numPr>
          <w:ilvl w:val="0"/>
          <w:numId w:val="2"/>
        </w:numPr>
        <w:spacing w:after="60" w:before="60"/>
      </w:pPr>
      <w:r>
        <w:rPr>
          <w:rFonts w:ascii="Arial" w:cs="Arial" w:eastAsia="Arial" w:hAnsi="Arial"/>
          <w:color w:val="1A1A1A"/>
          <w:sz w:val="20"/>
          <w:szCs w:val="20"/>
        </w:rPr>
        <w:t xml:space="preserve">PRODUCE tab — The Equalizer + The Chef</w:t>
      </w:r>
    </w:p>
    <w:p>
      <w:pPr>
        <w:pStyle w:val="ListParagraph"/>
        <w:numPr>
          <w:ilvl w:val="0"/>
          <w:numId w:val="2"/>
        </w:numPr>
        <w:spacing w:after="60" w:before="60"/>
      </w:pPr>
      <w:r>
        <w:rPr>
          <w:rFonts w:ascii="Arial" w:cs="Arial" w:eastAsia="Arial" w:hAnsi="Arial"/>
          <w:color w:val="1A1A1A"/>
          <w:sz w:val="20"/>
          <w:szCs w:val="20"/>
        </w:rPr>
        <w:t xml:space="preserve">MEAT tab — The Equalizer + The Chef (CO2/MAP Truth Doctrine)</w:t>
      </w:r>
    </w:p>
    <w:p>
      <w:pPr>
        <w:pStyle w:val="ListParagraph"/>
        <w:numPr>
          <w:ilvl w:val="0"/>
          <w:numId w:val="2"/>
        </w:numPr>
        <w:spacing w:after="60" w:before="60"/>
      </w:pPr>
      <w:r>
        <w:rPr>
          <w:rFonts w:ascii="Arial" w:cs="Arial" w:eastAsia="Arial" w:hAnsi="Arial"/>
          <w:color w:val="1A1A1A"/>
          <w:sz w:val="20"/>
          <w:szCs w:val="20"/>
        </w:rPr>
        <w:t xml:space="preserve">PERSONAL CARE tab — The Equalizer + The Cosmo Chemist (NEVER The Chef)</w:t>
      </w:r>
    </w:p>
    <w:p>
      <w:pPr>
        <w:pStyle w:val="ListParagraph"/>
        <w:numPr>
          <w:ilvl w:val="0"/>
          <w:numId w:val="2"/>
        </w:numPr>
        <w:spacing w:after="60" w:before="60"/>
      </w:pPr>
      <w:r>
        <w:rPr>
          <w:rFonts w:ascii="Arial" w:cs="Arial" w:eastAsia="Arial" w:hAnsi="Arial"/>
          <w:color w:val="1A1A1A"/>
          <w:sz w:val="20"/>
          <w:szCs w:val="20"/>
        </w:rPr>
        <w:t xml:space="preserve">GROWN FOLKS tab — The Equalizer + The Sommelier</w:t>
      </w:r>
    </w:p>
    <w:p>
      <w:pPr>
        <w:pStyle w:val="ListParagraph"/>
        <w:numPr>
          <w:ilvl w:val="0"/>
          <w:numId w:val="2"/>
        </w:numPr>
        <w:spacing w:after="60" w:before="60"/>
      </w:pPr>
      <w:r>
        <w:rPr>
          <w:rFonts w:ascii="Arial" w:cs="Arial" w:eastAsia="Arial" w:hAnsi="Arial"/>
          <w:color w:val="1A1A1A"/>
          <w:sz w:val="20"/>
          <w:szCs w:val="20"/>
        </w:rPr>
        <w:t xml:space="preserve">SPECIES / K9 — Canine Nutritionist</w:t>
      </w:r>
    </w:p>
    <w:p>
      <w:pPr>
        <w:pStyle w:val="ListParagraph"/>
        <w:numPr>
          <w:ilvl w:val="0"/>
          <w:numId w:val="2"/>
        </w:numPr>
        <w:spacing w:after="60" w:before="60"/>
      </w:pPr>
      <w:r>
        <w:rPr>
          <w:rFonts w:ascii="Arial" w:cs="Arial" w:eastAsia="Arial" w:hAnsi="Arial"/>
          <w:color w:val="1A1A1A"/>
          <w:sz w:val="20"/>
          <w:szCs w:val="20"/>
        </w:rPr>
        <w:t xml:space="preserve">SPECIES / Horse — Equine Nutritionist</w:t>
      </w:r>
    </w:p>
    <w:p>
      <w:pPr>
        <w:pStyle w:val="ListParagraph"/>
        <w:numPr>
          <w:ilvl w:val="0"/>
          <w:numId w:val="2"/>
        </w:numPr>
        <w:spacing w:after="60" w:before="60"/>
      </w:pPr>
      <w:r>
        <w:rPr>
          <w:rFonts w:ascii="Arial" w:cs="Arial" w:eastAsia="Arial" w:hAnsi="Arial"/>
          <w:color w:val="1A1A1A"/>
          <w:sz w:val="20"/>
          <w:szCs w:val="20"/>
        </w:rPr>
        <w:t xml:space="preserve">SPECIES / Agricultural — Agricultural Analyst</w:t>
      </w:r>
    </w:p>
    <w:p>
      <w:pPr>
        <w:spacing w:after="80" w:before="80"/>
      </w:pPr>
      <w:r>
        <w:t xml:space="preserve"/>
      </w:r>
    </w:p>
    <w:p>
      <w:pPr>
        <w:pStyle w:val="Heading1"/>
        <w:pBdr>
          <w:bottom w:val="single" w:color="B8860B" w:sz="6" w:space="4"/>
        </w:pBdr>
        <w:spacing w:after="160" w:before="400"/>
      </w:pPr>
      <w:r>
        <w:rPr>
          <w:rFonts w:ascii="Arial" w:cs="Arial" w:eastAsia="Arial" w:hAnsi="Arial"/>
          <w:b/>
          <w:bCs/>
          <w:color w:val="1A1A1A"/>
          <w:sz w:val="32"/>
          <w:szCs w:val="32"/>
        </w:rPr>
        <w:t xml:space="preserve">SECTION 7 — UI SYSTEM (Canon v33)</w:t>
      </w:r>
    </w:p>
    <w:p>
      <w:pPr>
        <w:spacing w:after="80" w:before="200"/>
      </w:pPr>
      <w:r>
        <w:rPr>
          <w:rFonts w:ascii="Arial" w:cs="Arial" w:eastAsia="Arial" w:hAnsi="Arial"/>
          <w:b/>
          <w:bCs/>
          <w:color w:val="B8860B"/>
          <w:sz w:val="22"/>
          <w:szCs w:val="22"/>
        </w:rPr>
        <w:t xml:space="preserve">PALETTE SYSTEM — 5 PALETTES, LIGHT + DARK VARIANTS</w:t>
      </w:r>
    </w:p>
    <w:p>
      <w:pPr>
        <w:spacing w:after="80" w:before="80"/>
      </w:pPr>
      <w:r>
        <w:rPr>
          <w:rFonts w:ascii="Arial" w:cs="Arial" w:eastAsia="Arial" w:hAnsi="Arial"/>
          <w:b w:val="false"/>
          <w:bCs w:val="false"/>
          <w:i w:val="false"/>
          <w:iCs w:val="false"/>
          <w:color w:val="1A1A1A"/>
          <w:sz w:val="22"/>
          <w:szCs w:val="22"/>
        </w:rPr>
        <w:t xml:space="preserve">Each palette has two variants. useColorScheme() reads the phone system setting and selects light or dark automatically. Member palette choice controls the color family. System theme controls light vs dark. Both work independently.</w:t>
      </w:r>
    </w:p>
    <w:p>
      <w:pPr>
        <w:spacing w:after="80" w:before="80"/>
      </w:pPr>
      <w:r>
        <w:t xml:space="preserve"/>
      </w:r>
    </w:p>
    <w:p>
      <w:pPr>
        <w:pStyle w:val="ListParagraph"/>
        <w:numPr>
          <w:ilvl w:val="0"/>
          <w:numId w:val="2"/>
        </w:numPr>
        <w:spacing w:after="60" w:before="60"/>
      </w:pPr>
      <w:r>
        <w:rPr>
          <w:rFonts w:ascii="Arial" w:cs="Arial" w:eastAsia="Arial" w:hAnsi="Arial"/>
          <w:color w:val="1A1A1A"/>
          <w:sz w:val="20"/>
          <w:szCs w:val="20"/>
        </w:rPr>
        <w:t xml:space="preserve">Earth: light bg #FAF7F2, card #FFFDF9, accent #C49A2A</w:t>
      </w:r>
    </w:p>
    <w:p>
      <w:pPr>
        <w:pStyle w:val="ListParagraph"/>
        <w:numPr>
          <w:ilvl w:val="0"/>
          <w:numId w:val="2"/>
        </w:numPr>
        <w:spacing w:after="60" w:before="60"/>
      </w:pPr>
      <w:r>
        <w:rPr>
          <w:rFonts w:ascii="Arial" w:cs="Arial" w:eastAsia="Arial" w:hAnsi="Arial"/>
          <w:color w:val="1A1A1A"/>
          <w:sz w:val="20"/>
          <w:szCs w:val="20"/>
        </w:rPr>
        <w:t xml:space="preserve">Ocean: light bg #F0F6FF, card #FAFCFF, accent #4A9EFF</w:t>
      </w:r>
    </w:p>
    <w:p>
      <w:pPr>
        <w:pStyle w:val="ListParagraph"/>
        <w:numPr>
          <w:ilvl w:val="0"/>
          <w:numId w:val="2"/>
        </w:numPr>
        <w:spacing w:after="60" w:before="60"/>
      </w:pPr>
      <w:r>
        <w:rPr>
          <w:rFonts w:ascii="Arial" w:cs="Arial" w:eastAsia="Arial" w:hAnsi="Arial"/>
          <w:color w:val="1A1A1A"/>
          <w:sz w:val="20"/>
          <w:szCs w:val="20"/>
        </w:rPr>
        <w:t xml:space="preserve">Alpine: light bg #F4FAF6, card #FAFFF8, accent #2E9E6B</w:t>
      </w:r>
    </w:p>
    <w:p>
      <w:pPr>
        <w:pStyle w:val="ListParagraph"/>
        <w:numPr>
          <w:ilvl w:val="0"/>
          <w:numId w:val="2"/>
        </w:numPr>
        <w:spacing w:after="60" w:before="60"/>
      </w:pPr>
      <w:r>
        <w:rPr>
          <w:rFonts w:ascii="Arial" w:cs="Arial" w:eastAsia="Arial" w:hAnsi="Arial"/>
          <w:color w:val="1A1A1A"/>
          <w:sz w:val="20"/>
          <w:szCs w:val="20"/>
        </w:rPr>
        <w:t xml:space="preserve">Obsidian: light bg #F8F4FC, card #FDFAFF, accent #9B59B6</w:t>
      </w:r>
    </w:p>
    <w:p>
      <w:pPr>
        <w:pStyle w:val="ListParagraph"/>
        <w:numPr>
          <w:ilvl w:val="0"/>
          <w:numId w:val="2"/>
        </w:numPr>
        <w:spacing w:after="60" w:before="60"/>
      </w:pPr>
      <w:r>
        <w:rPr>
          <w:rFonts w:ascii="Arial" w:cs="Arial" w:eastAsia="Arial" w:hAnsi="Arial"/>
          <w:color w:val="1A1A1A"/>
          <w:sz w:val="20"/>
          <w:szCs w:val="20"/>
        </w:rPr>
        <w:t xml:space="preserve">Desert: light bg #FBF6F0, card #FFFCF8, accent #D4724A</w:t>
      </w:r>
    </w:p>
    <w:p>
      <w:pPr>
        <w:spacing w:after="80" w:before="80"/>
      </w:pPr>
      <w:r>
        <w:t xml:space="preserve"/>
      </w:r>
    </w:p>
    <w:p>
      <w:pPr>
        <w:pStyle w:val="ListParagraph"/>
        <w:numPr>
          <w:ilvl w:val="0"/>
          <w:numId w:val="2"/>
        </w:numPr>
        <w:spacing w:after="60" w:before="60"/>
      </w:pPr>
      <w:r>
        <w:rPr>
          <w:rFonts w:ascii="Arial" w:cs="Arial" w:eastAsia="Arial" w:hAnsi="Arial"/>
          <w:color w:val="1A1A1A"/>
          <w:sz w:val="20"/>
          <w:szCs w:val="20"/>
        </w:rPr>
        <w:t xml:space="preserve">LIGHT MODE: warm paper-white backgrounds. Never dark backgrounds in light mode.</w:t>
      </w:r>
    </w:p>
    <w:p>
      <w:pPr>
        <w:pStyle w:val="ListParagraph"/>
        <w:numPr>
          <w:ilvl w:val="0"/>
          <w:numId w:val="2"/>
        </w:numPr>
        <w:spacing w:after="60" w:before="60"/>
      </w:pPr>
      <w:r>
        <w:rPr>
          <w:rFonts w:ascii="Arial" w:cs="Arial" w:eastAsia="Arial" w:hAnsi="Arial"/>
          <w:color w:val="1A1A1A"/>
          <w:sz w:val="20"/>
          <w:szCs w:val="20"/>
        </w:rPr>
        <w:t xml:space="preserve">DARK MODE: Apple #1C1C1E base, #2C2C2E cards, #F2F2F7 primary text.</w:t>
      </w:r>
    </w:p>
    <w:p>
      <w:pPr>
        <w:pStyle w:val="ListParagraph"/>
        <w:numPr>
          <w:ilvl w:val="0"/>
          <w:numId w:val="2"/>
        </w:numPr>
        <w:spacing w:after="60" w:before="60"/>
      </w:pPr>
      <w:r>
        <w:rPr>
          <w:rFonts w:ascii="Arial" w:cs="Arial" w:eastAsia="Arial" w:hAnsi="Arial"/>
          <w:color w:val="1A1A1A"/>
          <w:sz w:val="20"/>
          <w:szCs w:val="20"/>
        </w:rPr>
        <w:t xml:space="preserve">GOLD: #BA7517 in both modes — the only warm accent that persists across all palettes.</w:t>
      </w:r>
    </w:p>
    <w:p>
      <w:pPr>
        <w:spacing w:after="80" w:before="80"/>
      </w:pPr>
      <w:r>
        <w:t xml:space="preserve"/>
      </w:r>
    </w:p>
    <w:p>
      <w:pPr>
        <w:spacing w:after="80" w:before="200"/>
      </w:pPr>
      <w:r>
        <w:rPr>
          <w:rFonts w:ascii="Arial" w:cs="Arial" w:eastAsia="Arial" w:hAnsi="Arial"/>
          <w:b/>
          <w:bCs/>
          <w:color w:val="B8860B"/>
          <w:sz w:val="22"/>
          <w:szCs w:val="22"/>
        </w:rPr>
        <w:t xml:space="preserve">TYPOGRAPHY — LOCKED</w:t>
      </w:r>
    </w:p>
    <w:p>
      <w:pPr>
        <w:pStyle w:val="ListParagraph"/>
        <w:numPr>
          <w:ilvl w:val="0"/>
          <w:numId w:val="2"/>
        </w:numPr>
        <w:spacing w:after="60" w:before="60"/>
      </w:pPr>
      <w:r>
        <w:rPr>
          <w:rFonts w:ascii="Arial" w:cs="Arial" w:eastAsia="Arial" w:hAnsi="Arial"/>
          <w:color w:val="1A1A1A"/>
          <w:sz w:val="20"/>
          <w:szCs w:val="20"/>
        </w:rPr>
        <w:t xml:space="preserve">Bebas Neue — display headlines</w:t>
      </w:r>
    </w:p>
    <w:p>
      <w:pPr>
        <w:pStyle w:val="ListParagraph"/>
        <w:numPr>
          <w:ilvl w:val="0"/>
          <w:numId w:val="2"/>
        </w:numPr>
        <w:spacing w:after="60" w:before="60"/>
      </w:pPr>
      <w:r>
        <w:rPr>
          <w:rFonts w:ascii="Arial" w:cs="Arial" w:eastAsia="Arial" w:hAnsi="Arial"/>
          <w:color w:val="1A1A1A"/>
          <w:sz w:val="20"/>
          <w:szCs w:val="20"/>
        </w:rPr>
        <w:t xml:space="preserve">Cormorant Garamond — intelligence names, Javier's voice, editorial serif</w:t>
      </w:r>
    </w:p>
    <w:p>
      <w:pPr>
        <w:pStyle w:val="ListParagraph"/>
        <w:numPr>
          <w:ilvl w:val="0"/>
          <w:numId w:val="2"/>
        </w:numPr>
        <w:spacing w:after="60" w:before="60"/>
      </w:pPr>
      <w:r>
        <w:rPr>
          <w:rFonts w:ascii="Arial" w:cs="Arial" w:eastAsia="Arial" w:hAnsi="Arial"/>
          <w:color w:val="1A1A1A"/>
          <w:sz w:val="20"/>
          <w:szCs w:val="20"/>
        </w:rPr>
        <w:t xml:space="preserve">DM Mono — labels, headers, I AM THE RECEIPT, technical precision</w:t>
      </w:r>
    </w:p>
    <w:p>
      <w:pPr>
        <w:pStyle w:val="ListParagraph"/>
        <w:numPr>
          <w:ilvl w:val="0"/>
          <w:numId w:val="2"/>
        </w:numPr>
        <w:spacing w:after="60" w:before="60"/>
      </w:pPr>
      <w:r>
        <w:rPr>
          <w:rFonts w:ascii="Arial" w:cs="Arial" w:eastAsia="Arial" w:hAnsi="Arial"/>
          <w:color w:val="1A1A1A"/>
          <w:sz w:val="20"/>
          <w:szCs w:val="20"/>
        </w:rPr>
        <w:t xml:space="preserve">DM Sans — body copy, clean readability</w:t>
      </w:r>
    </w:p>
    <w:p>
      <w:pPr>
        <w:spacing w:after="80" w:before="80"/>
      </w:pPr>
      <w:r>
        <w:t xml:space="preserve"/>
      </w:r>
    </w:p>
    <w:p>
      <w:pPr>
        <w:spacing w:after="80" w:before="200"/>
      </w:pPr>
      <w:r>
        <w:rPr>
          <w:rFonts w:ascii="Arial" w:cs="Arial" w:eastAsia="Arial" w:hAnsi="Arial"/>
          <w:b/>
          <w:bCs/>
          <w:color w:val="B8860B"/>
          <w:sz w:val="22"/>
          <w:szCs w:val="22"/>
        </w:rPr>
        <w:t xml:space="preserve">PERMANENT UI ELEMENTS</w:t>
      </w:r>
    </w:p>
    <w:p>
      <w:pPr>
        <w:pStyle w:val="ListParagraph"/>
        <w:numPr>
          <w:ilvl w:val="0"/>
          <w:numId w:val="2"/>
        </w:numPr>
        <w:spacing w:after="60" w:before="60"/>
      </w:pPr>
      <w:r>
        <w:rPr>
          <w:rFonts w:ascii="Arial" w:cs="Arial" w:eastAsia="Arial" w:hAnsi="Arial"/>
          <w:color w:val="1A1A1A"/>
          <w:sz w:val="20"/>
          <w:szCs w:val="20"/>
        </w:rPr>
        <w:t xml:space="preserve">I AM THE RECEIPT — centered on every screen in DM Mono. Never left-aligned.</w:t>
      </w:r>
    </w:p>
    <w:p>
      <w:pPr>
        <w:pStyle w:val="ListParagraph"/>
        <w:numPr>
          <w:ilvl w:val="0"/>
          <w:numId w:val="2"/>
        </w:numPr>
        <w:spacing w:after="60" w:before="60"/>
      </w:pPr>
      <w:r>
        <w:rPr>
          <w:rFonts w:ascii="Arial" w:cs="Arial" w:eastAsia="Arial" w:hAnsi="Arial"/>
          <w:color w:val="1A1A1A"/>
          <w:sz w:val="20"/>
          <w:szCs w:val="20"/>
        </w:rPr>
        <w:t xml:space="preserve">Palette dot selector — 5 dots below header on scanner. Tap to switch color family.</w:t>
      </w:r>
    </w:p>
    <w:p>
      <w:pPr>
        <w:pStyle w:val="ListParagraph"/>
        <w:numPr>
          <w:ilvl w:val="0"/>
          <w:numId w:val="2"/>
        </w:numPr>
        <w:spacing w:after="60" w:before="60"/>
      </w:pPr>
      <w:r>
        <w:rPr>
          <w:rFonts w:ascii="Arial" w:cs="Arial" w:eastAsia="Arial" w:hAnsi="Arial"/>
          <w:color w:val="1A1A1A"/>
          <w:sz w:val="20"/>
          <w:szCs w:val="20"/>
        </w:rPr>
        <w:t xml:space="preserve">Gold border lock on barcode detection — border turns gold when barcode is confirmed.</w:t>
      </w:r>
    </w:p>
    <w:p>
      <w:pPr>
        <w:pStyle w:val="ListParagraph"/>
        <w:numPr>
          <w:ilvl w:val="0"/>
          <w:numId w:val="2"/>
        </w:numPr>
        <w:spacing w:after="60" w:before="60"/>
      </w:pPr>
      <w:r>
        <w:rPr>
          <w:rFonts w:ascii="Arial" w:cs="Arial" w:eastAsia="Arial" w:hAnsi="Arial"/>
          <w:color w:val="1A1A1A"/>
          <w:sz w:val="20"/>
          <w:szCs w:val="20"/>
        </w:rPr>
        <w:t xml:space="preserve">FRAME IT · CONFIRM IT · SCAN IT — beneath viewfinder on camera screen in DM Mono.</w:t>
      </w:r>
    </w:p>
    <w:p>
      <w:pPr>
        <w:pStyle w:val="ListParagraph"/>
        <w:numPr>
          <w:ilvl w:val="0"/>
          <w:numId w:val="2"/>
        </w:numPr>
        <w:spacing w:after="60" w:before="60"/>
      </w:pPr>
      <w:r>
        <w:rPr>
          <w:rFonts w:ascii="Arial" w:cs="Arial" w:eastAsia="Arial" w:hAnsi="Arial"/>
          <w:color w:val="1A1A1A"/>
          <w:sz w:val="20"/>
          <w:szCs w:val="20"/>
        </w:rPr>
        <w:t xml:space="preserve">Verdict system: ALL CLEAR / HEADS UP / PAY ATTENTION</w:t>
      </w:r>
    </w:p>
    <w:p>
      <w:pPr>
        <w:spacing w:after="80" w:before="80"/>
      </w:pPr>
      <w:r>
        <w:t xml:space="preserve"/>
      </w:r>
    </w:p>
    <w:p>
      <w:pPr>
        <w:pStyle w:val="Heading1"/>
        <w:pBdr>
          <w:bottom w:val="single" w:color="B8860B" w:sz="6" w:space="4"/>
        </w:pBdr>
        <w:spacing w:after="160" w:before="400"/>
      </w:pPr>
      <w:r>
        <w:rPr>
          <w:rFonts w:ascii="Arial" w:cs="Arial" w:eastAsia="Arial" w:hAnsi="Arial"/>
          <w:b/>
          <w:bCs/>
          <w:color w:val="1A1A1A"/>
          <w:sz w:val="32"/>
          <w:szCs w:val="32"/>
        </w:rPr>
        <w:t xml:space="preserve">SECTION 8 — PERMANENT DOCTRINE LOCKS</w:t>
      </w:r>
    </w:p>
    <w:p>
      <w:pPr>
        <w:pStyle w:val="ListParagraph"/>
        <w:numPr>
          <w:ilvl w:val="0"/>
          <w:numId w:val="2"/>
        </w:numPr>
        <w:spacing w:after="60" w:before="60"/>
      </w:pPr>
      <w:r>
        <w:rPr>
          <w:rFonts w:ascii="Arial" w:cs="Arial" w:eastAsia="Arial" w:hAnsi="Arial"/>
          <w:color w:val="1A1A1A"/>
          <w:sz w:val="20"/>
          <w:szCs w:val="20"/>
        </w:rPr>
        <w:t xml:space="preserve">No builds without mockup approval first.</w:t>
      </w:r>
    </w:p>
    <w:p>
      <w:pPr>
        <w:pStyle w:val="ListParagraph"/>
        <w:numPr>
          <w:ilvl w:val="0"/>
          <w:numId w:val="2"/>
        </w:numPr>
        <w:spacing w:after="60" w:before="60"/>
      </w:pPr>
      <w:r>
        <w:rPr>
          <w:rFonts w:ascii="Arial" w:cs="Arial" w:eastAsia="Arial" w:hAnsi="Arial"/>
          <w:color w:val="1A1A1A"/>
          <w:sz w:val="20"/>
          <w:szCs w:val="20"/>
        </w:rPr>
        <w:t xml:space="preserve">No patches — only complete file rewrites.</w:t>
      </w:r>
    </w:p>
    <w:p>
      <w:pPr>
        <w:pStyle w:val="ListParagraph"/>
        <w:numPr>
          <w:ilvl w:val="0"/>
          <w:numId w:val="2"/>
        </w:numPr>
        <w:spacing w:after="60" w:before="60"/>
      </w:pPr>
      <w:r>
        <w:rPr>
          <w:rFonts w:ascii="Arial" w:cs="Arial" w:eastAsia="Arial" w:hAnsi="Arial"/>
          <w:color w:val="1A1A1A"/>
          <w:sz w:val="20"/>
          <w:szCs w:val="20"/>
        </w:rPr>
        <w:t xml:space="preserve">Commit to GitHub before every EAS build.</w:t>
      </w:r>
    </w:p>
    <w:p>
      <w:pPr>
        <w:pStyle w:val="ListParagraph"/>
        <w:numPr>
          <w:ilvl w:val="0"/>
          <w:numId w:val="2"/>
        </w:numPr>
        <w:spacing w:after="60" w:before="60"/>
      </w:pPr>
      <w:r>
        <w:rPr>
          <w:rFonts w:ascii="Arial" w:cs="Arial" w:eastAsia="Arial" w:hAnsi="Arial"/>
          <w:color w:val="1A1A1A"/>
          <w:sz w:val="20"/>
          <w:szCs w:val="20"/>
        </w:rPr>
        <w:t xml:space="preserve">Two-Brain Architecture: Claude.ai = Strategic Brain (doctrine, architecture, Canon). Cursor = Surgical Hands (code execution only).</w:t>
      </w:r>
    </w:p>
    <w:p>
      <w:pPr>
        <w:pStyle w:val="ListParagraph"/>
        <w:numPr>
          <w:ilvl w:val="0"/>
          <w:numId w:val="2"/>
        </w:numPr>
        <w:spacing w:after="60" w:before="60"/>
      </w:pPr>
      <w:r>
        <w:rPr>
          <w:rFonts w:ascii="Arial" w:cs="Arial" w:eastAsia="Arial" w:hAnsi="Arial"/>
          <w:color w:val="1A1A1A"/>
          <w:sz w:val="20"/>
          <w:szCs w:val="20"/>
        </w:rPr>
        <w:t xml:space="preserve">EAS always builds from committed repo code — always git commit before building.</w:t>
      </w:r>
    </w:p>
    <w:p>
      <w:pPr>
        <w:pStyle w:val="ListParagraph"/>
        <w:numPr>
          <w:ilvl w:val="0"/>
          <w:numId w:val="2"/>
        </w:numPr>
        <w:spacing w:after="60" w:before="60"/>
      </w:pPr>
      <w:r>
        <w:rPr>
          <w:rFonts w:ascii="Arial" w:cs="Arial" w:eastAsia="Arial" w:hAnsi="Arial"/>
          <w:color w:val="1A1A1A"/>
          <w:sz w:val="20"/>
          <w:szCs w:val="20"/>
        </w:rPr>
        <w:t xml:space="preserve">Never suggest external tools, services, or platforms without providing the exact verified URL and current price.</w:t>
      </w:r>
    </w:p>
    <w:p>
      <w:pPr>
        <w:pStyle w:val="ListParagraph"/>
        <w:numPr>
          <w:ilvl w:val="0"/>
          <w:numId w:val="2"/>
        </w:numPr>
        <w:spacing w:after="60" w:before="60"/>
      </w:pPr>
      <w:r>
        <w:rPr>
          <w:rFonts w:ascii="Arial" w:cs="Arial" w:eastAsia="Arial" w:hAnsi="Arial"/>
          <w:color w:val="1A1A1A"/>
          <w:sz w:val="20"/>
          <w:szCs w:val="20"/>
        </w:rPr>
        <w:t xml:space="preserve">Research software paths before giving directions — never guess. Wrong paths waste build credits.</w:t>
      </w:r>
    </w:p>
    <w:p>
      <w:pPr>
        <w:pStyle w:val="ListParagraph"/>
        <w:numPr>
          <w:ilvl w:val="0"/>
          <w:numId w:val="2"/>
        </w:numPr>
        <w:spacing w:after="60" w:before="60"/>
      </w:pPr>
      <w:r>
        <w:rPr>
          <w:rFonts w:ascii="Arial" w:cs="Arial" w:eastAsia="Arial" w:hAnsi="Arial"/>
          <w:color w:val="1A1A1A"/>
          <w:sz w:val="20"/>
          <w:szCs w:val="20"/>
        </w:rPr>
        <w:t xml:space="preserve">CANAAN is permanently struck — only name: Depth-On-Demand Learning Center (Spoke 17).</w:t>
      </w:r>
    </w:p>
    <w:p>
      <w:pPr>
        <w:pStyle w:val="ListParagraph"/>
        <w:numPr>
          <w:ilvl w:val="0"/>
          <w:numId w:val="2"/>
        </w:numPr>
        <w:spacing w:after="60" w:before="60"/>
      </w:pPr>
      <w:r>
        <w:rPr>
          <w:rFonts w:ascii="Arial" w:cs="Arial" w:eastAsia="Arial" w:hAnsi="Arial"/>
          <w:color w:val="1A1A1A"/>
          <w:sz w:val="20"/>
          <w:szCs w:val="20"/>
        </w:rPr>
        <w:t xml:space="preserve">The Chef label is permanently banned from Species and Personal Care tabs.</w:t>
      </w:r>
    </w:p>
    <w:p>
      <w:pPr>
        <w:pStyle w:val="ListParagraph"/>
        <w:numPr>
          <w:ilvl w:val="0"/>
          <w:numId w:val="2"/>
        </w:numPr>
        <w:spacing w:after="60" w:before="60"/>
      </w:pPr>
      <w:r>
        <w:rPr>
          <w:rFonts w:ascii="Arial" w:cs="Arial" w:eastAsia="Arial" w:hAnsi="Arial"/>
          <w:color w:val="1A1A1A"/>
          <w:sz w:val="20"/>
          <w:szCs w:val="20"/>
        </w:rPr>
        <w:t xml:space="preserve">Cosmo Chemist on Personal Care — not Formulator, not Chef.</w:t>
      </w:r>
    </w:p>
    <w:p>
      <w:pPr>
        <w:pStyle w:val="ListParagraph"/>
        <w:numPr>
          <w:ilvl w:val="0"/>
          <w:numId w:val="2"/>
        </w:numPr>
        <w:spacing w:after="60" w:before="60"/>
      </w:pPr>
      <w:r>
        <w:rPr>
          <w:rFonts w:ascii="Arial" w:cs="Arial" w:eastAsia="Arial" w:hAnsi="Arial"/>
          <w:color w:val="1A1A1A"/>
          <w:sz w:val="20"/>
          <w:szCs w:val="20"/>
        </w:rPr>
        <w:t xml:space="preserve">Provisional patent: one unified filing covering the entire integrated BioMesh system — not piecemeal components.</w:t>
      </w:r>
    </w:p>
    <w:p>
      <w:pPr>
        <w:pStyle w:val="ListParagraph"/>
        <w:numPr>
          <w:ilvl w:val="0"/>
          <w:numId w:val="2"/>
        </w:numPr>
        <w:spacing w:after="60" w:before="60"/>
      </w:pPr>
      <w:r>
        <w:rPr>
          <w:rFonts w:ascii="Arial" w:cs="Arial" w:eastAsia="Arial" w:hAnsi="Arial"/>
          <w:color w:val="1A1A1A"/>
          <w:sz w:val="20"/>
          <w:szCs w:val="20"/>
        </w:rPr>
        <w:t xml:space="preserve">Data sovereignty: AA2 stores only AA2's interpretation of voluntarily shared data — never raw customer data.</w:t>
      </w:r>
    </w:p>
    <w:p>
      <w:pPr>
        <w:pStyle w:val="ListParagraph"/>
        <w:numPr>
          <w:ilvl w:val="0"/>
          <w:numId w:val="2"/>
        </w:numPr>
        <w:spacing w:after="60" w:before="60"/>
      </w:pPr>
      <w:r>
        <w:rPr>
          <w:rFonts w:ascii="Arial" w:cs="Arial" w:eastAsia="Arial" w:hAnsi="Arial"/>
          <w:color w:val="1A1A1A"/>
          <w:sz w:val="20"/>
          <w:szCs w:val="20"/>
        </w:rPr>
        <w:t xml:space="preserve">Build credits are scarce — mockup approval required before every build, no exceptions.</w:t>
      </w:r>
    </w:p>
    <w:p>
      <w:pPr>
        <w:pStyle w:val="ListParagraph"/>
        <w:numPr>
          <w:ilvl w:val="0"/>
          <w:numId w:val="2"/>
        </w:numPr>
        <w:spacing w:after="60" w:before="60"/>
      </w:pPr>
      <w:r>
        <w:rPr>
          <w:rFonts w:ascii="Arial" w:cs="Arial" w:eastAsia="Arial" w:hAnsi="Arial"/>
          <w:color w:val="1A1A1A"/>
          <w:sz w:val="20"/>
          <w:szCs w:val="20"/>
        </w:rPr>
        <w:t xml:space="preserve">Personal Care Share is the canonical name for voluntary health disclosure in onboarding.</w:t>
      </w:r>
    </w:p>
    <w:p>
      <w:pPr>
        <w:pStyle w:val="ListParagraph"/>
        <w:numPr>
          <w:ilvl w:val="0"/>
          <w:numId w:val="2"/>
        </w:numPr>
        <w:spacing w:after="60" w:before="60"/>
      </w:pPr>
      <w:r>
        <w:rPr>
          <w:rFonts w:ascii="Arial" w:cs="Arial" w:eastAsia="Arial" w:hAnsi="Arial"/>
          <w:color w:val="1A1A1A"/>
          <w:sz w:val="20"/>
          <w:szCs w:val="20"/>
        </w:rPr>
        <w:t xml:space="preserve">Equalizer comes out LAST in the arrival sequence — always.</w:t>
      </w:r>
    </w:p>
    <w:p>
      <w:pPr>
        <w:spacing w:after="80" w:before="80"/>
      </w:pPr>
      <w:r>
        <w:t xml:space="preserve"/>
      </w:r>
    </w:p>
    <w:p>
      <w:pPr>
        <w:pStyle w:val="Heading1"/>
        <w:pBdr>
          <w:bottom w:val="single" w:color="B8860B" w:sz="6" w:space="4"/>
        </w:pBdr>
        <w:spacing w:after="160" w:before="400"/>
      </w:pPr>
      <w:r>
        <w:rPr>
          <w:rFonts w:ascii="Arial" w:cs="Arial" w:eastAsia="Arial" w:hAnsi="Arial"/>
          <w:b/>
          <w:bCs/>
          <w:color w:val="1A1A1A"/>
          <w:sz w:val="32"/>
          <w:szCs w:val="32"/>
        </w:rPr>
        <w:t xml:space="preserve">SECTION 9 — THREE PILLARS (INTERNAL ONLY — NEVER PUBLIC-FACING)</w:t>
      </w:r>
    </w:p>
    <w:p>
      <w:pPr>
        <w:pStyle w:val="ListParagraph"/>
        <w:numPr>
          <w:ilvl w:val="0"/>
          <w:numId w:val="2"/>
        </w:numPr>
        <w:spacing w:after="60" w:before="60"/>
      </w:pPr>
      <w:r>
        <w:rPr>
          <w:rFonts w:ascii="Arial" w:cs="Arial" w:eastAsia="Arial" w:hAnsi="Arial"/>
          <w:b/>
          <w:bCs/>
          <w:color w:val="B8860B"/>
          <w:sz w:val="20"/>
          <w:szCs w:val="20"/>
        </w:rPr>
        <w:t xml:space="preserve">Pillar 1: </w:t>
      </w:r>
      <w:r>
        <w:rPr>
          <w:rFonts w:ascii="Arial" w:cs="Arial" w:eastAsia="Arial" w:hAnsi="Arial"/>
          <w:color w:val="1A1A1A"/>
          <w:sz w:val="20"/>
          <w:szCs w:val="20"/>
        </w:rPr>
        <w:t xml:space="preserve">Kybalion — Hermetic Correspondence. AS ABOVE SO BELOW — the body is the architecture blueprint.</w:t>
      </w:r>
    </w:p>
    <w:p>
      <w:pPr>
        <w:pStyle w:val="ListParagraph"/>
        <w:numPr>
          <w:ilvl w:val="0"/>
          <w:numId w:val="2"/>
        </w:numPr>
        <w:spacing w:after="60" w:before="60"/>
      </w:pPr>
      <w:r>
        <w:rPr>
          <w:rFonts w:ascii="Arial" w:cs="Arial" w:eastAsia="Arial" w:hAnsi="Arial"/>
          <w:b/>
          <w:bCs/>
          <w:color w:val="B8860B"/>
          <w:sz w:val="20"/>
          <w:szCs w:val="20"/>
        </w:rPr>
        <w:t xml:space="preserve">Pillar 2: </w:t>
      </w:r>
      <w:r>
        <w:rPr>
          <w:rFonts w:ascii="Arial" w:cs="Arial" w:eastAsia="Arial" w:hAnsi="Arial"/>
          <w:color w:val="1A1A1A"/>
          <w:sz w:val="20"/>
          <w:szCs w:val="20"/>
        </w:rPr>
        <w:t xml:space="preserve">Ancient Kemet Initiate Doctrine — onboarding IS the initiation.</w:t>
      </w:r>
    </w:p>
    <w:p>
      <w:pPr>
        <w:pStyle w:val="ListParagraph"/>
        <w:numPr>
          <w:ilvl w:val="0"/>
          <w:numId w:val="2"/>
        </w:numPr>
        <w:spacing w:after="60" w:before="60"/>
      </w:pPr>
      <w:r>
        <w:rPr>
          <w:rFonts w:ascii="Arial" w:cs="Arial" w:eastAsia="Arial" w:hAnsi="Arial"/>
          <w:b/>
          <w:bCs/>
          <w:color w:val="B8860B"/>
          <w:sz w:val="20"/>
          <w:szCs w:val="20"/>
        </w:rPr>
        <w:t xml:space="preserve">Pillar 3: </w:t>
      </w:r>
      <w:r>
        <w:rPr>
          <w:rFonts w:ascii="Arial" w:cs="Arial" w:eastAsia="Arial" w:hAnsi="Arial"/>
          <w:color w:val="1A1A1A"/>
          <w:sz w:val="20"/>
          <w:szCs w:val="20"/>
        </w:rPr>
        <w:t xml:space="preserve">Joe Dispenza Neuroscience of Transformation — 30/60/90 day baseline = neurological rewiring timeline.</w:t>
      </w:r>
    </w:p>
    <w:p>
      <w:pPr>
        <w:spacing w:after="80" w:before="80"/>
      </w:pPr>
      <w:r>
        <w:t xml:space="preserve"/>
      </w:r>
    </w:p>
    <w:p>
      <w:pPr>
        <w:spacing w:after="80" w:before="80"/>
      </w:pPr>
      <w:r>
        <w:rPr>
          <w:rFonts w:ascii="Arial" w:cs="Arial" w:eastAsia="Arial" w:hAnsi="Arial"/>
          <w:b w:val="false"/>
          <w:bCs w:val="false"/>
          <w:i w:val="false"/>
          <w:iCs w:val="false"/>
          <w:color w:val="1A1A1A"/>
          <w:sz w:val="22"/>
          <w:szCs w:val="22"/>
        </w:rPr>
        <w:t xml:space="preserve">These pillars are the philosophical foundation. They inform every architectural decision. They never appear in user-facing copy, marketing, or legal documents.</w:t>
      </w:r>
    </w:p>
    <w:p>
      <w:pPr>
        <w:spacing w:after="80" w:before="80"/>
      </w:pPr>
      <w:r>
        <w:t xml:space="preserve"/>
      </w:r>
    </w:p>
    <w:p>
      <w:pPr>
        <w:pStyle w:val="Heading1"/>
        <w:pBdr>
          <w:bottom w:val="single" w:color="B8860B" w:sz="6" w:space="4"/>
        </w:pBdr>
        <w:spacing w:after="160" w:before="400"/>
      </w:pPr>
      <w:r>
        <w:rPr>
          <w:rFonts w:ascii="Arial" w:cs="Arial" w:eastAsia="Arial" w:hAnsi="Arial"/>
          <w:b/>
          <w:bCs/>
          <w:color w:val="1A1A1A"/>
          <w:sz w:val="32"/>
          <w:szCs w:val="32"/>
        </w:rPr>
        <w:t xml:space="preserve">SECTION 10 — EQ DASHBOARD VISUAL DOCTRINE</w:t>
      </w:r>
    </w:p>
    <w:p>
      <w:pPr>
        <w:spacing w:after="80" w:before="80"/>
      </w:pPr>
      <w:r>
        <w:rPr>
          <w:rFonts w:ascii="Arial" w:cs="Arial" w:eastAsia="Arial" w:hAnsi="Arial"/>
          <w:b w:val="false"/>
          <w:bCs w:val="false"/>
          <w:i w:val="false"/>
          <w:iCs w:val="false"/>
          <w:color w:val="1A1A1A"/>
          <w:sz w:val="22"/>
          <w:szCs w:val="22"/>
        </w:rPr>
        <w:t xml:space="preserve">The AA2 Dashboard (Spoke 4, Visualizer) is a real 10-15 band equalizer. James is a former sound/mixing engineer. Each band = a biosignal domain. Center line = personal baseline from onboarding — not a population average. Family dashboard = master bus. Each member = a channel.</w:t>
      </w:r>
    </w:p>
    <w:p>
      <w:pPr>
        <w:spacing w:after="80" w:before="80"/>
      </w:pPr>
      <w:r>
        <w:t xml:space="preserve"/>
      </w:r>
    </w:p>
    <w:p>
      <w:pPr>
        <w:pStyle w:val="ListParagraph"/>
        <w:numPr>
          <w:ilvl w:val="0"/>
          <w:numId w:val="2"/>
        </w:numPr>
        <w:spacing w:after="60" w:before="60"/>
      </w:pPr>
      <w:r>
        <w:rPr>
          <w:rFonts w:ascii="Arial" w:cs="Arial" w:eastAsia="Arial" w:hAnsi="Arial"/>
          <w:color w:val="1A1A1A"/>
          <w:sz w:val="20"/>
          <w:szCs w:val="20"/>
        </w:rPr>
        <w:t xml:space="preserve">This is not metaphor. This is architecture.</w:t>
      </w:r>
    </w:p>
    <w:p>
      <w:pPr>
        <w:pStyle w:val="ListParagraph"/>
        <w:numPr>
          <w:ilvl w:val="0"/>
          <w:numId w:val="2"/>
        </w:numPr>
        <w:spacing w:after="60" w:before="60"/>
      </w:pPr>
      <w:r>
        <w:rPr>
          <w:rFonts w:ascii="Arial" w:cs="Arial" w:eastAsia="Arial" w:hAnsi="Arial"/>
          <w:color w:val="1A1A1A"/>
          <w:sz w:val="20"/>
          <w:szCs w:val="20"/>
        </w:rPr>
        <w:t xml:space="preserve">The EQ is the visual proof that AA2 reads YOU — not a category average.</w:t>
      </w:r>
    </w:p>
    <w:p>
      <w:pPr>
        <w:spacing w:after="80" w:before="80"/>
      </w:pPr>
      <w:r>
        <w:t xml:space="preserve"/>
      </w:r>
    </w:p>
    <w:p>
      <w:pPr>
        <w:pStyle w:val="Heading1"/>
        <w:pBdr>
          <w:bottom w:val="single" w:color="B8860B" w:sz="6" w:space="4"/>
        </w:pBdr>
        <w:spacing w:after="160" w:before="400"/>
      </w:pPr>
      <w:r>
        <w:rPr>
          <w:rFonts w:ascii="Arial" w:cs="Arial" w:eastAsia="Arial" w:hAnsi="Arial"/>
          <w:b/>
          <w:bCs/>
          <w:color w:val="1A1A1A"/>
          <w:sz w:val="32"/>
          <w:szCs w:val="32"/>
        </w:rPr>
        <w:t xml:space="preserve">SECTION 11 — CREDENTIALS &amp; STACK</w:t>
      </w:r>
    </w:p>
    <w:p>
      <w:pPr>
        <w:pStyle w:val="ListParagraph"/>
        <w:numPr>
          <w:ilvl w:val="0"/>
          <w:numId w:val="2"/>
        </w:numPr>
        <w:spacing w:after="60" w:before="60"/>
      </w:pPr>
      <w:r>
        <w:rPr>
          <w:rFonts w:ascii="Arial" w:cs="Arial" w:eastAsia="Arial" w:hAnsi="Arial"/>
          <w:b/>
          <w:bCs/>
          <w:color w:val="B8860B"/>
          <w:sz w:val="20"/>
          <w:szCs w:val="20"/>
        </w:rPr>
        <w:t xml:space="preserve">Framework: </w:t>
      </w:r>
      <w:r>
        <w:rPr>
          <w:rFonts w:ascii="Arial" w:cs="Arial" w:eastAsia="Arial" w:hAnsi="Arial"/>
          <w:color w:val="1A1A1A"/>
          <w:sz w:val="20"/>
          <w:szCs w:val="20"/>
        </w:rPr>
        <w:t xml:space="preserve">React Native + Expo + TypeScript</w:t>
      </w:r>
    </w:p>
    <w:p>
      <w:pPr>
        <w:pStyle w:val="ListParagraph"/>
        <w:numPr>
          <w:ilvl w:val="0"/>
          <w:numId w:val="2"/>
        </w:numPr>
        <w:spacing w:after="60" w:before="60"/>
      </w:pPr>
      <w:r>
        <w:rPr>
          <w:rFonts w:ascii="Arial" w:cs="Arial" w:eastAsia="Arial" w:hAnsi="Arial"/>
          <w:b/>
          <w:bCs/>
          <w:color w:val="B8860B"/>
          <w:sz w:val="20"/>
          <w:szCs w:val="20"/>
        </w:rPr>
        <w:t xml:space="preserve">Backend: </w:t>
      </w:r>
      <w:r>
        <w:rPr>
          <w:rFonts w:ascii="Arial" w:cs="Arial" w:eastAsia="Arial" w:hAnsi="Arial"/>
          <w:color w:val="1A1A1A"/>
          <w:sz w:val="20"/>
          <w:szCs w:val="20"/>
        </w:rPr>
        <w:t xml:space="preserve">Supabase — zvxdpfbvmxzhjqrnllb.supabase.co — US East — 0 errors, 0 warnings</w:t>
      </w:r>
    </w:p>
    <w:p>
      <w:pPr>
        <w:pStyle w:val="ListParagraph"/>
        <w:numPr>
          <w:ilvl w:val="0"/>
          <w:numId w:val="2"/>
        </w:numPr>
        <w:spacing w:after="60" w:before="60"/>
      </w:pPr>
      <w:r>
        <w:rPr>
          <w:rFonts w:ascii="Arial" w:cs="Arial" w:eastAsia="Arial" w:hAnsi="Arial"/>
          <w:b/>
          <w:bCs/>
          <w:color w:val="B8860B"/>
          <w:sz w:val="20"/>
          <w:szCs w:val="20"/>
        </w:rPr>
        <w:t xml:space="preserve">AI: </w:t>
      </w:r>
      <w:r>
        <w:rPr>
          <w:rFonts w:ascii="Arial" w:cs="Arial" w:eastAsia="Arial" w:hAnsi="Arial"/>
          <w:color w:val="1A1A1A"/>
          <w:sz w:val="20"/>
          <w:szCs w:val="20"/>
        </w:rPr>
        <w:t xml:space="preserve">Claude API — claude-sonnet-4-20250514 — on-device analysis post-build</w:t>
      </w:r>
    </w:p>
    <w:p>
      <w:pPr>
        <w:pStyle w:val="ListParagraph"/>
        <w:numPr>
          <w:ilvl w:val="0"/>
          <w:numId w:val="2"/>
        </w:numPr>
        <w:spacing w:after="60" w:before="60"/>
      </w:pPr>
      <w:r>
        <w:rPr>
          <w:rFonts w:ascii="Arial" w:cs="Arial" w:eastAsia="Arial" w:hAnsi="Arial"/>
          <w:b/>
          <w:bCs/>
          <w:color w:val="B8860B"/>
          <w:sz w:val="20"/>
          <w:szCs w:val="20"/>
        </w:rPr>
        <w:t xml:space="preserve">Builds: </w:t>
      </w:r>
      <w:r>
        <w:rPr>
          <w:rFonts w:ascii="Arial" w:cs="Arial" w:eastAsia="Arial" w:hAnsi="Arial"/>
          <w:color w:val="1A1A1A"/>
          <w:sz w:val="20"/>
          <w:szCs w:val="20"/>
        </w:rPr>
        <w:t xml:space="preserve">EAS (Expo Application Services) — aa2labs account — aa2founder@gmail.com — Starter $19/month</w:t>
      </w:r>
    </w:p>
    <w:p>
      <w:pPr>
        <w:pStyle w:val="ListParagraph"/>
        <w:numPr>
          <w:ilvl w:val="0"/>
          <w:numId w:val="2"/>
        </w:numPr>
        <w:spacing w:after="60" w:before="60"/>
      </w:pPr>
      <w:r>
        <w:rPr>
          <w:rFonts w:ascii="Arial" w:cs="Arial" w:eastAsia="Arial" w:hAnsi="Arial"/>
          <w:b/>
          <w:bCs/>
          <w:color w:val="B8860B"/>
          <w:sz w:val="20"/>
          <w:szCs w:val="20"/>
        </w:rPr>
        <w:t xml:space="preserve">Code execution: </w:t>
      </w:r>
      <w:r>
        <w:rPr>
          <w:rFonts w:ascii="Arial" w:cs="Arial" w:eastAsia="Arial" w:hAnsi="Arial"/>
          <w:color w:val="1A1A1A"/>
          <w:sz w:val="20"/>
          <w:szCs w:val="20"/>
        </w:rPr>
        <w:t xml:space="preserve">Cursor (Surgical Hands)</w:t>
      </w:r>
    </w:p>
    <w:p>
      <w:pPr>
        <w:pStyle w:val="ListParagraph"/>
        <w:numPr>
          <w:ilvl w:val="0"/>
          <w:numId w:val="2"/>
        </w:numPr>
        <w:spacing w:after="60" w:before="60"/>
      </w:pPr>
      <w:r>
        <w:rPr>
          <w:rFonts w:ascii="Arial" w:cs="Arial" w:eastAsia="Arial" w:hAnsi="Arial"/>
          <w:b/>
          <w:bCs/>
          <w:color w:val="B8860B"/>
          <w:sz w:val="20"/>
          <w:szCs w:val="20"/>
        </w:rPr>
        <w:t xml:space="preserve">Maps: </w:t>
      </w:r>
      <w:r>
        <w:rPr>
          <w:rFonts w:ascii="Arial" w:cs="Arial" w:eastAsia="Arial" w:hAnsi="Arial"/>
          <w:color w:val="1A1A1A"/>
          <w:sz w:val="20"/>
          <w:szCs w:val="20"/>
        </w:rPr>
        <w:t xml:space="preserve">Google Maps API (key obtained; Places API, Maps SDK Android, Geolocation pending enablement)</w:t>
      </w:r>
    </w:p>
    <w:p>
      <w:pPr>
        <w:pStyle w:val="ListParagraph"/>
        <w:numPr>
          <w:ilvl w:val="0"/>
          <w:numId w:val="2"/>
        </w:numPr>
        <w:spacing w:after="60" w:before="60"/>
      </w:pPr>
      <w:r>
        <w:rPr>
          <w:rFonts w:ascii="Arial" w:cs="Arial" w:eastAsia="Arial" w:hAnsi="Arial"/>
          <w:b/>
          <w:bCs/>
          <w:color w:val="B8860B"/>
          <w:sz w:val="20"/>
          <w:szCs w:val="20"/>
        </w:rPr>
        <w:t xml:space="preserve">Barcode data: </w:t>
      </w:r>
      <w:r>
        <w:rPr>
          <w:rFonts w:ascii="Arial" w:cs="Arial" w:eastAsia="Arial" w:hAnsi="Arial"/>
          <w:color w:val="1A1A1A"/>
          <w:sz w:val="20"/>
          <w:szCs w:val="20"/>
        </w:rPr>
        <w:t xml:space="preserve">Open Food Facts API (queried before sending to Claude — prevents hallucination)</w:t>
      </w:r>
    </w:p>
    <w:p>
      <w:pPr>
        <w:pStyle w:val="ListParagraph"/>
        <w:numPr>
          <w:ilvl w:val="0"/>
          <w:numId w:val="2"/>
        </w:numPr>
        <w:spacing w:after="60" w:before="60"/>
      </w:pPr>
      <w:r>
        <w:rPr>
          <w:rFonts w:ascii="Arial" w:cs="Arial" w:eastAsia="Arial" w:hAnsi="Arial"/>
          <w:b/>
          <w:bCs/>
          <w:color w:val="B8860B"/>
          <w:sz w:val="20"/>
          <w:szCs w:val="20"/>
        </w:rPr>
        <w:t xml:space="preserve">Animal toxicology: </w:t>
      </w:r>
      <w:r>
        <w:rPr>
          <w:rFonts w:ascii="Arial" w:cs="Arial" w:eastAsia="Arial" w:hAnsi="Arial"/>
          <w:color w:val="1A1A1A"/>
          <w:sz w:val="20"/>
          <w:szCs w:val="20"/>
        </w:rPr>
        <w:t xml:space="preserve">ASPCA Animal Poison Control database</w:t>
      </w:r>
    </w:p>
    <w:p>
      <w:pPr>
        <w:pStyle w:val="ListParagraph"/>
        <w:numPr>
          <w:ilvl w:val="0"/>
          <w:numId w:val="2"/>
        </w:numPr>
        <w:spacing w:after="60" w:before="60"/>
      </w:pPr>
      <w:r>
        <w:rPr>
          <w:rFonts w:ascii="Arial" w:cs="Arial" w:eastAsia="Arial" w:hAnsi="Arial"/>
          <w:b/>
          <w:bCs/>
          <w:color w:val="B8860B"/>
          <w:sz w:val="20"/>
          <w:szCs w:val="20"/>
        </w:rPr>
        <w:t xml:space="preserve">Hardware: </w:t>
      </w:r>
      <w:r>
        <w:rPr>
          <w:rFonts w:ascii="Arial" w:cs="Arial" w:eastAsia="Arial" w:hAnsi="Arial"/>
          <w:color w:val="1A1A1A"/>
          <w:sz w:val="20"/>
          <w:szCs w:val="20"/>
        </w:rPr>
        <w:t xml:space="preserve">Garmin Tactix 8, Oura 4 Ring, Beats Pro 2, Meta Glasses, Mudra headband</w:t>
      </w:r>
    </w:p>
    <w:p>
      <w:pPr>
        <w:pStyle w:val="ListParagraph"/>
        <w:numPr>
          <w:ilvl w:val="0"/>
          <w:numId w:val="2"/>
        </w:numPr>
        <w:spacing w:after="60" w:before="60"/>
      </w:pPr>
      <w:r>
        <w:rPr>
          <w:rFonts w:ascii="Arial" w:cs="Arial" w:eastAsia="Arial" w:hAnsi="Arial"/>
          <w:b/>
          <w:bCs/>
          <w:color w:val="B8860B"/>
          <w:sz w:val="20"/>
          <w:szCs w:val="20"/>
        </w:rPr>
        <w:t xml:space="preserve">Version control: </w:t>
      </w:r>
      <w:r>
        <w:rPr>
          <w:rFonts w:ascii="Arial" w:cs="Arial" w:eastAsia="Arial" w:hAnsi="Arial"/>
          <w:color w:val="1A1A1A"/>
          <w:sz w:val="20"/>
          <w:szCs w:val="20"/>
        </w:rPr>
        <w:t xml:space="preserve">GitHub — github.com/AA2LABS/aa2-scan</w:t>
      </w:r>
    </w:p>
    <w:p>
      <w:pPr>
        <w:pStyle w:val="ListParagraph"/>
        <w:numPr>
          <w:ilvl w:val="0"/>
          <w:numId w:val="2"/>
        </w:numPr>
        <w:spacing w:after="60" w:before="60"/>
      </w:pPr>
      <w:r>
        <w:rPr>
          <w:rFonts w:ascii="Arial" w:cs="Arial" w:eastAsia="Arial" w:hAnsi="Arial"/>
          <w:b/>
          <w:bCs/>
          <w:color w:val="B8860B"/>
          <w:sz w:val="20"/>
          <w:szCs w:val="20"/>
        </w:rPr>
        <w:t xml:space="preserve">Legal: </w:t>
      </w:r>
      <w:r>
        <w:rPr>
          <w:rFonts w:ascii="Arial" w:cs="Arial" w:eastAsia="Arial" w:hAnsi="Arial"/>
          <w:color w:val="1A1A1A"/>
          <w:sz w:val="20"/>
          <w:szCs w:val="20"/>
        </w:rPr>
        <w:t xml:space="preserve">ARIFA — mdelbusto@arifa.com</w:t>
      </w:r>
    </w:p>
    <w:p>
      <w:pPr>
        <w:pStyle w:val="ListParagraph"/>
        <w:numPr>
          <w:ilvl w:val="0"/>
          <w:numId w:val="2"/>
        </w:numPr>
        <w:spacing w:after="60" w:before="60"/>
      </w:pPr>
      <w:r>
        <w:rPr>
          <w:rFonts w:ascii="Arial" w:cs="Arial" w:eastAsia="Arial" w:hAnsi="Arial"/>
          <w:b/>
          <w:bCs/>
          <w:color w:val="B8860B"/>
          <w:sz w:val="20"/>
          <w:szCs w:val="20"/>
        </w:rPr>
        <w:t xml:space="preserve">Biosignal platform: </w:t>
      </w:r>
      <w:r>
        <w:rPr>
          <w:rFonts w:ascii="Arial" w:cs="Arial" w:eastAsia="Arial" w:hAnsi="Arial"/>
          <w:color w:val="1A1A1A"/>
          <w:sz w:val="20"/>
          <w:szCs w:val="20"/>
        </w:rPr>
        <w:t xml:space="preserve">Kubios HRV</w:t>
      </w:r>
    </w:p>
    <w:p>
      <w:pPr>
        <w:pStyle w:val="ListParagraph"/>
        <w:numPr>
          <w:ilvl w:val="0"/>
          <w:numId w:val="2"/>
        </w:numPr>
        <w:spacing w:after="60" w:before="60"/>
      </w:pPr>
      <w:r>
        <w:rPr>
          <w:rFonts w:ascii="Arial" w:cs="Arial" w:eastAsia="Arial" w:hAnsi="Arial"/>
          <w:b/>
          <w:bCs/>
          <w:color w:val="B8860B"/>
          <w:sz w:val="20"/>
          <w:szCs w:val="20"/>
        </w:rPr>
        <w:t xml:space="preserve">Project path: </w:t>
      </w:r>
      <w:r>
        <w:rPr>
          <w:rFonts w:ascii="Arial" w:cs="Arial" w:eastAsia="Arial" w:hAnsi="Arial"/>
          <w:color w:val="1A1A1A"/>
          <w:sz w:val="20"/>
          <w:szCs w:val="20"/>
        </w:rPr>
        <w:t xml:space="preserve">/Users/jamespitts/Downloads/aa2-scan</w:t>
      </w:r>
    </w:p>
    <w:p>
      <w:pPr>
        <w:pStyle w:val="ListParagraph"/>
        <w:numPr>
          <w:ilvl w:val="0"/>
          <w:numId w:val="2"/>
        </w:numPr>
        <w:spacing w:after="60" w:before="60"/>
      </w:pPr>
      <w:r>
        <w:rPr>
          <w:rFonts w:ascii="Arial" w:cs="Arial" w:eastAsia="Arial" w:hAnsi="Arial"/>
          <w:b/>
          <w:bCs/>
          <w:color w:val="B8860B"/>
          <w:sz w:val="20"/>
          <w:szCs w:val="20"/>
        </w:rPr>
        <w:t xml:space="preserve">Device primary: </w:t>
      </w:r>
      <w:r>
        <w:rPr>
          <w:rFonts w:ascii="Arial" w:cs="Arial" w:eastAsia="Arial" w:hAnsi="Arial"/>
          <w:color w:val="1A1A1A"/>
          <w:sz w:val="20"/>
          <w:szCs w:val="20"/>
        </w:rPr>
        <w:t xml:space="preserve">Samsung Z-Fold 5 (Android, standalone APK)</w:t>
      </w:r>
    </w:p>
    <w:p>
      <w:pPr>
        <w:pStyle w:val="ListParagraph"/>
        <w:numPr>
          <w:ilvl w:val="0"/>
          <w:numId w:val="2"/>
        </w:numPr>
        <w:spacing w:after="60" w:before="60"/>
      </w:pPr>
      <w:r>
        <w:rPr>
          <w:rFonts w:ascii="Arial" w:cs="Arial" w:eastAsia="Arial" w:hAnsi="Arial"/>
          <w:b/>
          <w:bCs/>
          <w:color w:val="B8860B"/>
          <w:sz w:val="20"/>
          <w:szCs w:val="20"/>
        </w:rPr>
        <w:t xml:space="preserve">Device secondary: </w:t>
      </w:r>
      <w:r>
        <w:rPr>
          <w:rFonts w:ascii="Arial" w:cs="Arial" w:eastAsia="Arial" w:hAnsi="Arial"/>
          <w:color w:val="1A1A1A"/>
          <w:sz w:val="20"/>
          <w:szCs w:val="20"/>
        </w:rPr>
        <w:t xml:space="preserve">iPhone 11 (WiFi dev server only — no Apple Developer account yet)</w:t>
      </w:r>
    </w:p>
    <w:p>
      <w:pPr>
        <w:pStyle w:val="ListParagraph"/>
        <w:numPr>
          <w:ilvl w:val="0"/>
          <w:numId w:val="2"/>
        </w:numPr>
        <w:spacing w:after="60" w:before="60"/>
      </w:pPr>
      <w:r>
        <w:rPr>
          <w:rFonts w:ascii="Arial" w:cs="Arial" w:eastAsia="Arial" w:hAnsi="Arial"/>
          <w:b/>
          <w:bCs/>
          <w:color w:val="B8860B"/>
          <w:sz w:val="20"/>
          <w:szCs w:val="20"/>
        </w:rPr>
        <w:t xml:space="preserve">Entity: </w:t>
      </w:r>
      <w:r>
        <w:rPr>
          <w:rFonts w:ascii="Arial" w:cs="Arial" w:eastAsia="Arial" w:hAnsi="Arial"/>
          <w:color w:val="1A1A1A"/>
          <w:sz w:val="20"/>
          <w:szCs w:val="20"/>
        </w:rPr>
        <w:t xml:space="preserve">AA2 Adaptive Advantage Laboratories, S.A. — Panama</w:t>
      </w:r>
    </w:p>
    <w:p>
      <w:pPr>
        <w:spacing w:after="80" w:before="80"/>
      </w:pPr>
      <w:r>
        <w:t xml:space="preserve"/>
      </w:r>
    </w:p>
    <w:p>
      <w:pPr>
        <w:pStyle w:val="Heading1"/>
        <w:pBdr>
          <w:bottom w:val="single" w:color="B8860B" w:sz="6" w:space="4"/>
        </w:pBdr>
        <w:spacing w:after="160" w:before="400"/>
      </w:pPr>
      <w:r>
        <w:rPr>
          <w:rFonts w:ascii="Arial" w:cs="Arial" w:eastAsia="Arial" w:hAnsi="Arial"/>
          <w:b/>
          <w:bCs/>
          <w:color w:val="1A1A1A"/>
          <w:sz w:val="32"/>
          <w:szCs w:val="32"/>
        </w:rPr>
        <w:t xml:space="preserve">SECTION 12 — SPOKE INDEX (KEY HIGHLIGHTS)</w:t>
      </w:r>
    </w:p>
    <w:p>
      <w:pPr>
        <w:pStyle w:val="ListParagraph"/>
        <w:numPr>
          <w:ilvl w:val="0"/>
          <w:numId w:val="2"/>
        </w:numPr>
        <w:spacing w:after="60" w:before="60"/>
      </w:pPr>
      <w:r>
        <w:rPr>
          <w:rFonts w:ascii="Arial" w:cs="Arial" w:eastAsia="Arial" w:hAnsi="Arial"/>
          <w:b/>
          <w:bCs/>
          <w:color w:val="B8860B"/>
          <w:sz w:val="20"/>
          <w:szCs w:val="20"/>
        </w:rPr>
        <w:t xml:space="preserve">Spoke 1: </w:t>
      </w:r>
      <w:r>
        <w:rPr>
          <w:rFonts w:ascii="Arial" w:cs="Arial" w:eastAsia="Arial" w:hAnsi="Arial"/>
          <w:color w:val="1A1A1A"/>
          <w:sz w:val="20"/>
          <w:szCs w:val="20"/>
        </w:rPr>
        <w:t xml:space="preserve">Scanner (eyes)</w:t>
      </w:r>
    </w:p>
    <w:p>
      <w:pPr>
        <w:pStyle w:val="ListParagraph"/>
        <w:numPr>
          <w:ilvl w:val="0"/>
          <w:numId w:val="2"/>
        </w:numPr>
        <w:spacing w:after="60" w:before="60"/>
      </w:pPr>
      <w:r>
        <w:rPr>
          <w:rFonts w:ascii="Arial" w:cs="Arial" w:eastAsia="Arial" w:hAnsi="Arial"/>
          <w:b/>
          <w:bCs/>
          <w:color w:val="B8860B"/>
          <w:sz w:val="20"/>
          <w:szCs w:val="20"/>
        </w:rPr>
        <w:t xml:space="preserve">Spoke 2: </w:t>
      </w:r>
      <w:r>
        <w:rPr>
          <w:rFonts w:ascii="Arial" w:cs="Arial" w:eastAsia="Arial" w:hAnsi="Arial"/>
          <w:color w:val="1A1A1A"/>
          <w:sz w:val="20"/>
          <w:szCs w:val="20"/>
        </w:rPr>
        <w:t xml:space="preserve">Javier Onboarding (skin/immune programming)</w:t>
      </w:r>
    </w:p>
    <w:p>
      <w:pPr>
        <w:pStyle w:val="ListParagraph"/>
        <w:numPr>
          <w:ilvl w:val="0"/>
          <w:numId w:val="2"/>
        </w:numPr>
        <w:spacing w:after="60" w:before="60"/>
      </w:pPr>
      <w:r>
        <w:rPr>
          <w:rFonts w:ascii="Arial" w:cs="Arial" w:eastAsia="Arial" w:hAnsi="Arial"/>
          <w:b/>
          <w:bCs/>
          <w:color w:val="B8860B"/>
          <w:sz w:val="20"/>
          <w:szCs w:val="20"/>
        </w:rPr>
        <w:t xml:space="preserve">Spoke 4: </w:t>
      </w:r>
      <w:r>
        <w:rPr>
          <w:rFonts w:ascii="Arial" w:cs="Arial" w:eastAsia="Arial" w:hAnsi="Arial"/>
          <w:color w:val="1A1A1A"/>
          <w:sz w:val="20"/>
          <w:szCs w:val="20"/>
        </w:rPr>
        <w:t xml:space="preserve">Visualizer / EQ Dashboard</w:t>
      </w:r>
    </w:p>
    <w:p>
      <w:pPr>
        <w:pStyle w:val="ListParagraph"/>
        <w:numPr>
          <w:ilvl w:val="0"/>
          <w:numId w:val="2"/>
        </w:numPr>
        <w:spacing w:after="60" w:before="60"/>
      </w:pPr>
      <w:r>
        <w:rPr>
          <w:rFonts w:ascii="Arial" w:cs="Arial" w:eastAsia="Arial" w:hAnsi="Arial"/>
          <w:b/>
          <w:bCs/>
          <w:color w:val="B8860B"/>
          <w:sz w:val="20"/>
          <w:szCs w:val="20"/>
        </w:rPr>
        <w:t xml:space="preserve">Spoke 17: </w:t>
      </w:r>
      <w:r>
        <w:rPr>
          <w:rFonts w:ascii="Arial" w:cs="Arial" w:eastAsia="Arial" w:hAnsi="Arial"/>
          <w:color w:val="1A1A1A"/>
          <w:sz w:val="20"/>
          <w:szCs w:val="20"/>
        </w:rPr>
        <w:t xml:space="preserve">Depth-On-Demand Learning Center (CANAAN permanently struck)</w:t>
      </w:r>
    </w:p>
    <w:p>
      <w:pPr>
        <w:pStyle w:val="ListParagraph"/>
        <w:numPr>
          <w:ilvl w:val="0"/>
          <w:numId w:val="2"/>
        </w:numPr>
        <w:spacing w:after="60" w:before="60"/>
      </w:pPr>
      <w:r>
        <w:rPr>
          <w:rFonts w:ascii="Arial" w:cs="Arial" w:eastAsia="Arial" w:hAnsi="Arial"/>
          <w:b/>
          <w:bCs/>
          <w:color w:val="B8860B"/>
          <w:sz w:val="20"/>
          <w:szCs w:val="20"/>
        </w:rPr>
        <w:t xml:space="preserve">Spoke 19: </w:t>
      </w:r>
      <w:r>
        <w:rPr>
          <w:rFonts w:ascii="Arial" w:cs="Arial" w:eastAsia="Arial" w:hAnsi="Arial"/>
          <w:color w:val="1A1A1A"/>
          <w:sz w:val="20"/>
          <w:szCs w:val="20"/>
        </w:rPr>
        <w:t xml:space="preserve">Language Learning (survival relevance — scanner activates in-country)</w:t>
      </w:r>
    </w:p>
    <w:p>
      <w:pPr>
        <w:pStyle w:val="ListParagraph"/>
        <w:numPr>
          <w:ilvl w:val="0"/>
          <w:numId w:val="2"/>
        </w:numPr>
        <w:spacing w:after="60" w:before="60"/>
      </w:pPr>
      <w:r>
        <w:rPr>
          <w:rFonts w:ascii="Arial" w:cs="Arial" w:eastAsia="Arial" w:hAnsi="Arial"/>
          <w:b/>
          <w:bCs/>
          <w:color w:val="B8860B"/>
          <w:sz w:val="20"/>
          <w:szCs w:val="20"/>
        </w:rPr>
        <w:t xml:space="preserve">Spoke 27: </w:t>
      </w:r>
      <w:r>
        <w:rPr>
          <w:rFonts w:ascii="Arial" w:cs="Arial" w:eastAsia="Arial" w:hAnsi="Arial"/>
          <w:color w:val="1A1A1A"/>
          <w:sz w:val="20"/>
          <w:szCs w:val="20"/>
        </w:rPr>
        <w:t xml:space="preserve">K9/Pet</w:t>
      </w:r>
    </w:p>
    <w:p>
      <w:pPr>
        <w:pStyle w:val="ListParagraph"/>
        <w:numPr>
          <w:ilvl w:val="0"/>
          <w:numId w:val="2"/>
        </w:numPr>
        <w:spacing w:after="60" w:before="60"/>
      </w:pPr>
      <w:r>
        <w:rPr>
          <w:rFonts w:ascii="Arial" w:cs="Arial" w:eastAsia="Arial" w:hAnsi="Arial"/>
          <w:b/>
          <w:bCs/>
          <w:color w:val="B8860B"/>
          <w:sz w:val="20"/>
          <w:szCs w:val="20"/>
        </w:rPr>
        <w:t xml:space="preserve">Spoke 28: </w:t>
      </w:r>
      <w:r>
        <w:rPr>
          <w:rFonts w:ascii="Arial" w:cs="Arial" w:eastAsia="Arial" w:hAnsi="Arial"/>
          <w:color w:val="1A1A1A"/>
          <w:sz w:val="20"/>
          <w:szCs w:val="20"/>
        </w:rPr>
        <w:t xml:space="preserve">Equestrian</w:t>
      </w:r>
    </w:p>
    <w:p>
      <w:pPr>
        <w:pStyle w:val="ListParagraph"/>
        <w:numPr>
          <w:ilvl w:val="0"/>
          <w:numId w:val="2"/>
        </w:numPr>
        <w:spacing w:after="60" w:before="60"/>
      </w:pPr>
      <w:r>
        <w:rPr>
          <w:rFonts w:ascii="Arial" w:cs="Arial" w:eastAsia="Arial" w:hAnsi="Arial"/>
          <w:b/>
          <w:bCs/>
          <w:color w:val="B8860B"/>
          <w:sz w:val="20"/>
          <w:szCs w:val="20"/>
        </w:rPr>
        <w:t xml:space="preserve">Spoke 29: </w:t>
      </w:r>
      <w:r>
        <w:rPr>
          <w:rFonts w:ascii="Arial" w:cs="Arial" w:eastAsia="Arial" w:hAnsi="Arial"/>
          <w:color w:val="1A1A1A"/>
          <w:sz w:val="20"/>
          <w:szCs w:val="20"/>
        </w:rPr>
        <w:t xml:space="preserve">Agriculture — Halter (Peter Thiel-backed agricultural collar company) validates this market. Halter reads the herd. AA2 reads everything the herd is connected to.</w:t>
      </w:r>
    </w:p>
    <w:p>
      <w:pPr>
        <w:pStyle w:val="ListParagraph"/>
        <w:numPr>
          <w:ilvl w:val="0"/>
          <w:numId w:val="2"/>
        </w:numPr>
        <w:spacing w:after="60" w:before="60"/>
      </w:pPr>
      <w:r>
        <w:rPr>
          <w:rFonts w:ascii="Arial" w:cs="Arial" w:eastAsia="Arial" w:hAnsi="Arial"/>
          <w:b/>
          <w:bCs/>
          <w:color w:val="B8860B"/>
          <w:sz w:val="20"/>
          <w:szCs w:val="20"/>
        </w:rPr>
        <w:t xml:space="preserve">Spoke 33: </w:t>
      </w:r>
      <w:r>
        <w:rPr>
          <w:rFonts w:ascii="Arial" w:cs="Arial" w:eastAsia="Arial" w:hAnsi="Arial"/>
          <w:color w:val="1A1A1A"/>
          <w:sz w:val="20"/>
          <w:szCs w:val="20"/>
        </w:rPr>
        <w:t xml:space="preserve">Commander Layer</w:t>
      </w:r>
    </w:p>
    <w:p>
      <w:pPr>
        <w:spacing w:after="80" w:before="80"/>
      </w:pPr>
      <w:r>
        <w:t xml:space="preserve"/>
      </w:r>
    </w:p>
    <w:p>
      <w:pPr>
        <w:pStyle w:val="Heading1"/>
        <w:pBdr>
          <w:bottom w:val="single" w:color="B8860B" w:sz="6" w:space="4"/>
        </w:pBdr>
        <w:spacing w:after="160" w:before="400"/>
      </w:pPr>
      <w:r>
        <w:rPr>
          <w:rFonts w:ascii="Arial" w:cs="Arial" w:eastAsia="Arial" w:hAnsi="Arial"/>
          <w:b/>
          <w:bCs/>
          <w:color w:val="1A1A1A"/>
          <w:sz w:val="32"/>
          <w:szCs w:val="32"/>
        </w:rPr>
        <w:t xml:space="preserve">SECTION 13 — GOOGLE MAPS TWO DISTINCT USE CASES</w:t>
      </w:r>
    </w:p>
    <w:p>
      <w:pPr>
        <w:pStyle w:val="ListParagraph"/>
        <w:numPr>
          <w:ilvl w:val="0"/>
          <w:numId w:val="2"/>
        </w:numPr>
        <w:spacing w:after="60" w:before="60"/>
      </w:pPr>
      <w:r>
        <w:rPr>
          <w:rFonts w:ascii="Arial" w:cs="Arial" w:eastAsia="Arial" w:hAnsi="Arial"/>
          <w:b/>
          <w:bCs/>
          <w:color w:val="B8860B"/>
          <w:sz w:val="20"/>
          <w:szCs w:val="20"/>
        </w:rPr>
        <w:t xml:space="preserve">ON GRID — Retail Intelligence Loop: </w:t>
      </w:r>
      <w:r>
        <w:rPr>
          <w:rFonts w:ascii="Arial" w:cs="Arial" w:eastAsia="Arial" w:hAnsi="Arial"/>
          <w:color w:val="1A1A1A"/>
          <w:sz w:val="20"/>
          <w:szCs w:val="20"/>
        </w:rPr>
        <w:t xml:space="preserve">Fires INSIDE a grocery store. Shows what else in that store is cheaper, better ingredients, better nutrition than the scanned item.</w:t>
      </w:r>
    </w:p>
    <w:p>
      <w:pPr>
        <w:pStyle w:val="ListParagraph"/>
        <w:numPr>
          <w:ilvl w:val="0"/>
          <w:numId w:val="2"/>
        </w:numPr>
        <w:spacing w:after="60" w:before="60"/>
      </w:pPr>
      <w:r>
        <w:rPr>
          <w:rFonts w:ascii="Arial" w:cs="Arial" w:eastAsia="Arial" w:hAnsi="Arial"/>
          <w:b/>
          <w:bCs/>
          <w:color w:val="B8860B"/>
          <w:sz w:val="20"/>
          <w:szCs w:val="20"/>
        </w:rPr>
        <w:t xml:space="preserve">OFF GRID — Safety Travel Engine: </w:t>
      </w:r>
      <w:r>
        <w:rPr>
          <w:rFonts w:ascii="Arial" w:cs="Arial" w:eastAsia="Arial" w:hAnsi="Arial"/>
          <w:color w:val="1A1A1A"/>
          <w:sz w:val="20"/>
          <w:szCs w:val="20"/>
        </w:rPr>
        <w:t xml:space="preserve">Pre-programmed safe routes before trips (domestic + international). Safe route out. Claude-built itineraries with waypoints. Global Grocery Match: stored grocery list cross-referenced against destination country stores.</w:t>
      </w:r>
    </w:p>
    <w:p>
      <w:pPr>
        <w:spacing w:after="80" w:before="80"/>
      </w:pPr>
      <w:r>
        <w:t xml:space="preserve"/>
      </w:r>
    </w:p>
    <w:p>
      <w:pPr>
        <w:pStyle w:val="Heading1"/>
        <w:pBdr>
          <w:bottom w:val="single" w:color="B8860B" w:sz="6" w:space="4"/>
        </w:pBdr>
        <w:spacing w:after="160" w:before="400"/>
      </w:pPr>
      <w:r>
        <w:rPr>
          <w:rFonts w:ascii="Arial" w:cs="Arial" w:eastAsia="Arial" w:hAnsi="Arial"/>
          <w:b/>
          <w:bCs/>
          <w:color w:val="1A1A1A"/>
          <w:sz w:val="32"/>
          <w:szCs w:val="32"/>
        </w:rPr>
        <w:t xml:space="preserve">SECTION 14 — ONBOARDING ACCELERATORS</w:t>
      </w:r>
    </w:p>
    <w:p>
      <w:pPr>
        <w:pStyle w:val="ListParagraph"/>
        <w:numPr>
          <w:ilvl w:val="0"/>
          <w:numId w:val="2"/>
        </w:numPr>
        <w:spacing w:after="60" w:before="60"/>
      </w:pPr>
      <w:r>
        <w:rPr>
          <w:rFonts w:ascii="Arial" w:cs="Arial" w:eastAsia="Arial" w:hAnsi="Arial"/>
          <w:color w:val="1A1A1A"/>
          <w:sz w:val="20"/>
          <w:szCs w:val="20"/>
        </w:rPr>
        <w:t xml:space="preserve">BYOB: Bring Your Own Bios</w:t>
      </w:r>
    </w:p>
    <w:p>
      <w:pPr>
        <w:pStyle w:val="ListParagraph"/>
        <w:numPr>
          <w:ilvl w:val="0"/>
          <w:numId w:val="2"/>
        </w:numPr>
        <w:spacing w:after="60" w:before="60"/>
      </w:pPr>
      <w:r>
        <w:rPr>
          <w:rFonts w:ascii="Arial" w:cs="Arial" w:eastAsia="Arial" w:hAnsi="Arial"/>
          <w:color w:val="1A1A1A"/>
          <w:sz w:val="20"/>
          <w:szCs w:val="20"/>
        </w:rPr>
        <w:t xml:space="preserve">BYOH: Bring Your Own Hardware</w:t>
      </w:r>
    </w:p>
    <w:p>
      <w:pPr>
        <w:pStyle w:val="ListParagraph"/>
        <w:numPr>
          <w:ilvl w:val="0"/>
          <w:numId w:val="2"/>
        </w:numPr>
        <w:spacing w:after="60" w:before="60"/>
      </w:pPr>
      <w:r>
        <w:rPr>
          <w:rFonts w:ascii="Arial" w:cs="Arial" w:eastAsia="Arial" w:hAnsi="Arial"/>
          <w:color w:val="1A1A1A"/>
          <w:sz w:val="20"/>
          <w:szCs w:val="20"/>
        </w:rPr>
        <w:t xml:space="preserve">BYAR: Bring Your Allergy Records</w:t>
      </w:r>
    </w:p>
    <w:p>
      <w:pPr>
        <w:spacing w:after="80" w:before="80"/>
      </w:pPr>
      <w:r>
        <w:rPr>
          <w:rFonts w:ascii="Arial" w:cs="Arial" w:eastAsia="Arial" w:hAnsi="Arial"/>
          <w:b w:val="false"/>
          <w:bCs w:val="false"/>
          <w:i w:val="false"/>
          <w:iCs w:val="false"/>
          <w:color w:val="1A1A1A"/>
          <w:sz w:val="22"/>
          <w:szCs w:val="22"/>
        </w:rPr>
        <w:t xml:space="preserve">Apply to: humans, K9, equestrian, cattle, newborns, expecting mothers.</w:t>
      </w:r>
    </w:p>
    <w:p>
      <w:pPr>
        <w:spacing w:after="80" w:before="80"/>
      </w:pPr>
      <w:r>
        <w:t xml:space="preserve"/>
      </w:r>
    </w:p>
    <w:p>
      <w:pPr>
        <w:pStyle w:val="Heading1"/>
        <w:pBdr>
          <w:bottom w:val="single" w:color="B8860B" w:sz="6" w:space="4"/>
        </w:pBdr>
        <w:spacing w:after="160" w:before="400"/>
      </w:pPr>
      <w:r>
        <w:rPr>
          <w:rFonts w:ascii="Arial" w:cs="Arial" w:eastAsia="Arial" w:hAnsi="Arial"/>
          <w:b/>
          <w:bCs/>
          <w:color w:val="1A1A1A"/>
          <w:sz w:val="32"/>
          <w:szCs w:val="32"/>
        </w:rPr>
        <w:t xml:space="preserve">SECTION 15 — WORKING RULES (FIRM)</w:t>
      </w:r>
    </w:p>
    <w:p>
      <w:pPr>
        <w:pStyle w:val="ListParagraph"/>
        <w:numPr>
          <w:ilvl w:val="0"/>
          <w:numId w:val="2"/>
        </w:numPr>
        <w:spacing w:after="60" w:before="60"/>
      </w:pPr>
      <w:r>
        <w:rPr>
          <w:rFonts w:ascii="Arial" w:cs="Arial" w:eastAsia="Arial" w:hAnsi="Arial"/>
          <w:color w:val="1A1A1A"/>
          <w:sz w:val="20"/>
          <w:szCs w:val="20"/>
        </w:rPr>
        <w:t xml:space="preserve">Every Claude session must begin by loading the current Canon before any work begins.</w:t>
      </w:r>
    </w:p>
    <w:p>
      <w:pPr>
        <w:pStyle w:val="ListParagraph"/>
        <w:numPr>
          <w:ilvl w:val="0"/>
          <w:numId w:val="2"/>
        </w:numPr>
        <w:spacing w:after="60" w:before="60"/>
      </w:pPr>
      <w:r>
        <w:rPr>
          <w:rFonts w:ascii="Arial" w:cs="Arial" w:eastAsia="Arial" w:hAnsi="Arial"/>
          <w:color w:val="1A1A1A"/>
          <w:sz w:val="20"/>
          <w:szCs w:val="20"/>
        </w:rPr>
        <w:t xml:space="preserve">Canon documents are the drop-in briefing for every session, investor, developer, and attorney.</w:t>
      </w:r>
    </w:p>
    <w:p>
      <w:pPr>
        <w:pStyle w:val="ListParagraph"/>
        <w:numPr>
          <w:ilvl w:val="0"/>
          <w:numId w:val="2"/>
        </w:numPr>
        <w:spacing w:after="60" w:before="60"/>
      </w:pPr>
      <w:r>
        <w:rPr>
          <w:rFonts w:ascii="Arial" w:cs="Arial" w:eastAsia="Arial" w:hAnsi="Arial"/>
          <w:color w:val="1A1A1A"/>
          <w:sz w:val="20"/>
          <w:szCs w:val="20"/>
        </w:rPr>
        <w:t xml:space="preserve">Doctrine decisions are locked in Claude before Cursor executes any code.</w:t>
      </w:r>
    </w:p>
    <w:p>
      <w:pPr>
        <w:pStyle w:val="ListParagraph"/>
        <w:numPr>
          <w:ilvl w:val="0"/>
          <w:numId w:val="2"/>
        </w:numPr>
        <w:spacing w:after="60" w:before="60"/>
      </w:pPr>
      <w:r>
        <w:rPr>
          <w:rFonts w:ascii="Arial" w:cs="Arial" w:eastAsia="Arial" w:hAnsi="Arial"/>
          <w:color w:val="1A1A1A"/>
          <w:sz w:val="20"/>
          <w:szCs w:val="20"/>
        </w:rPr>
        <w:t xml:space="preserve">No patches — complete file rewrites only.</w:t>
      </w:r>
    </w:p>
    <w:p>
      <w:pPr>
        <w:pStyle w:val="ListParagraph"/>
        <w:numPr>
          <w:ilvl w:val="0"/>
          <w:numId w:val="2"/>
        </w:numPr>
        <w:spacing w:after="60" w:before="60"/>
      </w:pPr>
      <w:r>
        <w:rPr>
          <w:rFonts w:ascii="Arial" w:cs="Arial" w:eastAsia="Arial" w:hAnsi="Arial"/>
          <w:color w:val="1A1A1A"/>
          <w:sz w:val="20"/>
          <w:szCs w:val="20"/>
        </w:rPr>
        <w:t xml:space="preserve">Never trigger a build without showing James a visual mockup first — this rule was violated and firmly corrected.</w:t>
      </w:r>
    </w:p>
    <w:p>
      <w:pPr>
        <w:pStyle w:val="ListParagraph"/>
        <w:numPr>
          <w:ilvl w:val="0"/>
          <w:numId w:val="2"/>
        </w:numPr>
        <w:spacing w:after="60" w:before="60"/>
      </w:pPr>
      <w:r>
        <w:rPr>
          <w:rFonts w:ascii="Arial" w:cs="Arial" w:eastAsia="Arial" w:hAnsi="Arial"/>
          <w:color w:val="1A1A1A"/>
          <w:sz w:val="20"/>
          <w:szCs w:val="20"/>
        </w:rPr>
        <w:t xml:space="preserve">Correct APK install method: download .apk directly from expo.dev, install via email transfer — not QR codes for production installs.</w:t>
      </w:r>
    </w:p>
    <w:p>
      <w:pPr>
        <w:pStyle w:val="ListParagraph"/>
        <w:numPr>
          <w:ilvl w:val="0"/>
          <w:numId w:val="2"/>
        </w:numPr>
        <w:spacing w:after="60" w:before="60"/>
      </w:pPr>
      <w:r>
        <w:rPr>
          <w:rFonts w:ascii="Arial" w:cs="Arial" w:eastAsia="Arial" w:hAnsi="Arial"/>
          <w:color w:val="1A1A1A"/>
          <w:sz w:val="20"/>
          <w:szCs w:val="20"/>
        </w:rPr>
        <w:t xml:space="preserve">EXPO_PUBLIC_SUPABASE_URL and EXPO_PUBLIC_SUPABASE_ANON_KEY must be in EAS environment, not just local .env.</w:t>
      </w:r>
    </w:p>
    <w:p>
      <w:pPr>
        <w:pStyle w:val="ListParagraph"/>
        <w:numPr>
          <w:ilvl w:val="0"/>
          <w:numId w:val="2"/>
        </w:numPr>
        <w:spacing w:after="60" w:before="60"/>
      </w:pPr>
      <w:r>
        <w:rPr>
          <w:rFonts w:ascii="Arial" w:cs="Arial" w:eastAsia="Arial" w:hAnsi="Arial"/>
          <w:color w:val="1A1A1A"/>
          <w:sz w:val="20"/>
          <w:szCs w:val="20"/>
        </w:rPr>
        <w:t xml:space="preserve">Case-sensitivity: EAS Linux build servers are case-sensitive — folder/import casing must match exactly.</w:t>
      </w:r>
    </w:p>
    <w:p>
      <w:pPr>
        <w:pStyle w:val="ListParagraph"/>
        <w:numPr>
          <w:ilvl w:val="0"/>
          <w:numId w:val="2"/>
        </w:numPr>
        <w:spacing w:after="60" w:before="60"/>
      </w:pPr>
      <w:r>
        <w:rPr>
          <w:rFonts w:ascii="Arial" w:cs="Arial" w:eastAsia="Arial" w:hAnsi="Arial"/>
          <w:color w:val="1A1A1A"/>
          <w:sz w:val="20"/>
          <w:szCs w:val="20"/>
        </w:rPr>
        <w:t xml:space="preserve">Android AAPT2 rejects certain PNGs — convert to JPEG when needed.</w:t>
      </w:r>
    </w:p>
    <w:p>
      <w:pPr>
        <w:pStyle w:val="ListParagraph"/>
        <w:numPr>
          <w:ilvl w:val="0"/>
          <w:numId w:val="2"/>
        </w:numPr>
        <w:spacing w:after="60" w:before="60"/>
      </w:pPr>
      <w:r>
        <w:rPr>
          <w:rFonts w:ascii="Arial" w:cs="Arial" w:eastAsia="Arial" w:hAnsi="Arial"/>
          <w:color w:val="1A1A1A"/>
          <w:sz w:val="20"/>
          <w:szCs w:val="20"/>
        </w:rPr>
        <w:t xml:space="preserve">Always run npx expo export --platform android bundle test before triggering an EAS build.</w:t>
      </w:r>
    </w:p>
    <w:p>
      <w:pPr>
        <w:pStyle w:val="ListParagraph"/>
        <w:numPr>
          <w:ilvl w:val="0"/>
          <w:numId w:val="2"/>
        </w:numPr>
        <w:spacing w:after="60" w:before="60"/>
      </w:pPr>
      <w:r>
        <w:rPr>
          <w:rFonts w:ascii="Arial" w:cs="Arial" w:eastAsia="Arial" w:hAnsi="Arial"/>
          <w:color w:val="1A1A1A"/>
          <w:sz w:val="20"/>
          <w:szCs w:val="20"/>
        </w:rPr>
        <w:t xml:space="preserve">Research any software dashboard paths before giving navigation directions — never guess from memory.</w:t>
      </w:r>
    </w:p>
    <w:p>
      <w:pPr>
        <w:spacing w:after="80" w:before="80"/>
      </w:pPr>
      <w:r>
        <w:t xml:space="preserve"/>
      </w:r>
    </w:p>
    <w:p>
      <w:pPr>
        <w:spacing w:after="80" w:before="80"/>
      </w:pPr>
      <w:r>
        <w:t xml:space="preserve"/>
      </w:r>
    </w:p>
    <w:p>
      <w:pPr>
        <w:spacing w:after="80" w:before="80"/>
      </w:pPr>
      <w:r>
        <w:t xml:space="preserve"/>
      </w:r>
    </w:p>
    <w:p>
      <w:pPr>
        <w:pBdr>
          <w:top w:val="single" w:color="B8860B" w:sz="6" w:space="4"/>
        </w:pBdr>
        <w:spacing w:after="120" w:before="400"/>
        <w:jc w:val="center"/>
      </w:pPr>
      <w:r>
        <w:rPr>
          <w:rFonts w:ascii="Arial" w:cs="Arial" w:eastAsia="Arial" w:hAnsi="Arial"/>
          <w:b/>
          <w:bCs/>
          <w:color w:val="B8860B"/>
          <w:sz w:val="32"/>
          <w:szCs w:val="32"/>
        </w:rPr>
        <w:t xml:space="preserve">CANON v33 — SEALED</w:t>
      </w:r>
    </w:p>
    <w:p>
      <w:pPr>
        <w:spacing w:after="80" w:before="0"/>
        <w:jc w:val="center"/>
      </w:pPr>
      <w:r>
        <w:rPr>
          <w:rFonts w:ascii="Arial" w:cs="Arial" w:eastAsia="Arial" w:hAnsi="Arial"/>
          <w:color w:val="555555"/>
          <w:sz w:val="22"/>
          <w:szCs w:val="22"/>
        </w:rPr>
        <w:t xml:space="preserve">March 30, 2026  |  Bozeman, Montana</w:t>
      </w:r>
    </w:p>
    <w:p>
      <w:pPr>
        <w:spacing w:after="80" w:before="0"/>
        <w:jc w:val="center"/>
      </w:pPr>
      <w:r>
        <w:rPr>
          <w:rFonts w:ascii="Arial" w:cs="Arial" w:eastAsia="Arial" w:hAnsi="Arial"/>
          <w:color w:val="555555"/>
          <w:sz w:val="22"/>
          <w:szCs w:val="22"/>
        </w:rPr>
        <w:t xml:space="preserve">James R. Pitts II  |  AA2 Adaptive Advantage Laboratories, S.A.  |  Panama</w:t>
      </w:r>
    </w:p>
    <w:p>
      <w:pPr>
        <w:spacing w:after="0" w:before="120"/>
        <w:jc w:val="center"/>
      </w:pPr>
      <w:r>
        <w:rPr>
          <w:rFonts w:ascii="Arial" w:cs="Arial" w:eastAsia="Arial" w:hAnsi="Arial"/>
          <w:b/>
          <w:bCs/>
          <w:i/>
          <w:iCs/>
          <w:color w:val="B8860B"/>
          <w:sz w:val="22"/>
          <w:szCs w:val="22"/>
        </w:rPr>
        <w:t xml:space="preserve">I AM THE RECEIPT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555555"/>
        <w:sz w:val="16"/>
        <w:szCs w:val="16"/>
      </w:rPr>
      <w:t xml:space="preserve">I AM THE RECEIPT  |  Sealed: March 30, 2026  |  James R. Pitts II  |  Bozeman, Montana / Panama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B8860B"/>
        <w:sz w:val="16"/>
        <w:szCs w:val="16"/>
      </w:rPr>
      <w:t xml:space="preserve">AA2 ADAPTIVE ADVANTAGE LABORATORIES, S.A.</w:t>
    </w:r>
    <w:r>
      <w:rPr>
        <w:rFonts w:ascii="Arial" w:cs="Arial" w:eastAsia="Arial" w:hAnsi="Arial"/>
        <w:color w:val="555555"/>
        <w:sz w:val="16"/>
        <w:szCs w:val="16"/>
      </w:rPr>
      <w:t xml:space="preserve">  |  CANON v33 — MASTER BRIEFING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2026-03-30T20:30:50.346Z</dcterms:created>
  <dcterms:modified xsi:type="dcterms:W3CDTF">2026-03-30T20:30:50.346Z</dcterms:modified>
</cp:coreProperties>
</file>

<file path=docProps/custom.xml><?xml version="1.0" encoding="utf-8"?>
<Properties xmlns="http://schemas.openxmlformats.org/officeDocument/2006/custom-properties" xmlns:vt="http://schemas.openxmlformats.org/officeDocument/2006/docPropsVTypes"/>
</file>