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52"/>
          <w:szCs w:val="52"/>
        </w:rPr>
        <w:t xml:space="preserve">AA2 ADAPTIVE ADVANTAGE</w:t>
      </w:r>
    </w:p>
    <w:p>
      <w:pPr>
        <w:spacing w:after="80"/>
        <w:jc w:val="center"/>
      </w:pPr>
      <w:r>
        <w:rPr>
          <w:rFonts w:ascii="Arial" w:cs="Arial" w:eastAsia="Arial" w:hAnsi="Arial"/>
          <w:b/>
          <w:bCs/>
          <w:color w:val="00E5A0"/>
          <w:sz w:val="36"/>
          <w:szCs w:val="36"/>
        </w:rPr>
        <w:t xml:space="preserve">MASTER CANON — VERSION 5</w:t>
      </w:r>
    </w:p>
    <w:p>
      <w:pPr>
        <w:spacing w:after="80"/>
        <w:jc w:val="center"/>
      </w:pPr>
      <w:r>
        <w:rPr>
          <w:rFonts w:ascii="Arial" w:cs="Arial" w:eastAsia="Arial" w:hAnsi="Arial"/>
          <w:sz w:val="22"/>
          <w:szCs w:val="22"/>
        </w:rPr>
        <w:t xml:space="preserve">AA2 Adaptive Advantage Laboratories, S.A. — Panama</w:t>
      </w:r>
    </w:p>
    <w:p>
      <w:pPr>
        <w:spacing w:after="320"/>
        <w:jc w:val="center"/>
      </w:pPr>
      <w:r>
        <w:rPr>
          <w:rFonts w:ascii="Arial" w:cs="Arial" w:eastAsia="Arial" w:hAnsi="Arial"/>
          <w:i/>
          <w:iCs/>
          <w:sz w:val="20"/>
          <w:szCs w:val="20"/>
        </w:rPr>
        <w:t xml:space="preserve">Founder: James R. Pitts II | Applied Biosignal Scientist | Field Creator of Applied Biosignal Science</w:t>
      </w:r>
    </w:p>
    <w:p>
      <w:pPr>
        <w:pBdr>
          <w:bottom w:val="single" w:color="00E5A0" w:sz="6" w:space="1"/>
        </w:pBdr>
        <w:spacing w:after="240"/>
      </w:pPr>
    </w:p>
    <w:p>
      <w:pPr>
        <w:pStyle w:val="Heading1"/>
      </w:pPr>
      <w:r>
        <w:rPr>
          <w:rFonts w:ascii="Arial" w:cs="Arial" w:eastAsia="Arial" w:hAnsi="Arial"/>
          <w:b/>
          <w:bCs/>
          <w:sz w:val="32"/>
          <w:szCs w:val="32"/>
        </w:rPr>
        <w:t xml:space="preserve">VERSION HISTORY</w:t>
      </w:r>
    </w:p>
    <w:p>
      <w:pPr>
        <w:spacing w:after="120"/>
      </w:pPr>
      <w:r>
        <w:rPr>
          <w:rFonts w:ascii="Arial" w:cs="Arial" w:eastAsia="Arial" w:hAnsi="Arial"/>
          <w:b/>
          <w:bCs/>
          <w:sz w:val="22"/>
          <w:szCs w:val="22"/>
        </w:rPr>
        <w:t xml:space="preserve">v1 — Original Canon | Session 1</w:t>
      </w:r>
    </w:p>
    <w:p>
      <w:pPr>
        <w:spacing w:after="120"/>
      </w:pPr>
      <w:r>
        <w:rPr>
          <w:rFonts w:ascii="Arial" w:cs="Arial" w:eastAsia="Arial" w:hAnsi="Arial"/>
          <w:sz w:val="22"/>
          <w:szCs w:val="22"/>
        </w:rPr>
        <w:t xml:space="preserve">First full documentation of AA2 system, spokes, verticals, and foundational doctrine.</w:t>
      </w:r>
    </w:p>
    <w:p>
      <w:pPr>
        <w:spacing w:after="120"/>
      </w:pPr>
      <w:r>
        <w:rPr>
          <w:rFonts w:ascii="Arial" w:cs="Arial" w:eastAsia="Arial" w:hAnsi="Arial"/>
          <w:b/>
          <w:bCs/>
          <w:sz w:val="22"/>
          <w:szCs w:val="22"/>
        </w:rPr>
        <w:t xml:space="preserve">v2 — Canon Update | Saturday March 7 2026</w:t>
      </w:r>
    </w:p>
    <w:p>
      <w:pPr>
        <w:spacing w:after="120"/>
      </w:pPr>
      <w:r>
        <w:rPr>
          <w:rFonts w:ascii="Arial" w:cs="Arial" w:eastAsia="Arial" w:hAnsi="Arial"/>
          <w:sz w:val="22"/>
          <w:szCs w:val="22"/>
        </w:rPr>
        <w:t xml:space="preserve">Added: Equalizer Archetype Doctrine (4 Pillars), Wheel Doctrine, 33-Spoke Map. GitHub repo created. Build environment installed. App created and connected to iPhone and Android.</w:t>
      </w:r>
    </w:p>
    <w:p>
      <w:pPr>
        <w:spacing w:after="120"/>
      </w:pPr>
      <w:r>
        <w:rPr>
          <w:rFonts w:ascii="Arial" w:cs="Arial" w:eastAsia="Arial" w:hAnsi="Arial"/>
          <w:b/>
          <w:bCs/>
          <w:sz w:val="22"/>
          <w:szCs w:val="22"/>
        </w:rPr>
        <w:t xml:space="preserve">v3 — Canon Update | Sunday March 8 2026 — THE DAY SCAN WENT LIVE</w:t>
      </w:r>
    </w:p>
    <w:p>
      <w:pPr>
        <w:spacing w:after="120"/>
      </w:pPr>
      <w:r>
        <w:rPr>
          <w:rFonts w:ascii="Arial" w:cs="Arial" w:eastAsia="Arial" w:hAnsi="Arial"/>
          <w:sz w:val="22"/>
          <w:szCs w:val="22"/>
        </w:rPr>
        <w:t xml:space="preserve">SPOKE 1 COMPLETE. AA2 SCAN live on iPhone and Android. First real product scanned (Ginger Tea). Allergen analysis returned by Claude AI. Code pushed to GitHub. Alignment statement locked. API key secured.</w:t>
      </w:r>
    </w:p>
    <w:p>
      <w:pPr>
        <w:spacing w:after="120"/>
      </w:pPr>
      <w:r>
        <w:rPr>
          <w:rFonts w:ascii="Arial" w:cs="Arial" w:eastAsia="Arial" w:hAnsi="Arial"/>
          <w:b/>
          <w:bCs/>
          <w:sz w:val="22"/>
          <w:szCs w:val="22"/>
        </w:rPr>
        <w:t xml:space="preserve">v4 — Canon Update | Sunday March 8 2026 — THE DAY THE MEMBRANE BECAME REAL</w:t>
      </w:r>
    </w:p>
    <w:p>
      <w:pPr>
        <w:spacing w:after="120"/>
      </w:pPr>
      <w:r>
        <w:rPr>
          <w:rFonts w:ascii="Arial" w:cs="Arial" w:eastAsia="Arial" w:hAnsi="Arial"/>
          <w:sz w:val="22"/>
          <w:szCs w:val="22"/>
        </w:rPr>
        <w:t xml:space="preserve">SPOKE 1 v2 COMPLETE. Full database layer integrated: Open Food Facts, USDA FoodData Central, OpenFDA recall database. AA2 Equalizer personality rebuilt. EAS published to Expo servers. GitHub locked clean. Canon v4 sealed.</w:t>
      </w:r>
    </w:p>
    <w:p>
      <w:pPr>
        <w:spacing w:after="120"/>
      </w:pPr>
      <w:r>
        <w:rPr>
          <w:rFonts w:ascii="Arial" w:cs="Arial" w:eastAsia="Arial" w:hAnsi="Arial"/>
          <w:b/>
          <w:bCs/>
          <w:sz w:val="22"/>
          <w:szCs w:val="22"/>
        </w:rPr>
        <w:t xml:space="preserve">v5 — Canon Update | Monday March 9 2026 — THE DAY THE DOCTRINE WAS LOCKED</w:t>
      </w:r>
    </w:p>
    <w:p>
      <w:pPr>
        <w:spacing w:after="120"/>
      </w:pPr>
      <w:r>
        <w:rPr>
          <w:rFonts w:ascii="Arial" w:cs="Arial" w:eastAsia="Arial" w:hAnsi="Arial"/>
          <w:sz w:val="22"/>
          <w:szCs w:val="22"/>
        </w:rPr>
        <w:t xml:space="preserve">AA2 Allergy &amp; Life Scanner Doctrine written and locked. Chemical Doctrine established as foundational law. Nine Onboarding Stories locked. Scanner confirmed working standalone on Android (Z Fold 5) and iOS. SCAN operational without terminal dependency. Canon v5 sealed.</w:t>
      </w:r>
    </w:p>
    <w:p>
      <w:pPr>
        <w:spacing w:after="160"/>
      </w:pPr>
      <w:r>
        <w:t xml:space="preserve"/>
      </w:r>
    </w:p>
    <w:p>
      <w:pPr>
        <w:pBdr>
          <w:bottom w:val="single" w:color="00E5A0" w:sz="6" w:space="1"/>
        </w:pBdr>
        <w:spacing w:after="240"/>
      </w:pPr>
    </w:p>
    <w:p>
      <w:pPr>
        <w:pStyle w:val="Heading1"/>
      </w:pPr>
      <w:r>
        <w:rPr>
          <w:rFonts w:ascii="Arial" w:cs="Arial" w:eastAsia="Arial" w:hAnsi="Arial"/>
          <w:b/>
          <w:bCs/>
          <w:sz w:val="32"/>
          <w:szCs w:val="32"/>
        </w:rPr>
        <w:t xml:space="preserve">SECTION 1 — IDENTITY &amp; PHILOSOPHY</w:t>
      </w:r>
    </w:p>
    <w:p>
      <w:pPr>
        <w:pStyle w:val="Heading2"/>
      </w:pPr>
      <w:r>
        <w:rPr>
          <w:rFonts w:ascii="Arial" w:cs="Arial" w:eastAsia="Arial" w:hAnsi="Arial"/>
          <w:b/>
          <w:bCs/>
          <w:color w:val="00E5A0"/>
          <w:sz w:val="26"/>
          <w:szCs w:val="26"/>
        </w:rPr>
        <w:t xml:space="preserve">Who Is James R. Pitts II</w:t>
      </w:r>
    </w:p>
    <w:p>
      <w:pPr>
        <w:spacing w:after="120"/>
      </w:pPr>
      <w:r>
        <w:rPr>
          <w:rFonts w:ascii="Arial" w:cs="Arial" w:eastAsia="Arial" w:hAnsi="Arial"/>
          <w:sz w:val="22"/>
          <w:szCs w:val="22"/>
        </w:rPr>
        <w:t xml:space="preserve">Applied Biosignal Scientist. Field Creator of Applied Biosignal Science. Category Creator of Adaptive Biosignal Interpretation Systems. Founder and Living Reference of AA2. Solo builder. 30-year Kemetic historian. Empath. Fibonacci/systems thinker.</w:t>
      </w:r>
    </w:p>
    <w:p>
      <w:pPr>
        <w:spacing w:after="120"/>
      </w:pPr>
      <w:r>
        <w:rPr>
          <w:rFonts w:ascii="Arial" w:cs="Arial" w:eastAsia="Arial" w:hAnsi="Arial"/>
          <w:sz w:val="22"/>
          <w:szCs w:val="22"/>
        </w:rPr>
        <w:t xml:space="preserve">Relocating: Montana → Boquete, Panama (residence) / Panama City (operational HQ).</w:t>
      </w:r>
    </w:p>
    <w:p>
      <w:pPr>
        <w:spacing w:after="160"/>
      </w:pPr>
      <w:r>
        <w:t xml:space="preserve"/>
      </w:r>
    </w:p>
    <w:p>
      <w:pPr>
        <w:pStyle w:val="Heading2"/>
      </w:pPr>
      <w:r>
        <w:rPr>
          <w:rFonts w:ascii="Arial" w:cs="Arial" w:eastAsia="Arial" w:hAnsi="Arial"/>
          <w:b/>
          <w:bCs/>
          <w:color w:val="00E5A0"/>
          <w:sz w:val="26"/>
          <w:szCs w:val="26"/>
        </w:rPr>
        <w:t xml:space="preserve">CANON LOCKED STATEMENTS — ALL VERSIONS</w:t>
      </w:r>
    </w:p>
    <w:p>
      <w:pPr>
        <w:pStyle w:val="ListParagraph"/>
        <w:numPr>
          <w:ilvl w:val="0"/>
          <w:numId w:val="2"/>
        </w:numPr>
        <w:spacing w:after="80"/>
      </w:pPr>
      <w:r>
        <w:rPr>
          <w:rFonts w:ascii="Arial" w:cs="Arial" w:eastAsia="Arial" w:hAnsi="Arial"/>
          <w:sz w:val="22"/>
          <w:szCs w:val="22"/>
        </w:rPr>
        <w:t xml:space="preserve">AA2 doesn't drift while everything around it shifts.</w:t>
      </w:r>
    </w:p>
    <w:p>
      <w:pPr>
        <w:pStyle w:val="ListParagraph"/>
        <w:numPr>
          <w:ilvl w:val="0"/>
          <w:numId w:val="2"/>
        </w:numPr>
        <w:spacing w:after="80"/>
      </w:pPr>
      <w:r>
        <w:rPr>
          <w:rFonts w:ascii="Arial" w:cs="Arial" w:eastAsia="Arial" w:hAnsi="Arial"/>
          <w:sz w:val="22"/>
          <w:szCs w:val="22"/>
        </w:rPr>
        <w:t xml:space="preserve">I AM THE RECEIPT.</w:t>
      </w:r>
    </w:p>
    <w:p>
      <w:pPr>
        <w:pStyle w:val="ListParagraph"/>
        <w:numPr>
          <w:ilvl w:val="0"/>
          <w:numId w:val="2"/>
        </w:numPr>
        <w:spacing w:after="80"/>
      </w:pPr>
      <w:r>
        <w:rPr>
          <w:rFonts w:ascii="Arial" w:cs="Arial" w:eastAsia="Arial" w:hAnsi="Arial"/>
          <w:sz w:val="22"/>
          <w:szCs w:val="22"/>
        </w:rPr>
        <w:t xml:space="preserve">The only way to copy AA2 is to be you.</w:t>
      </w:r>
    </w:p>
    <w:p>
      <w:pPr>
        <w:pStyle w:val="ListParagraph"/>
        <w:numPr>
          <w:ilvl w:val="0"/>
          <w:numId w:val="2"/>
        </w:numPr>
        <w:spacing w:after="80"/>
      </w:pPr>
      <w:r>
        <w:rPr>
          <w:rFonts w:ascii="Arial" w:cs="Arial" w:eastAsia="Arial" w:hAnsi="Arial"/>
          <w:sz w:val="22"/>
          <w:szCs w:val="22"/>
        </w:rPr>
        <w:t xml:space="preserve">Not an advisor. Not a protector. A guardrail.</w:t>
      </w:r>
    </w:p>
    <w:p>
      <w:pPr>
        <w:pStyle w:val="ListParagraph"/>
        <w:numPr>
          <w:ilvl w:val="0"/>
          <w:numId w:val="2"/>
        </w:numPr>
        <w:spacing w:after="80"/>
      </w:pPr>
      <w:r>
        <w:rPr>
          <w:rFonts w:ascii="Arial" w:cs="Arial" w:eastAsia="Arial" w:hAnsi="Arial"/>
          <w:sz w:val="22"/>
          <w:szCs w:val="22"/>
        </w:rPr>
        <w:t xml:space="preserve">As Above. So Below.</w:t>
      </w:r>
    </w:p>
    <w:p>
      <w:pPr>
        <w:pStyle w:val="ListParagraph"/>
        <w:numPr>
          <w:ilvl w:val="0"/>
          <w:numId w:val="2"/>
        </w:numPr>
        <w:spacing w:after="80"/>
      </w:pPr>
      <w:r>
        <w:rPr>
          <w:rFonts w:ascii="Arial" w:cs="Arial" w:eastAsia="Arial" w:hAnsi="Arial"/>
          <w:sz w:val="22"/>
          <w:szCs w:val="22"/>
        </w:rPr>
        <w:t xml:space="preserve">BYOB — Bring Your Own Bios.</w:t>
      </w:r>
    </w:p>
    <w:p>
      <w:pPr>
        <w:pStyle w:val="ListParagraph"/>
        <w:numPr>
          <w:ilvl w:val="0"/>
          <w:numId w:val="2"/>
        </w:numPr>
        <w:spacing w:after="80"/>
      </w:pPr>
      <w:r>
        <w:rPr>
          <w:rFonts w:ascii="Arial" w:cs="Arial" w:eastAsia="Arial" w:hAnsi="Arial"/>
          <w:sz w:val="22"/>
          <w:szCs w:val="22"/>
        </w:rPr>
        <w:t xml:space="preserve">BYOH — Bring Your Own Hardware. The junk drawer is the onramp.</w:t>
      </w:r>
    </w:p>
    <w:p>
      <w:pPr>
        <w:pStyle w:val="ListParagraph"/>
        <w:numPr>
          <w:ilvl w:val="0"/>
          <w:numId w:val="2"/>
        </w:numPr>
        <w:spacing w:after="80"/>
      </w:pPr>
      <w:r>
        <w:rPr>
          <w:rFonts w:ascii="Arial" w:cs="Arial" w:eastAsia="Arial" w:hAnsi="Arial"/>
          <w:sz w:val="22"/>
          <w:szCs w:val="22"/>
        </w:rPr>
        <w:t xml:space="preserve">Your baseline IS your blockchain.</w:t>
      </w:r>
    </w:p>
    <w:p>
      <w:pPr>
        <w:pStyle w:val="ListParagraph"/>
        <w:numPr>
          <w:ilvl w:val="0"/>
          <w:numId w:val="2"/>
        </w:numPr>
        <w:spacing w:after="80"/>
      </w:pPr>
      <w:r>
        <w:rPr>
          <w:rFonts w:ascii="Arial" w:cs="Arial" w:eastAsia="Arial" w:hAnsi="Arial"/>
          <w:sz w:val="22"/>
          <w:szCs w:val="22"/>
        </w:rPr>
        <w:t xml:space="preserve">Architecture constant. Geometry changes.</w:t>
      </w:r>
    </w:p>
    <w:p>
      <w:pPr>
        <w:pStyle w:val="ListParagraph"/>
        <w:numPr>
          <w:ilvl w:val="0"/>
          <w:numId w:val="2"/>
        </w:numPr>
        <w:spacing w:after="80"/>
      </w:pPr>
      <w:r>
        <w:rPr>
          <w:rFonts w:ascii="Arial" w:cs="Arial" w:eastAsia="Arial" w:hAnsi="Arial"/>
          <w:sz w:val="22"/>
          <w:szCs w:val="22"/>
        </w:rPr>
        <w:t xml:space="preserve">Awareness comes first. Action becomes optional.</w:t>
      </w:r>
    </w:p>
    <w:p>
      <w:pPr>
        <w:pStyle w:val="ListParagraph"/>
        <w:numPr>
          <w:ilvl w:val="0"/>
          <w:numId w:val="2"/>
        </w:numPr>
        <w:spacing w:after="80"/>
      </w:pPr>
      <w:r>
        <w:rPr>
          <w:rFonts w:ascii="Arial" w:cs="Arial" w:eastAsia="Arial" w:hAnsi="Arial"/>
          <w:sz w:val="22"/>
          <w:szCs w:val="22"/>
        </w:rPr>
        <w:t xml:space="preserve">AA2 sits above them. Quietly.</w:t>
      </w:r>
    </w:p>
    <w:p>
      <w:pPr>
        <w:pStyle w:val="ListParagraph"/>
        <w:numPr>
          <w:ilvl w:val="0"/>
          <w:numId w:val="2"/>
        </w:numPr>
        <w:spacing w:after="80"/>
      </w:pPr>
      <w:r>
        <w:rPr>
          <w:rFonts w:ascii="Arial" w:cs="Arial" w:eastAsia="Arial" w:hAnsi="Arial"/>
          <w:sz w:val="22"/>
          <w:szCs w:val="22"/>
        </w:rPr>
        <w:t xml:space="preserve">The better their devices get — the better AA2 gets.</w:t>
      </w:r>
    </w:p>
    <w:p>
      <w:pPr>
        <w:pStyle w:val="ListParagraph"/>
        <w:numPr>
          <w:ilvl w:val="0"/>
          <w:numId w:val="2"/>
        </w:numPr>
        <w:spacing w:after="80"/>
      </w:pPr>
      <w:r>
        <w:rPr>
          <w:rFonts w:ascii="Arial" w:cs="Arial" w:eastAsia="Arial" w:hAnsi="Arial"/>
          <w:sz w:val="22"/>
          <w:szCs w:val="22"/>
        </w:rPr>
        <w:t xml:space="preserve">Disruption is inevitable. Drift is optional.</w:t>
      </w:r>
    </w:p>
    <w:p>
      <w:pPr>
        <w:pStyle w:val="ListParagraph"/>
        <w:numPr>
          <w:ilvl w:val="0"/>
          <w:numId w:val="2"/>
        </w:numPr>
        <w:spacing w:after="80"/>
      </w:pPr>
      <w:r>
        <w:rPr>
          <w:rFonts w:ascii="Arial" w:cs="Arial" w:eastAsia="Arial" w:hAnsi="Arial"/>
          <w:sz w:val="22"/>
          <w:szCs w:val="22"/>
        </w:rPr>
        <w:t xml:space="preserve">Calm is trained, not chased. Safety is not silence. Safety is certainty.</w:t>
      </w:r>
    </w:p>
    <w:p>
      <w:pPr>
        <w:pStyle w:val="ListParagraph"/>
        <w:numPr>
          <w:ilvl w:val="0"/>
          <w:numId w:val="2"/>
        </w:numPr>
        <w:spacing w:after="80"/>
      </w:pPr>
      <w:r>
        <w:rPr>
          <w:rFonts w:ascii="Arial" w:cs="Arial" w:eastAsia="Arial" w:hAnsi="Arial"/>
          <w:sz w:val="22"/>
          <w:szCs w:val="22"/>
        </w:rPr>
        <w:t xml:space="preserve">The break never happens first. The leak happens first.</w:t>
      </w:r>
    </w:p>
    <w:p>
      <w:pPr>
        <w:pStyle w:val="ListParagraph"/>
        <w:numPr>
          <w:ilvl w:val="0"/>
          <w:numId w:val="2"/>
        </w:numPr>
        <w:spacing w:after="80"/>
      </w:pPr>
      <w:r>
        <w:rPr>
          <w:rFonts w:ascii="Arial" w:cs="Arial" w:eastAsia="Arial" w:hAnsi="Arial"/>
          <w:sz w:val="22"/>
          <w:szCs w:val="22"/>
        </w:rPr>
        <w:t xml:space="preserve">AA2 remembers the life you said you wanted — and quietly helps you live it.</w:t>
      </w:r>
    </w:p>
    <w:p>
      <w:pPr>
        <w:pStyle w:val="ListParagraph"/>
        <w:numPr>
          <w:ilvl w:val="0"/>
          <w:numId w:val="2"/>
        </w:numPr>
        <w:spacing w:after="80"/>
      </w:pPr>
      <w:r>
        <w:rPr>
          <w:rFonts w:ascii="Arial" w:cs="Arial" w:eastAsia="Arial" w:hAnsi="Arial"/>
          <w:sz w:val="22"/>
          <w:szCs w:val="22"/>
        </w:rPr>
        <w:t xml:space="preserve">The full wheel turns as long as the human inputs and makes the blockchain real.</w:t>
      </w:r>
    </w:p>
    <w:p>
      <w:pPr>
        <w:pStyle w:val="ListParagraph"/>
        <w:numPr>
          <w:ilvl w:val="0"/>
          <w:numId w:val="2"/>
        </w:numPr>
        <w:spacing w:after="80"/>
      </w:pPr>
      <w:r>
        <w:rPr>
          <w:rFonts w:ascii="Arial" w:cs="Arial" w:eastAsia="Arial" w:hAnsi="Arial"/>
          <w:sz w:val="22"/>
          <w:szCs w:val="22"/>
        </w:rPr>
        <w:t xml:space="preserve">The Equalizer is Heimdall at the Bifrost. He sees all nine realms simultaneously, never sleeps, never drifts, and determines what crosses the threshold. If it gets past him and acts up — Thor handles it.</w:t>
      </w:r>
    </w:p>
    <w:p>
      <w:pPr>
        <w:pStyle w:val="ListParagraph"/>
        <w:numPr>
          <w:ilvl w:val="0"/>
          <w:numId w:val="2"/>
        </w:numPr>
        <w:spacing w:after="80"/>
      </w:pPr>
      <w:r>
        <w:rPr>
          <w:rFonts w:ascii="Arial" w:cs="Arial" w:eastAsia="Arial" w:hAnsi="Arial"/>
          <w:sz w:val="22"/>
          <w:szCs w:val="22"/>
        </w:rPr>
        <w:t xml:space="preserve">I don't believe in coincidences. I only believe in alignment. This is alignment.</w:t>
      </w:r>
    </w:p>
    <w:p>
      <w:pPr>
        <w:pStyle w:val="ListParagraph"/>
        <w:numPr>
          <w:ilvl w:val="0"/>
          <w:numId w:val="2"/>
        </w:numPr>
        <w:spacing w:after="80"/>
      </w:pPr>
      <w:r>
        <w:rPr>
          <w:rFonts w:ascii="Arial" w:cs="Arial" w:eastAsia="Arial" w:hAnsi="Arial"/>
          <w:sz w:val="22"/>
          <w:szCs w:val="22"/>
        </w:rPr>
        <w:t xml:space="preserve">The membrane doesn't advance until it's whole. — James R. Pitts II, March 8 2026</w:t>
      </w:r>
    </w:p>
    <w:p>
      <w:pPr>
        <w:pStyle w:val="ListParagraph"/>
        <w:numPr>
          <w:ilvl w:val="0"/>
          <w:numId w:val="2"/>
        </w:numPr>
        <w:spacing w:after="80"/>
      </w:pPr>
      <w:r>
        <w:rPr>
          <w:rFonts w:ascii="Arial" w:cs="Arial" w:eastAsia="Arial" w:hAnsi="Arial"/>
          <w:sz w:val="22"/>
          <w:szCs w:val="22"/>
        </w:rPr>
        <w:t xml:space="preserve">Health tracking starts at Spoke 1. The scanner IS the health tracker. Every scan is a health data point from day one.</w:t>
      </w:r>
    </w:p>
    <w:p>
      <w:pPr>
        <w:spacing w:after="160"/>
      </w:pPr>
      <w:r>
        <w:t xml:space="preserve"/>
      </w:r>
    </w:p>
    <w:p>
      <w:pPr>
        <w:spacing w:after="120"/>
      </w:pPr>
      <w:r>
        <w:rPr>
          <w:rFonts w:ascii="Arial" w:cs="Arial" w:eastAsia="Arial" w:hAnsi="Arial"/>
          <w:i/>
          <w:iCs/>
          <w:sz w:val="20"/>
          <w:szCs w:val="20"/>
        </w:rPr>
        <w:t xml:space="preserve">— James R. Pitts II, Founder AA2 Adaptive Advantage Laboratories, S.A.</w:t>
      </w:r>
    </w:p>
    <w:p>
      <w:pPr>
        <w:spacing w:after="240"/>
      </w:pPr>
      <w:r>
        <w:rPr>
          <w:rFonts w:ascii="Arial" w:cs="Arial" w:eastAsia="Arial" w:hAnsi="Arial"/>
          <w:i/>
          <w:iCs/>
          <w:color w:val="00E5A0"/>
          <w:sz w:val="20"/>
          <w:szCs w:val="20"/>
        </w:rPr>
        <w:t xml:space="preserve">Monday March 9 2026. The day the doctrine was locked.</w:t>
      </w:r>
    </w:p>
    <w:p>
      <w:pPr>
        <w:pBdr>
          <w:bottom w:val="single" w:color="00E5A0" w:sz="6" w:space="1"/>
        </w:pBdr>
        <w:spacing w:after="240"/>
      </w:pPr>
    </w:p>
    <w:p>
      <w:pPr>
        <w:pStyle w:val="Heading1"/>
      </w:pPr>
      <w:r>
        <w:rPr>
          <w:rFonts w:ascii="Arial" w:cs="Arial" w:eastAsia="Arial" w:hAnsi="Arial"/>
          <w:b/>
          <w:bCs/>
          <w:sz w:val="32"/>
          <w:szCs w:val="32"/>
        </w:rPr>
        <w:t xml:space="preserve">SECTION 2 — THE AA2 ALLERGY &amp; LIFE SCANNER DOCTRINE</w:t>
      </w:r>
    </w:p>
    <w:p>
      <w:pPr>
        <w:pStyle w:val="Heading2"/>
      </w:pPr>
      <w:r>
        <w:rPr>
          <w:rFonts w:ascii="Arial" w:cs="Arial" w:eastAsia="Arial" w:hAnsi="Arial"/>
          <w:b/>
          <w:bCs/>
          <w:color w:val="00E5A0"/>
          <w:sz w:val="26"/>
          <w:szCs w:val="26"/>
        </w:rPr>
        <w:t xml:space="preserve">What the Scanner Actually Is</w:t>
      </w:r>
    </w:p>
    <w:p>
      <w:pPr>
        <w:spacing w:after="120"/>
      </w:pPr>
      <w:r>
        <w:rPr>
          <w:rFonts w:ascii="Arial" w:cs="Arial" w:eastAsia="Arial" w:hAnsi="Arial"/>
          <w:sz w:val="22"/>
          <w:szCs w:val="22"/>
        </w:rPr>
        <w:t xml:space="preserve">The AA2 Allergy Scanner is a real-world decision filter. It sits before purchase, consumption, exposure, travel, care decisions, training, and trust. It answers one core question in real time: Is this safe, aligned, and appropriate for this human or animal — right now?</w:t>
      </w:r>
    </w:p>
    <w:p>
      <w:pPr>
        <w:spacing w:after="120"/>
      </w:pPr>
      <w:r>
        <w:rPr>
          <w:rFonts w:ascii="Arial" w:cs="Arial" w:eastAsia="Arial" w:hAnsi="Arial"/>
          <w:sz w:val="22"/>
          <w:szCs w:val="22"/>
        </w:rPr>
        <w:t xml:space="preserve">It answers using: ingredient truth, environmental exposure, biosignal history, stated goals, learned sensitivities, age, role, and context.</w:t>
      </w:r>
    </w:p>
    <w:p>
      <w:pPr>
        <w:spacing w:after="120"/>
      </w:pPr>
      <w:r>
        <w:rPr>
          <w:rFonts w:ascii="Arial" w:cs="Arial" w:eastAsia="Arial" w:hAnsi="Arial"/>
          <w:sz w:val="22"/>
          <w:szCs w:val="22"/>
        </w:rPr>
        <w:t xml:space="preserve">This is not a food scanner. It is a life-contact scanner.</w:t>
      </w:r>
    </w:p>
    <w:p>
      <w:pPr>
        <w:spacing w:after="160"/>
      </w:pPr>
      <w:r>
        <w:t xml:space="preserve"/>
      </w:r>
    </w:p>
    <w:p>
      <w:pPr>
        <w:pStyle w:val="Heading2"/>
      </w:pPr>
      <w:r>
        <w:rPr>
          <w:rFonts w:ascii="Arial" w:cs="Arial" w:eastAsia="Arial" w:hAnsi="Arial"/>
          <w:b/>
          <w:bCs/>
          <w:color w:val="00E5A0"/>
          <w:sz w:val="26"/>
          <w:szCs w:val="26"/>
        </w:rPr>
        <w:t xml:space="preserve">Who It Serves</w:t>
      </w:r>
    </w:p>
    <w:p>
      <w:pPr>
        <w:spacing w:after="120"/>
      </w:pPr>
      <w:r>
        <w:rPr>
          <w:rFonts w:ascii="Arial" w:cs="Arial" w:eastAsia="Arial" w:hAnsi="Arial"/>
          <w:b/>
          <w:bCs/>
          <w:sz w:val="22"/>
          <w:szCs w:val="22"/>
        </w:rPr>
        <w:t xml:space="preserve">Parents &amp; Children</w:t>
      </w:r>
    </w:p>
    <w:p>
      <w:pPr>
        <w:pStyle w:val="ListParagraph"/>
        <w:numPr>
          <w:ilvl w:val="0"/>
          <w:numId w:val="2"/>
        </w:numPr>
        <w:spacing w:after="80"/>
      </w:pPr>
      <w:r>
        <w:rPr>
          <w:rFonts w:ascii="Arial" w:cs="Arial" w:eastAsia="Arial" w:hAnsi="Arial"/>
          <w:sz w:val="22"/>
          <w:szCs w:val="22"/>
        </w:rPr>
        <w:t xml:space="preserve">Grocery and product scanning — food, snacks, baby products, school lunches, medications, hygiene</w:t>
      </w:r>
    </w:p>
    <w:p>
      <w:pPr>
        <w:pStyle w:val="ListParagraph"/>
        <w:numPr>
          <w:ilvl w:val="0"/>
          <w:numId w:val="2"/>
        </w:numPr>
        <w:spacing w:after="80"/>
      </w:pPr>
      <w:r>
        <w:rPr>
          <w:rFonts w:ascii="Arial" w:cs="Arial" w:eastAsia="Arial" w:hAnsi="Arial"/>
          <w:sz w:val="22"/>
          <w:szCs w:val="22"/>
        </w:rPr>
        <w:t xml:space="preserve">Flags allergens (known + emerging), detects ingredient patterns, recognizes cumulative exposure</w:t>
      </w:r>
    </w:p>
    <w:p>
      <w:pPr>
        <w:pStyle w:val="ListParagraph"/>
        <w:numPr>
          <w:ilvl w:val="0"/>
          <w:numId w:val="2"/>
        </w:numPr>
        <w:spacing w:after="80"/>
      </w:pPr>
      <w:r>
        <w:rPr>
          <w:rFonts w:ascii="Arial" w:cs="Arial" w:eastAsia="Arial" w:hAnsi="Arial"/>
          <w:sz w:val="22"/>
          <w:szCs w:val="22"/>
        </w:rPr>
        <w:t xml:space="preserve">Translates chemical names into plain language</w:t>
      </w:r>
    </w:p>
    <w:p>
      <w:pPr>
        <w:pStyle w:val="ListParagraph"/>
        <w:numPr>
          <w:ilvl w:val="0"/>
          <w:numId w:val="2"/>
        </w:numPr>
        <w:spacing w:after="80"/>
      </w:pPr>
      <w:r>
        <w:rPr>
          <w:rFonts w:ascii="Arial" w:cs="Arial" w:eastAsia="Arial" w:hAnsi="Arial"/>
          <w:sz w:val="22"/>
          <w:szCs w:val="22"/>
        </w:rPr>
        <w:t xml:space="preserve">Language learning through survival relevance — children learn words tied to self-protection</w:t>
      </w:r>
    </w:p>
    <w:p>
      <w:pPr>
        <w:pStyle w:val="ListParagraph"/>
        <w:numPr>
          <w:ilvl w:val="0"/>
          <w:numId w:val="2"/>
        </w:numPr>
        <w:spacing w:after="80"/>
      </w:pPr>
      <w:r>
        <w:rPr>
          <w:rFonts w:ascii="Arial" w:cs="Arial" w:eastAsia="Arial" w:hAnsi="Arial"/>
          <w:sz w:val="22"/>
          <w:szCs w:val="22"/>
        </w:rPr>
        <w:t xml:space="preserve">International travel and cooking — ingredient translation, cultural food context, preparation warnings</w:t>
      </w:r>
    </w:p>
    <w:p>
      <w:pPr>
        <w:spacing w:after="160"/>
      </w:pPr>
      <w:r>
        <w:t xml:space="preserve"/>
      </w:r>
    </w:p>
    <w:p>
      <w:pPr>
        <w:spacing w:after="120"/>
      </w:pPr>
      <w:r>
        <w:rPr>
          <w:rFonts w:ascii="Arial" w:cs="Arial" w:eastAsia="Arial" w:hAnsi="Arial"/>
          <w:b/>
          <w:bCs/>
          <w:sz w:val="22"/>
          <w:szCs w:val="22"/>
        </w:rPr>
        <w:t xml:space="preserve">Young Adults &amp; Independence</w:t>
      </w:r>
    </w:p>
    <w:p>
      <w:pPr>
        <w:pStyle w:val="ListParagraph"/>
        <w:numPr>
          <w:ilvl w:val="0"/>
          <w:numId w:val="2"/>
        </w:numPr>
        <w:spacing w:after="80"/>
      </w:pPr>
      <w:r>
        <w:rPr>
          <w:rFonts w:ascii="Arial" w:cs="Arial" w:eastAsia="Arial" w:hAnsi="Arial"/>
          <w:sz w:val="22"/>
          <w:szCs w:val="22"/>
        </w:rPr>
        <w:t xml:space="preserve">Dorm food, dating, parties, supplements, gym nutrition, alcohol interactions</w:t>
      </w:r>
    </w:p>
    <w:p>
      <w:pPr>
        <w:pStyle w:val="ListParagraph"/>
        <w:numPr>
          <w:ilvl w:val="0"/>
          <w:numId w:val="2"/>
        </w:numPr>
        <w:spacing w:after="80"/>
      </w:pPr>
      <w:r>
        <w:rPr>
          <w:rFonts w:ascii="Arial" w:cs="Arial" w:eastAsia="Arial" w:hAnsi="Arial"/>
          <w:sz w:val="22"/>
          <w:szCs w:val="22"/>
        </w:rPr>
        <w:t xml:space="preserve">Reduces guesswork, protects without parental oversight, reinforces personal accountability</w:t>
      </w:r>
    </w:p>
    <w:p>
      <w:pPr>
        <w:pStyle w:val="ListParagraph"/>
        <w:numPr>
          <w:ilvl w:val="0"/>
          <w:numId w:val="2"/>
        </w:numPr>
        <w:spacing w:after="80"/>
      </w:pPr>
      <w:r>
        <w:rPr>
          <w:rFonts w:ascii="Arial" w:cs="Arial" w:eastAsia="Arial" w:hAnsi="Arial"/>
          <w:sz w:val="22"/>
          <w:szCs w:val="22"/>
        </w:rPr>
        <w:t xml:space="preserve">Canon statement: My body, my data, my choices. Not rebellion. Agency.</w:t>
      </w:r>
    </w:p>
    <w:p>
      <w:pPr>
        <w:spacing w:after="160"/>
      </w:pPr>
      <w:r>
        <w:t xml:space="preserve"/>
      </w:r>
    </w:p>
    <w:p>
      <w:pPr>
        <w:spacing w:after="120"/>
      </w:pPr>
      <w:r>
        <w:rPr>
          <w:rFonts w:ascii="Arial" w:cs="Arial" w:eastAsia="Arial" w:hAnsi="Arial"/>
          <w:b/>
          <w:bCs/>
          <w:sz w:val="22"/>
          <w:szCs w:val="22"/>
        </w:rPr>
        <w:t xml:space="preserve">Public Safety — Rideshare, Dating, Social Exposure</w:t>
      </w:r>
    </w:p>
    <w:p>
      <w:pPr>
        <w:pStyle w:val="ListParagraph"/>
        <w:numPr>
          <w:ilvl w:val="0"/>
          <w:numId w:val="2"/>
        </w:numPr>
        <w:spacing w:after="80"/>
      </w:pPr>
      <w:r>
        <w:rPr>
          <w:rFonts w:ascii="Arial" w:cs="Arial" w:eastAsia="Arial" w:hAnsi="Arial"/>
          <w:sz w:val="22"/>
          <w:szCs w:val="22"/>
        </w:rPr>
        <w:t xml:space="preserve">Integrates with location, environment, past reactions, stress biosignals</w:t>
      </w:r>
    </w:p>
    <w:p>
      <w:pPr>
        <w:pStyle w:val="ListParagraph"/>
        <w:numPr>
          <w:ilvl w:val="0"/>
          <w:numId w:val="2"/>
        </w:numPr>
        <w:spacing w:after="80"/>
      </w:pPr>
      <w:r>
        <w:rPr>
          <w:rFonts w:ascii="Arial" w:cs="Arial" w:eastAsia="Arial" w:hAnsi="Arial"/>
          <w:sz w:val="22"/>
          <w:szCs w:val="22"/>
        </w:rPr>
        <w:t xml:space="preserve">Scans drinks, shared food, supplements, unknown substances</w:t>
      </w:r>
    </w:p>
    <w:p>
      <w:pPr>
        <w:pStyle w:val="ListParagraph"/>
        <w:numPr>
          <w:ilvl w:val="0"/>
          <w:numId w:val="2"/>
        </w:numPr>
        <w:spacing w:after="80"/>
      </w:pPr>
      <w:r>
        <w:rPr>
          <w:rFonts w:ascii="Arial" w:cs="Arial" w:eastAsia="Arial" w:hAnsi="Arial"/>
          <w:sz w:val="22"/>
          <w:szCs w:val="22"/>
        </w:rPr>
        <w:t xml:space="preserve">System remembers how your body reacts, how fast symptoms escalate, which exposures were delayed</w:t>
      </w:r>
    </w:p>
    <w:p>
      <w:pPr>
        <w:pStyle w:val="ListParagraph"/>
        <w:numPr>
          <w:ilvl w:val="0"/>
          <w:numId w:val="2"/>
        </w:numPr>
        <w:spacing w:after="80"/>
      </w:pPr>
      <w:r>
        <w:rPr>
          <w:rFonts w:ascii="Arial" w:cs="Arial" w:eastAsia="Arial" w:hAnsi="Arial"/>
          <w:sz w:val="22"/>
          <w:szCs w:val="22"/>
        </w:rPr>
        <w:t xml:space="preserve">Protection without paranoia</w:t>
      </w:r>
    </w:p>
    <w:p>
      <w:pPr>
        <w:spacing w:after="160"/>
      </w:pPr>
      <w:r>
        <w:t xml:space="preserve"/>
      </w:r>
    </w:p>
    <w:p>
      <w:pPr>
        <w:spacing w:after="120"/>
      </w:pPr>
      <w:r>
        <w:rPr>
          <w:rFonts w:ascii="Arial" w:cs="Arial" w:eastAsia="Arial" w:hAnsi="Arial"/>
          <w:b/>
          <w:bCs/>
          <w:sz w:val="22"/>
          <w:szCs w:val="22"/>
        </w:rPr>
        <w:t xml:space="preserve">Pets &amp; Canines — Civilian + Tactical</w:t>
      </w:r>
    </w:p>
    <w:p>
      <w:pPr>
        <w:pStyle w:val="ListParagraph"/>
        <w:numPr>
          <w:ilvl w:val="0"/>
          <w:numId w:val="2"/>
        </w:numPr>
        <w:spacing w:after="80"/>
      </w:pPr>
      <w:r>
        <w:rPr>
          <w:rFonts w:ascii="Arial" w:cs="Arial" w:eastAsia="Arial" w:hAnsi="Arial"/>
          <w:sz w:val="22"/>
          <w:szCs w:val="22"/>
        </w:rPr>
        <w:t xml:space="preserve">Scans pet food, treats, medications, household cleaners, parks, travel locations</w:t>
      </w:r>
    </w:p>
    <w:p>
      <w:pPr>
        <w:pStyle w:val="ListParagraph"/>
        <w:numPr>
          <w:ilvl w:val="0"/>
          <w:numId w:val="2"/>
        </w:numPr>
        <w:spacing w:after="80"/>
      </w:pPr>
      <w:r>
        <w:rPr>
          <w:rFonts w:ascii="Arial" w:cs="Arial" w:eastAsia="Arial" w:hAnsi="Arial"/>
          <w:sz w:val="22"/>
          <w:szCs w:val="22"/>
        </w:rPr>
        <w:t xml:space="preserve">Learns canine sensitivities, correlates handler + dog biosignals, detects stress vs illness</w:t>
      </w:r>
    </w:p>
    <w:p>
      <w:pPr>
        <w:pStyle w:val="ListParagraph"/>
        <w:numPr>
          <w:ilvl w:val="0"/>
          <w:numId w:val="2"/>
        </w:numPr>
        <w:spacing w:after="80"/>
      </w:pPr>
      <w:r>
        <w:rPr>
          <w:rFonts w:ascii="Arial" w:cs="Arial" w:eastAsia="Arial" w:hAnsi="Arial"/>
          <w:sz w:val="22"/>
          <w:szCs w:val="22"/>
        </w:rPr>
        <w:t xml:space="preserve">K9 tactical: food consistency, supplement interactions, environmental exposure, handler stress transfer</w:t>
      </w:r>
    </w:p>
    <w:p>
      <w:pPr>
        <w:pStyle w:val="ListParagraph"/>
        <w:numPr>
          <w:ilvl w:val="0"/>
          <w:numId w:val="2"/>
        </w:numPr>
        <w:spacing w:after="80"/>
      </w:pPr>
      <w:r>
        <w:rPr>
          <w:rFonts w:ascii="Arial" w:cs="Arial" w:eastAsia="Arial" w:hAnsi="Arial"/>
          <w:sz w:val="22"/>
          <w:szCs w:val="22"/>
        </w:rPr>
        <w:t xml:space="preserve">Supports training integrity, mission readiness, longevity, injury prevention</w:t>
      </w:r>
    </w:p>
    <w:p>
      <w:pPr>
        <w:pStyle w:val="ListParagraph"/>
        <w:numPr>
          <w:ilvl w:val="0"/>
          <w:numId w:val="2"/>
        </w:numPr>
        <w:spacing w:after="80"/>
      </w:pPr>
      <w:r>
        <w:rPr>
          <w:rFonts w:ascii="Arial" w:cs="Arial" w:eastAsia="Arial" w:hAnsi="Arial"/>
          <w:sz w:val="22"/>
          <w:szCs w:val="22"/>
        </w:rPr>
        <w:t xml:space="preserve">No aversive tools. No guesswork.</w:t>
      </w:r>
    </w:p>
    <w:p>
      <w:pPr>
        <w:spacing w:after="160"/>
      </w:pPr>
      <w:r>
        <w:t xml:space="preserve"/>
      </w:r>
    </w:p>
    <w:p>
      <w:pPr>
        <w:spacing w:after="120"/>
      </w:pPr>
      <w:r>
        <w:rPr>
          <w:rFonts w:ascii="Arial" w:cs="Arial" w:eastAsia="Arial" w:hAnsi="Arial"/>
          <w:b/>
          <w:bCs/>
          <w:sz w:val="22"/>
          <w:szCs w:val="22"/>
        </w:rPr>
        <w:t xml:space="preserve">Tactical / Civilian / High-Net-Worth Users</w:t>
      </w:r>
    </w:p>
    <w:p>
      <w:pPr>
        <w:pStyle w:val="ListParagraph"/>
        <w:numPr>
          <w:ilvl w:val="0"/>
          <w:numId w:val="2"/>
        </w:numPr>
        <w:spacing w:after="80"/>
      </w:pPr>
      <w:r>
        <w:rPr>
          <w:rFonts w:ascii="Arial" w:cs="Arial" w:eastAsia="Arial" w:hAnsi="Arial"/>
          <w:sz w:val="22"/>
          <w:szCs w:val="22"/>
        </w:rPr>
        <w:t xml:space="preserve">Tactical: operational nutrition, stress management, environmental exposure, contamination awareness</w:t>
      </w:r>
    </w:p>
    <w:p>
      <w:pPr>
        <w:pStyle w:val="ListParagraph"/>
        <w:numPr>
          <w:ilvl w:val="0"/>
          <w:numId w:val="2"/>
        </w:numPr>
        <w:spacing w:after="80"/>
      </w:pPr>
      <w:r>
        <w:rPr>
          <w:rFonts w:ascii="Arial" w:cs="Arial" w:eastAsia="Arial" w:hAnsi="Arial"/>
          <w:sz w:val="22"/>
          <w:szCs w:val="22"/>
        </w:rPr>
        <w:t xml:space="preserve">HNWI: quiet protection, delegated intelligence, long-term optimization — invisible, effortless, accumulative</w:t>
      </w:r>
    </w:p>
    <w:p>
      <w:pPr>
        <w:spacing w:after="160"/>
      </w:pPr>
      <w:r>
        <w:t xml:space="preserve"/>
      </w:r>
    </w:p>
    <w:p>
      <w:pPr>
        <w:spacing w:after="120"/>
      </w:pPr>
      <w:r>
        <w:rPr>
          <w:rFonts w:ascii="Arial" w:cs="Arial" w:eastAsia="Arial" w:hAnsi="Arial"/>
          <w:b/>
          <w:bCs/>
          <w:sz w:val="22"/>
          <w:szCs w:val="22"/>
        </w:rPr>
        <w:t xml:space="preserve">Retail &amp; Medical Integration</w:t>
      </w:r>
    </w:p>
    <w:p>
      <w:pPr>
        <w:pStyle w:val="ListParagraph"/>
        <w:numPr>
          <w:ilvl w:val="0"/>
          <w:numId w:val="2"/>
        </w:numPr>
        <w:spacing w:after="80"/>
      </w:pPr>
      <w:r>
        <w:rPr>
          <w:rFonts w:ascii="Arial" w:cs="Arial" w:eastAsia="Arial" w:hAnsi="Arial"/>
          <w:sz w:val="22"/>
          <w:szCs w:val="22"/>
        </w:rPr>
        <w:t xml:space="preserve">Pre-purchase intelligence — scan shelf items, auto-filter unsafe options, suggest aligned alternatives</w:t>
      </w:r>
    </w:p>
    <w:p>
      <w:pPr>
        <w:pStyle w:val="ListParagraph"/>
        <w:numPr>
          <w:ilvl w:val="0"/>
          <w:numId w:val="2"/>
        </w:numPr>
        <w:spacing w:after="80"/>
      </w:pPr>
      <w:r>
        <w:rPr>
          <w:rFonts w:ascii="Arial" w:cs="Arial" w:eastAsia="Arial" w:hAnsi="Arial"/>
          <w:sz w:val="22"/>
          <w:szCs w:val="22"/>
        </w:rPr>
        <w:t xml:space="preserve">Veterinary sharing (opt-in): vets see food history, exposure trends, behavior changes</w:t>
      </w:r>
    </w:p>
    <w:p>
      <w:pPr>
        <w:pStyle w:val="ListParagraph"/>
        <w:numPr>
          <w:ilvl w:val="0"/>
          <w:numId w:val="2"/>
        </w:numPr>
        <w:spacing w:after="80"/>
      </w:pPr>
      <w:r>
        <w:rPr>
          <w:rFonts w:ascii="Arial" w:cs="Arial" w:eastAsia="Arial" w:hAnsi="Arial"/>
          <w:sz w:val="22"/>
          <w:szCs w:val="22"/>
        </w:rPr>
        <w:t xml:space="preserve">Physician sharing (opt-in): biosignal trends, exposure logs, nutrition consistency, environmental triggers</w:t>
      </w:r>
    </w:p>
    <w:p>
      <w:pPr>
        <w:pStyle w:val="ListParagraph"/>
        <w:numPr>
          <w:ilvl w:val="0"/>
          <w:numId w:val="2"/>
        </w:numPr>
        <w:spacing w:after="80"/>
      </w:pPr>
      <w:r>
        <w:rPr>
          <w:rFonts w:ascii="Arial" w:cs="Arial" w:eastAsia="Arial" w:hAnsi="Arial"/>
          <w:sz w:val="22"/>
          <w:szCs w:val="22"/>
        </w:rPr>
        <w:t xml:space="preserve">Doctors stop guessing. They start confirming.</w:t>
      </w:r>
    </w:p>
    <w:p>
      <w:pPr>
        <w:spacing w:after="160"/>
      </w:pPr>
      <w:r>
        <w:t xml:space="preserve"/>
      </w:r>
    </w:p>
    <w:p>
      <w:pPr>
        <w:pStyle w:val="Heading2"/>
      </w:pPr>
      <w:r>
        <w:rPr>
          <w:rFonts w:ascii="Arial" w:cs="Arial" w:eastAsia="Arial" w:hAnsi="Arial"/>
          <w:b/>
          <w:bCs/>
          <w:color w:val="00E5A0"/>
          <w:sz w:val="26"/>
          <w:szCs w:val="26"/>
        </w:rPr>
        <w:t xml:space="preserve">Final Scanner Truth — Locked</w:t>
      </w:r>
    </w:p>
    <w:p>
      <w:pPr>
        <w:spacing w:after="120"/>
      </w:pPr>
      <w:r>
        <w:rPr>
          <w:rFonts w:ascii="Arial" w:cs="Arial" w:eastAsia="Arial" w:hAnsi="Arial"/>
          <w:sz w:val="22"/>
          <w:szCs w:val="22"/>
        </w:rPr>
        <w:t xml:space="preserve">The Allergy Scanner is not about allergies. It's about trusting your environment again. For parents, children, animals, travelers, operators, families, physicians. It's how AA2 quietly keeps life aligned so small decisions don't become big regrets.</w:t>
      </w:r>
    </w:p>
    <w:p>
      <w:pPr>
        <w:spacing w:after="120"/>
      </w:pPr>
      <w:r>
        <w:rPr>
          <w:rFonts w:ascii="Arial" w:cs="Arial" w:eastAsia="Arial" w:hAnsi="Arial"/>
          <w:sz w:val="22"/>
          <w:szCs w:val="22"/>
        </w:rPr>
        <w:t xml:space="preserve">Everyone else tracks after damage. AA2 filters before contact.</w:t>
      </w:r>
    </w:p>
    <w:p>
      <w:pPr>
        <w:pBdr>
          <w:bottom w:val="single" w:color="00E5A0" w:sz="6" w:space="1"/>
        </w:pBdr>
        <w:spacing w:after="240"/>
      </w:pPr>
    </w:p>
    <w:p>
      <w:pPr>
        <w:pStyle w:val="Heading1"/>
      </w:pPr>
      <w:r>
        <w:rPr>
          <w:rFonts w:ascii="Arial" w:cs="Arial" w:eastAsia="Arial" w:hAnsi="Arial"/>
          <w:b/>
          <w:bCs/>
          <w:sz w:val="32"/>
          <w:szCs w:val="32"/>
        </w:rPr>
        <w:t xml:space="preserve">SECTION 3 — AA2 CHEMICAL DOCTRINE (FOUNDATIONAL LAW)</w:t>
      </w:r>
    </w:p>
    <w:p>
      <w:pPr>
        <w:pStyle w:val="Heading2"/>
      </w:pPr>
      <w:r>
        <w:rPr>
          <w:rFonts w:ascii="Arial" w:cs="Arial" w:eastAsia="Arial" w:hAnsi="Arial"/>
          <w:b/>
          <w:bCs/>
          <w:color w:val="00E5A0"/>
          <w:sz w:val="26"/>
          <w:szCs w:val="26"/>
        </w:rPr>
        <w:t xml:space="preserve">Core Law — Locked</w:t>
      </w:r>
    </w:p>
    <w:p>
      <w:pPr>
        <w:spacing w:after="120"/>
      </w:pPr>
      <w:r>
        <w:rPr>
          <w:rFonts w:ascii="Arial" w:cs="Arial" w:eastAsia="Arial" w:hAnsi="Arial"/>
          <w:sz w:val="22"/>
          <w:szCs w:val="22"/>
        </w:rPr>
        <w:t xml:space="preserve">Chemicals are silent actors. They do not announce intent. They reveal themselves only through the body. AA2 treats chemicals not as ingredients, but as behavioral forces.</w:t>
      </w:r>
    </w:p>
    <w:p>
      <w:pPr>
        <w:spacing w:after="120"/>
      </w:pPr>
      <w:r>
        <w:rPr>
          <w:rFonts w:ascii="Arial" w:cs="Arial" w:eastAsia="Arial" w:hAnsi="Arial"/>
          <w:sz w:val="22"/>
          <w:szCs w:val="22"/>
        </w:rPr>
        <w:t xml:space="preserve">They influence: mood, inflammation, cognition, sleep, aggression, anxiety, bonding, learning speed, recovery, trust signals.</w:t>
      </w:r>
    </w:p>
    <w:p>
      <w:pPr>
        <w:spacing w:after="120"/>
      </w:pPr>
      <w:r>
        <w:rPr>
          <w:rFonts w:ascii="Arial" w:cs="Arial" w:eastAsia="Arial" w:hAnsi="Arial"/>
          <w:sz w:val="22"/>
          <w:szCs w:val="22"/>
        </w:rPr>
        <w:t xml:space="preserve">Most systems stop at: This contains X. AA2 begins at: What does X do over time to this biology, in this context?</w:t>
      </w:r>
    </w:p>
    <w:p>
      <w:pPr>
        <w:spacing w:after="160"/>
      </w:pPr>
      <w:r>
        <w:t xml:space="preserve"/>
      </w:r>
    </w:p>
    <w:p>
      <w:pPr>
        <w:pStyle w:val="Heading2"/>
      </w:pPr>
      <w:r>
        <w:rPr>
          <w:rFonts w:ascii="Arial" w:cs="Arial" w:eastAsia="Arial" w:hAnsi="Arial"/>
          <w:b/>
          <w:bCs/>
          <w:color w:val="00E5A0"/>
          <w:sz w:val="26"/>
          <w:szCs w:val="26"/>
        </w:rPr>
        <w:t xml:space="preserve">Chemical Doctrine Principles</w:t>
      </w:r>
    </w:p>
    <w:p>
      <w:pPr>
        <w:pStyle w:val="ListParagraph"/>
        <w:numPr>
          <w:ilvl w:val="0"/>
          <w:numId w:val="2"/>
        </w:numPr>
        <w:spacing w:after="80"/>
      </w:pPr>
      <w:r>
        <w:rPr>
          <w:rFonts w:ascii="Arial" w:cs="Arial" w:eastAsia="Arial" w:hAnsi="Arial"/>
          <w:sz w:val="22"/>
          <w:szCs w:val="22"/>
        </w:rPr>
        <w:t xml:space="preserve">Exposure &gt; Label — A safe ingredient becomes unsafe through repetition, timing, or combination.</w:t>
      </w:r>
    </w:p>
    <w:p>
      <w:pPr>
        <w:pStyle w:val="ListParagraph"/>
        <w:numPr>
          <w:ilvl w:val="0"/>
          <w:numId w:val="2"/>
        </w:numPr>
        <w:spacing w:after="80"/>
      </w:pPr>
      <w:r>
        <w:rPr>
          <w:rFonts w:ascii="Arial" w:cs="Arial" w:eastAsia="Arial" w:hAnsi="Arial"/>
          <w:sz w:val="22"/>
          <w:szCs w:val="22"/>
        </w:rPr>
        <w:t xml:space="preserve">Cumulative Load Matters — AA2 tracks stacking across days, weeks, environments, and stress states.</w:t>
      </w:r>
    </w:p>
    <w:p>
      <w:pPr>
        <w:pStyle w:val="ListParagraph"/>
        <w:numPr>
          <w:ilvl w:val="0"/>
          <w:numId w:val="2"/>
        </w:numPr>
        <w:spacing w:after="80"/>
      </w:pPr>
      <w:r>
        <w:rPr>
          <w:rFonts w:ascii="Arial" w:cs="Arial" w:eastAsia="Arial" w:hAnsi="Arial"/>
          <w:sz w:val="22"/>
          <w:szCs w:val="22"/>
        </w:rPr>
        <w:t xml:space="preserve">Biosignal Is the Judge — No debate. If the body reacts, the doctrine updates.</w:t>
      </w:r>
    </w:p>
    <w:p>
      <w:pPr>
        <w:pStyle w:val="ListParagraph"/>
        <w:numPr>
          <w:ilvl w:val="0"/>
          <w:numId w:val="2"/>
        </w:numPr>
        <w:spacing w:after="80"/>
      </w:pPr>
      <w:r>
        <w:rPr>
          <w:rFonts w:ascii="Arial" w:cs="Arial" w:eastAsia="Arial" w:hAnsi="Arial"/>
          <w:sz w:val="22"/>
          <w:szCs w:val="22"/>
        </w:rPr>
        <w:t xml:space="preserve">Children, Animals, and Stressed Adults Are Not Mini Adults — Sensitivity scales dynamically.</w:t>
      </w:r>
    </w:p>
    <w:p>
      <w:pPr>
        <w:pStyle w:val="ListParagraph"/>
        <w:numPr>
          <w:ilvl w:val="0"/>
          <w:numId w:val="2"/>
        </w:numPr>
        <w:spacing w:after="80"/>
      </w:pPr>
      <w:r>
        <w:rPr>
          <w:rFonts w:ascii="Arial" w:cs="Arial" w:eastAsia="Arial" w:hAnsi="Arial"/>
          <w:sz w:val="22"/>
          <w:szCs w:val="22"/>
        </w:rPr>
        <w:t xml:space="preserve">Chemicals Affect Learning, Trust, and Behavior — This is not wellness. This is performance, safety, and future alignment.</w:t>
      </w:r>
    </w:p>
    <w:p>
      <w:pPr>
        <w:spacing w:after="160"/>
      </w:pPr>
      <w:r>
        <w:t xml:space="preserve"/>
      </w:r>
    </w:p>
    <w:p>
      <w:pPr>
        <w:pStyle w:val="Heading2"/>
      </w:pPr>
      <w:r>
        <w:rPr>
          <w:rFonts w:ascii="Arial" w:cs="Arial" w:eastAsia="Arial" w:hAnsi="Arial"/>
          <w:b/>
          <w:bCs/>
          <w:color w:val="00E5A0"/>
          <w:sz w:val="26"/>
          <w:szCs w:val="26"/>
        </w:rPr>
        <w:t xml:space="preserve">Chemical Doctrine Step Flow</w:t>
      </w:r>
    </w:p>
    <w:p>
      <w:pPr>
        <w:pStyle w:val="ListParagraph"/>
        <w:numPr>
          <w:ilvl w:val="0"/>
          <w:numId w:val="2"/>
        </w:numPr>
        <w:spacing w:after="80"/>
      </w:pPr>
      <w:r>
        <w:rPr>
          <w:rFonts w:ascii="Arial" w:cs="Arial" w:eastAsia="Arial" w:hAnsi="Arial"/>
          <w:sz w:val="22"/>
          <w:szCs w:val="22"/>
        </w:rPr>
        <w:t xml:space="preserve">1. Scan Occurs — food, product, menu, environment, animal feed, medication</w:t>
      </w:r>
    </w:p>
    <w:p>
      <w:pPr>
        <w:pStyle w:val="ListParagraph"/>
        <w:numPr>
          <w:ilvl w:val="0"/>
          <w:numId w:val="2"/>
        </w:numPr>
        <w:spacing w:after="80"/>
      </w:pPr>
      <w:r>
        <w:rPr>
          <w:rFonts w:ascii="Arial" w:cs="Arial" w:eastAsia="Arial" w:hAnsi="Arial"/>
          <w:sz w:val="22"/>
          <w:szCs w:val="22"/>
        </w:rPr>
        <w:t xml:space="preserve">2. Ingredient Translation — chemical names to human meaning, regional naming resolved, preparation method factored</w:t>
      </w:r>
    </w:p>
    <w:p>
      <w:pPr>
        <w:pStyle w:val="ListParagraph"/>
        <w:numPr>
          <w:ilvl w:val="0"/>
          <w:numId w:val="2"/>
        </w:numPr>
        <w:spacing w:after="80"/>
      </w:pPr>
      <w:r>
        <w:rPr>
          <w:rFonts w:ascii="Arial" w:cs="Arial" w:eastAsia="Arial" w:hAnsi="Arial"/>
          <w:sz w:val="22"/>
          <w:szCs w:val="22"/>
        </w:rPr>
        <w:t xml:space="preserve">3. Exposure Context Applied — age, species, stress state, recent load, sleep debt, climate, activity</w:t>
      </w:r>
    </w:p>
    <w:p>
      <w:pPr>
        <w:pStyle w:val="ListParagraph"/>
        <w:numPr>
          <w:ilvl w:val="0"/>
          <w:numId w:val="2"/>
        </w:numPr>
        <w:spacing w:after="80"/>
      </w:pPr>
      <w:r>
        <w:rPr>
          <w:rFonts w:ascii="Arial" w:cs="Arial" w:eastAsia="Arial" w:hAnsi="Arial"/>
          <w:sz w:val="22"/>
          <w:szCs w:val="22"/>
        </w:rPr>
        <w:t xml:space="preserve">4. Biosignal History Cross-Check — delayed reactions, subtle inflammation, mood changes, learning slowdown</w:t>
      </w:r>
    </w:p>
    <w:p>
      <w:pPr>
        <w:pStyle w:val="ListParagraph"/>
        <w:numPr>
          <w:ilvl w:val="0"/>
          <w:numId w:val="2"/>
        </w:numPr>
        <w:spacing w:after="80"/>
      </w:pPr>
      <w:r>
        <w:rPr>
          <w:rFonts w:ascii="Arial" w:cs="Arial" w:eastAsia="Arial" w:hAnsi="Arial"/>
          <w:sz w:val="22"/>
          <w:szCs w:val="22"/>
        </w:rPr>
        <w:t xml:space="preserve">5. Intent Alignment Check — does this help or hinder stated goals: health, focus, longevity, safety, training, legacy</w:t>
      </w:r>
    </w:p>
    <w:p>
      <w:pPr>
        <w:pStyle w:val="ListParagraph"/>
        <w:numPr>
          <w:ilvl w:val="0"/>
          <w:numId w:val="2"/>
        </w:numPr>
        <w:spacing w:after="80"/>
      </w:pPr>
      <w:r>
        <w:rPr>
          <w:rFonts w:ascii="Arial" w:cs="Arial" w:eastAsia="Arial" w:hAnsi="Arial"/>
          <w:sz w:val="22"/>
          <w:szCs w:val="22"/>
        </w:rPr>
        <w:t xml:space="preserve">6. Guidance Delivered — not shame, not fear, clear options</w:t>
      </w:r>
    </w:p>
    <w:p>
      <w:pPr>
        <w:pBdr>
          <w:bottom w:val="single" w:color="00E5A0" w:sz="6" w:space="1"/>
        </w:pBdr>
        <w:spacing w:after="240"/>
      </w:pPr>
    </w:p>
    <w:p>
      <w:pPr>
        <w:pStyle w:val="Heading1"/>
      </w:pPr>
      <w:r>
        <w:rPr>
          <w:rFonts w:ascii="Arial" w:cs="Arial" w:eastAsia="Arial" w:hAnsi="Arial"/>
          <w:b/>
          <w:bCs/>
          <w:sz w:val="32"/>
          <w:szCs w:val="32"/>
        </w:rPr>
        <w:t xml:space="preserve">SECTION 4 — NINE ONBOARDING STORIES (LOCKED SERIES)</w:t>
      </w:r>
    </w:p>
    <w:p>
      <w:pPr>
        <w:spacing w:after="120"/>
      </w:pPr>
      <w:r>
        <w:rPr>
          <w:rFonts w:ascii="Arial" w:cs="Arial" w:eastAsia="Arial" w:hAnsi="Arial"/>
          <w:sz w:val="22"/>
          <w:szCs w:val="22"/>
        </w:rPr>
        <w:t xml:space="preserve">Each story teaches the system without explaining the system.</w:t>
      </w:r>
    </w:p>
    <w:p>
      <w:pPr>
        <w:spacing w:after="160"/>
      </w:pPr>
      <w:r>
        <w:t xml:space="preserve"/>
      </w:r>
    </w:p>
    <w:p>
      <w:pPr>
        <w:spacing w:after="120"/>
      </w:pPr>
      <w:r>
        <w:rPr>
          <w:rFonts w:ascii="Arial" w:cs="Arial" w:eastAsia="Arial" w:hAnsi="Arial"/>
          <w:b/>
          <w:bCs/>
          <w:sz w:val="22"/>
          <w:szCs w:val="22"/>
        </w:rPr>
        <w:t xml:space="preserve">Story 1 — The Grocery Aisle (Parents)</w:t>
      </w:r>
    </w:p>
    <w:p>
      <w:pPr>
        <w:spacing w:after="120"/>
      </w:pPr>
      <w:r>
        <w:rPr>
          <w:rFonts w:ascii="Arial" w:cs="Arial" w:eastAsia="Arial" w:hAnsi="Arial"/>
          <w:sz w:val="22"/>
          <w:szCs w:val="22"/>
        </w:rPr>
        <w:t xml:space="preserve">A parent scans cereal. Nothing alarming on the label. AA2 quietly says: This conflicts with your child's sleep recovery trend. Parent switches brands. No drama. No lecture. Just prevention. Lesson: Chemicals affect behavior before symptoms.</w:t>
      </w:r>
    </w:p>
    <w:p>
      <w:pPr>
        <w:spacing w:after="120"/>
      </w:pPr>
      <w:r>
        <w:rPr>
          <w:rFonts w:ascii="Arial" w:cs="Arial" w:eastAsia="Arial" w:hAnsi="Arial"/>
          <w:b/>
          <w:bCs/>
          <w:sz w:val="22"/>
          <w:szCs w:val="22"/>
        </w:rPr>
        <w:t xml:space="preserve">Story 2 — The School Lunch (Children)</w:t>
      </w:r>
    </w:p>
    <w:p>
      <w:pPr>
        <w:spacing w:after="120"/>
      </w:pPr>
      <w:r>
        <w:rPr>
          <w:rFonts w:ascii="Arial" w:cs="Arial" w:eastAsia="Arial" w:hAnsi="Arial"/>
          <w:sz w:val="22"/>
          <w:szCs w:val="22"/>
        </w:rPr>
        <w:t xml:space="preserve">A child scans food at school. The scanner translates ingredients into simple language. The child learns words, meaning, self-awareness. They choose differently by themselves. Lesson: Agency beats restriction.</w:t>
      </w:r>
    </w:p>
    <w:p>
      <w:pPr>
        <w:spacing w:after="120"/>
      </w:pPr>
      <w:r>
        <w:rPr>
          <w:rFonts w:ascii="Arial" w:cs="Arial" w:eastAsia="Arial" w:hAnsi="Arial"/>
          <w:b/>
          <w:bCs/>
          <w:sz w:val="22"/>
          <w:szCs w:val="22"/>
        </w:rPr>
        <w:t xml:space="preserve">Story 3 — The Foreign Menu (Travel &amp; Language)</w:t>
      </w:r>
    </w:p>
    <w:p>
      <w:pPr>
        <w:spacing w:after="120"/>
      </w:pPr>
      <w:r>
        <w:rPr>
          <w:rFonts w:ascii="Arial" w:cs="Arial" w:eastAsia="Arial" w:hAnsi="Arial"/>
          <w:sz w:val="22"/>
          <w:szCs w:val="22"/>
        </w:rPr>
        <w:t xml:space="preserve">A family abroad scans a menu. AA2 translates, explains preparation, warns about regional substitutes. They eat confidently. Lesson: Cultural curiosity without risk.</w:t>
      </w:r>
    </w:p>
    <w:p>
      <w:pPr>
        <w:spacing w:after="120"/>
      </w:pPr>
      <w:r>
        <w:rPr>
          <w:rFonts w:ascii="Arial" w:cs="Arial" w:eastAsia="Arial" w:hAnsi="Arial"/>
          <w:b/>
          <w:bCs/>
          <w:sz w:val="22"/>
          <w:szCs w:val="22"/>
        </w:rPr>
        <w:t xml:space="preserve">Story 4 — The Uber Ride (Young Adult Safety)</w:t>
      </w:r>
    </w:p>
    <w:p>
      <w:pPr>
        <w:spacing w:after="120"/>
      </w:pPr>
      <w:r>
        <w:rPr>
          <w:rFonts w:ascii="Arial" w:cs="Arial" w:eastAsia="Arial" w:hAnsi="Arial"/>
          <w:sz w:val="22"/>
          <w:szCs w:val="22"/>
        </w:rPr>
        <w:t xml:space="preserve">Heart rate rises unexpectedly. AA2 notes chemical + stress + environment overlap. Subtle alert: Environment inconsistent with baseline. Awareness increases. Nothing escalates. Lesson: Safety begins before danger.</w:t>
      </w:r>
    </w:p>
    <w:p>
      <w:pPr>
        <w:spacing w:after="120"/>
      </w:pPr>
      <w:r>
        <w:rPr>
          <w:rFonts w:ascii="Arial" w:cs="Arial" w:eastAsia="Arial" w:hAnsi="Arial"/>
          <w:b/>
          <w:bCs/>
          <w:sz w:val="22"/>
          <w:szCs w:val="22"/>
        </w:rPr>
        <w:t xml:space="preserve">Story 5 — The First Date Drink (Trust &amp; Exposure)</w:t>
      </w:r>
    </w:p>
    <w:p>
      <w:pPr>
        <w:spacing w:after="120"/>
      </w:pPr>
      <w:r>
        <w:rPr>
          <w:rFonts w:ascii="Arial" w:cs="Arial" w:eastAsia="Arial" w:hAnsi="Arial"/>
          <w:sz w:val="22"/>
          <w:szCs w:val="22"/>
        </w:rPr>
        <w:t xml:space="preserve">A drink is scanned. AA2 recalls past reactions, delayed effects, tolerance drift. User switches drinks. The night stays clear. Lesson: Chemistry affects judgment.</w:t>
      </w:r>
    </w:p>
    <w:p>
      <w:pPr>
        <w:spacing w:after="120"/>
      </w:pPr>
      <w:r>
        <w:rPr>
          <w:rFonts w:ascii="Arial" w:cs="Arial" w:eastAsia="Arial" w:hAnsi="Arial"/>
          <w:b/>
          <w:bCs/>
          <w:sz w:val="22"/>
          <w:szCs w:val="22"/>
        </w:rPr>
        <w:t xml:space="preserve">Story 6 — The Dog That Wouldn't Eat (Pets)</w:t>
      </w:r>
    </w:p>
    <w:p>
      <w:pPr>
        <w:spacing w:after="120"/>
      </w:pPr>
      <w:r>
        <w:rPr>
          <w:rFonts w:ascii="Arial" w:cs="Arial" w:eastAsia="Arial" w:hAnsi="Arial"/>
          <w:sz w:val="22"/>
          <w:szCs w:val="22"/>
        </w:rPr>
        <w:t xml:space="preserve">A dog refuses food. Scanner reveals recent formula change, chemical irritant, stress overlap with handler. Food is changed. Behavior normalizes. Lesson: Animals speak through biosignals.</w:t>
      </w:r>
    </w:p>
    <w:p>
      <w:pPr>
        <w:spacing w:after="120"/>
      </w:pPr>
      <w:r>
        <w:rPr>
          <w:rFonts w:ascii="Arial" w:cs="Arial" w:eastAsia="Arial" w:hAnsi="Arial"/>
          <w:b/>
          <w:bCs/>
          <w:sz w:val="22"/>
          <w:szCs w:val="22"/>
        </w:rPr>
        <w:t xml:space="preserve">Story 7 — The Working K9 (Tactical)</w:t>
      </w:r>
    </w:p>
    <w:p>
      <w:pPr>
        <w:spacing w:after="120"/>
      </w:pPr>
      <w:r>
        <w:rPr>
          <w:rFonts w:ascii="Arial" w:cs="Arial" w:eastAsia="Arial" w:hAnsi="Arial"/>
          <w:sz w:val="22"/>
          <w:szCs w:val="22"/>
        </w:rPr>
        <w:t xml:space="preserve">Handler stress rises. Dog stress follows. Scanner flags supplement interaction, environment exposure, hydration imbalance. Mission readiness preserved. Lesson: Handler biology transfers.</w:t>
      </w:r>
    </w:p>
    <w:p>
      <w:pPr>
        <w:spacing w:after="120"/>
      </w:pPr>
      <w:r>
        <w:rPr>
          <w:rFonts w:ascii="Arial" w:cs="Arial" w:eastAsia="Arial" w:hAnsi="Arial"/>
          <w:b/>
          <w:bCs/>
          <w:sz w:val="22"/>
          <w:szCs w:val="22"/>
        </w:rPr>
        <w:t xml:space="preserve">Story 8 — The Doctor Visit (Medical Sharing)</w:t>
      </w:r>
    </w:p>
    <w:p>
      <w:pPr>
        <w:spacing w:after="120"/>
      </w:pPr>
      <w:r>
        <w:rPr>
          <w:rFonts w:ascii="Arial" w:cs="Arial" w:eastAsia="Arial" w:hAnsi="Arial"/>
          <w:sz w:val="22"/>
          <w:szCs w:val="22"/>
        </w:rPr>
        <w:t xml:space="preserve">User opts to share AA2 data. Physician sees exposure timeline, reaction curves, recovery patterns. Diagnosis accelerates. Lesson: Data removes guesswork.</w:t>
      </w:r>
    </w:p>
    <w:p>
      <w:pPr>
        <w:spacing w:after="120"/>
      </w:pPr>
      <w:r>
        <w:rPr>
          <w:rFonts w:ascii="Arial" w:cs="Arial" w:eastAsia="Arial" w:hAnsi="Arial"/>
          <w:b/>
          <w:bCs/>
          <w:sz w:val="22"/>
          <w:szCs w:val="22"/>
        </w:rPr>
        <w:t xml:space="preserve">Story 9 — The Long View (Legacy)</w:t>
      </w:r>
    </w:p>
    <w:p>
      <w:pPr>
        <w:spacing w:after="120"/>
      </w:pPr>
      <w:r>
        <w:rPr>
          <w:rFonts w:ascii="Arial" w:cs="Arial" w:eastAsia="Arial" w:hAnsi="Arial"/>
          <w:sz w:val="22"/>
          <w:szCs w:val="22"/>
        </w:rPr>
        <w:t xml:space="preserve">Years of scans show fewer inflammatory spikes, improved learning, calmer baseline, healthier animals, aligned spending. AA2 says nothing. The results speak. Lesson: Small decisions compound into legacy.</w:t>
      </w:r>
    </w:p>
    <w:p>
      <w:pPr>
        <w:pBdr>
          <w:bottom w:val="single" w:color="00E5A0" w:sz="6" w:space="1"/>
        </w:pBdr>
        <w:spacing w:after="240"/>
      </w:pPr>
    </w:p>
    <w:p>
      <w:pPr>
        <w:pStyle w:val="Heading1"/>
      </w:pPr>
      <w:r>
        <w:rPr>
          <w:rFonts w:ascii="Arial" w:cs="Arial" w:eastAsia="Arial" w:hAnsi="Arial"/>
          <w:b/>
          <w:bCs/>
          <w:sz w:val="32"/>
          <w:szCs w:val="32"/>
        </w:rPr>
        <w:t xml:space="preserve">SECTION 5 — SPOKE 1: SCAN — MILESTONE LOG</w:t>
      </w:r>
    </w:p>
    <w:p>
      <w:pPr>
        <w:pStyle w:val="Heading2"/>
      </w:pPr>
      <w:r>
        <w:rPr>
          <w:rFonts w:ascii="Arial" w:cs="Arial" w:eastAsia="Arial" w:hAnsi="Arial"/>
          <w:b/>
          <w:bCs/>
          <w:color w:val="00E5A0"/>
          <w:sz w:val="26"/>
          <w:szCs w:val="26"/>
        </w:rPr>
        <w:t xml:space="preserve">STATUS: COMPLETE v2 — OPERATIONAL ✅</w:t>
      </w:r>
    </w:p>
    <w:p>
      <w:pPr>
        <w:spacing w:after="120"/>
      </w:pPr>
      <w:r>
        <w:rPr>
          <w:rFonts w:ascii="Arial" w:cs="Arial" w:eastAsia="Arial" w:hAnsi="Arial"/>
          <w:b/>
          <w:bCs/>
          <w:sz w:val="22"/>
          <w:szCs w:val="22"/>
        </w:rPr>
        <w:t xml:space="preserve">MILESTONE 1 — SCAN v1 | March 8 2026</w:t>
      </w:r>
    </w:p>
    <w:p>
      <w:pPr>
        <w:spacing w:after="120"/>
      </w:pPr>
      <w:r>
        <w:rPr>
          <w:rFonts w:ascii="Arial" w:cs="Arial" w:eastAsia="Arial" w:hAnsi="Arial"/>
          <w:sz w:val="22"/>
          <w:szCs w:val="22"/>
        </w:rPr>
        <w:t xml:space="preserve">AA2 SCAN went live. First real product scanned: Ginger Tea. Result returned via Open Food Facts + Claude API. Confirmed on iPhone and Android (Z Fold 5). GitHub repo locked.</w:t>
      </w:r>
    </w:p>
    <w:p>
      <w:pPr>
        <w:spacing w:after="120"/>
      </w:pPr>
      <w:r>
        <w:rPr>
          <w:rFonts w:ascii="Arial" w:cs="Arial" w:eastAsia="Arial" w:hAnsi="Arial"/>
          <w:b/>
          <w:bCs/>
          <w:sz w:val="22"/>
          <w:szCs w:val="22"/>
        </w:rPr>
        <w:t xml:space="preserve">MILESTONE 2 — SCAN v2 | March 8 2026</w:t>
      </w:r>
    </w:p>
    <w:p>
      <w:pPr>
        <w:spacing w:after="120"/>
      </w:pPr>
      <w:r>
        <w:rPr>
          <w:rFonts w:ascii="Arial" w:cs="Arial" w:eastAsia="Arial" w:hAnsi="Arial"/>
          <w:sz w:val="22"/>
          <w:szCs w:val="22"/>
        </w:rPr>
        <w:t xml:space="preserve">Full database layer integrated. Personality rebuilt to Equalizer doctrine. EAS published to Expo servers. Standalone APK built.</w:t>
      </w:r>
    </w:p>
    <w:p>
      <w:pPr>
        <w:spacing w:after="120"/>
      </w:pPr>
      <w:r>
        <w:rPr>
          <w:rFonts w:ascii="Arial" w:cs="Arial" w:eastAsia="Arial" w:hAnsi="Arial"/>
          <w:b/>
          <w:bCs/>
          <w:sz w:val="22"/>
          <w:szCs w:val="22"/>
        </w:rPr>
        <w:t xml:space="preserve">MILESTONE 3 — SCAN v2 OPERATIONAL | March 9 2026</w:t>
      </w:r>
    </w:p>
    <w:p>
      <w:pPr>
        <w:spacing w:after="120"/>
      </w:pPr>
      <w:r>
        <w:rPr>
          <w:rFonts w:ascii="Arial" w:cs="Arial" w:eastAsia="Arial" w:hAnsi="Arial"/>
          <w:sz w:val="22"/>
          <w:szCs w:val="22"/>
        </w:rPr>
        <w:t xml:space="preserve">Scanner confirmed working without terminal dependency. Green Chile Enchilada Sauce scanned — MSG, maltodextrin, soybean oil all called out by name. Pace Picante Sauce scanned — hidden sugar identified: 6.67g per serving in a savory sauce. Equalizer voice confirmed active.</w:t>
      </w:r>
    </w:p>
    <w:p>
      <w:pPr>
        <w:spacing w:after="160"/>
      </w:pPr>
      <w:r>
        <w:t xml:space="preserve"/>
      </w:r>
    </w:p>
    <w:p>
      <w:pPr>
        <w:pStyle w:val="Heading2"/>
      </w:pPr>
      <w:r>
        <w:rPr>
          <w:rFonts w:ascii="Arial" w:cs="Arial" w:eastAsia="Arial" w:hAnsi="Arial"/>
          <w:b/>
          <w:bCs/>
          <w:color w:val="00E5A0"/>
          <w:sz w:val="26"/>
          <w:szCs w:val="26"/>
        </w:rPr>
        <w:t xml:space="preserve">SCAN v2 Database Layer</w:t>
      </w:r>
    </w:p>
    <w:p>
      <w:pPr>
        <w:pStyle w:val="ListParagraph"/>
        <w:numPr>
          <w:ilvl w:val="0"/>
          <w:numId w:val="2"/>
        </w:numPr>
        <w:spacing w:after="80"/>
      </w:pPr>
      <w:r>
        <w:rPr>
          <w:rFonts w:ascii="Arial" w:cs="Arial" w:eastAsia="Arial" w:hAnsi="Arial"/>
          <w:sz w:val="22"/>
          <w:szCs w:val="22"/>
        </w:rPr>
        <w:t xml:space="preserve">Open Food Facts API — ingredients, allergens, additives, Nutri-Score, NOVA group</w:t>
      </w:r>
    </w:p>
    <w:p>
      <w:pPr>
        <w:pStyle w:val="ListParagraph"/>
        <w:numPr>
          <w:ilvl w:val="0"/>
          <w:numId w:val="2"/>
        </w:numPr>
        <w:spacing w:after="80"/>
      </w:pPr>
      <w:r>
        <w:rPr>
          <w:rFonts w:ascii="Arial" w:cs="Arial" w:eastAsia="Arial" w:hAnsi="Arial"/>
          <w:sz w:val="22"/>
          <w:szCs w:val="22"/>
        </w:rPr>
        <w:t xml:space="preserve">USDA FoodData Central — nutritional authority, branded food data, nutrient breakdown</w:t>
      </w:r>
    </w:p>
    <w:p>
      <w:pPr>
        <w:pStyle w:val="ListParagraph"/>
        <w:numPr>
          <w:ilvl w:val="0"/>
          <w:numId w:val="2"/>
        </w:numPr>
        <w:spacing w:after="80"/>
      </w:pPr>
      <w:r>
        <w:rPr>
          <w:rFonts w:ascii="Arial" w:cs="Arial" w:eastAsia="Arial" w:hAnsi="Arial"/>
          <w:sz w:val="22"/>
          <w:szCs w:val="22"/>
        </w:rPr>
        <w:t xml:space="preserve">OpenFDA Food Enforcement — active recall detection, violation status</w:t>
      </w:r>
    </w:p>
    <w:p>
      <w:pPr>
        <w:pStyle w:val="ListParagraph"/>
        <w:numPr>
          <w:ilvl w:val="0"/>
          <w:numId w:val="2"/>
        </w:numPr>
        <w:spacing w:after="80"/>
      </w:pPr>
      <w:r>
        <w:rPr>
          <w:rFonts w:ascii="Arial" w:cs="Arial" w:eastAsia="Arial" w:hAnsi="Arial"/>
          <w:sz w:val="22"/>
          <w:szCs w:val="22"/>
        </w:rPr>
        <w:t xml:space="preserve">NOVA Processing Score — 1 (whole food) to 4 (ultra-processed) classification</w:t>
      </w:r>
    </w:p>
    <w:p>
      <w:pPr>
        <w:spacing w:after="160"/>
      </w:pPr>
      <w:r>
        <w:t xml:space="preserve"/>
      </w:r>
    </w:p>
    <w:p>
      <w:pPr>
        <w:pStyle w:val="Heading2"/>
      </w:pPr>
      <w:r>
        <w:rPr>
          <w:rFonts w:ascii="Arial" w:cs="Arial" w:eastAsia="Arial" w:hAnsi="Arial"/>
          <w:b/>
          <w:bCs/>
          <w:color w:val="00E5A0"/>
          <w:sz w:val="26"/>
          <w:szCs w:val="26"/>
        </w:rPr>
        <w:t xml:space="preserve">SCAN Tech Stack</w:t>
      </w:r>
    </w:p>
    <w:p>
      <w:pPr>
        <w:pStyle w:val="ListParagraph"/>
        <w:numPr>
          <w:ilvl w:val="0"/>
          <w:numId w:val="2"/>
        </w:numPr>
        <w:spacing w:after="80"/>
      </w:pPr>
      <w:r>
        <w:rPr>
          <w:rFonts w:ascii="Arial" w:cs="Arial" w:eastAsia="Arial" w:hAnsi="Arial"/>
          <w:sz w:val="22"/>
          <w:szCs w:val="22"/>
        </w:rPr>
        <w:t xml:space="preserve">Expo + React Native | Cursor IDE | Claude API (claude-sonnet-4-20250514)</w:t>
      </w:r>
    </w:p>
    <w:p>
      <w:pPr>
        <w:pStyle w:val="ListParagraph"/>
        <w:numPr>
          <w:ilvl w:val="0"/>
          <w:numId w:val="2"/>
        </w:numPr>
        <w:spacing w:after="80"/>
      </w:pPr>
      <w:r>
        <w:rPr>
          <w:rFonts w:ascii="Arial" w:cs="Arial" w:eastAsia="Arial" w:hAnsi="Arial"/>
          <w:sz w:val="22"/>
          <w:szCs w:val="22"/>
        </w:rPr>
        <w:t xml:space="preserve">expo-camera (barcode scanning) | axios (HTTP) | Supabase (pending population)</w:t>
      </w:r>
    </w:p>
    <w:p>
      <w:pPr>
        <w:pStyle w:val="ListParagraph"/>
        <w:numPr>
          <w:ilvl w:val="0"/>
          <w:numId w:val="2"/>
        </w:numPr>
        <w:spacing w:after="80"/>
      </w:pPr>
      <w:r>
        <w:rPr>
          <w:rFonts w:ascii="Arial" w:cs="Arial" w:eastAsia="Arial" w:hAnsi="Arial"/>
          <w:sz w:val="22"/>
          <w:szCs w:val="22"/>
        </w:rPr>
        <w:t xml:space="preserve">GitHub: AA2LABS org | EAS Build | Expo Go (development)</w:t>
      </w:r>
    </w:p>
    <w:p>
      <w:pPr>
        <w:pStyle w:val="ListParagraph"/>
        <w:numPr>
          <w:ilvl w:val="0"/>
          <w:numId w:val="2"/>
        </w:numPr>
        <w:spacing w:after="80"/>
      </w:pPr>
      <w:r>
        <w:rPr>
          <w:rFonts w:ascii="Arial" w:cs="Arial" w:eastAsia="Arial" w:hAnsi="Arial"/>
          <w:sz w:val="22"/>
          <w:szCs w:val="22"/>
        </w:rPr>
        <w:t xml:space="preserve">Dev: MacBook M3 | Node v25.8.0 | Homebrew | npm</w:t>
      </w:r>
    </w:p>
    <w:p>
      <w:pPr>
        <w:pBdr>
          <w:bottom w:val="single" w:color="00E5A0" w:sz="6" w:space="1"/>
        </w:pBdr>
        <w:spacing w:after="240"/>
      </w:pPr>
    </w:p>
    <w:p>
      <w:pPr>
        <w:pStyle w:val="Heading1"/>
      </w:pPr>
      <w:r>
        <w:rPr>
          <w:rFonts w:ascii="Arial" w:cs="Arial" w:eastAsia="Arial" w:hAnsi="Arial"/>
          <w:b/>
          <w:bCs/>
          <w:sz w:val="32"/>
          <w:szCs w:val="32"/>
        </w:rPr>
        <w:t xml:space="preserve">SECTION 6 — THE EQUALIZER ARCHETYPE DOCTRINE</w:t>
      </w:r>
    </w:p>
    <w:p>
      <w:pPr>
        <w:pStyle w:val="ListParagraph"/>
        <w:numPr>
          <w:ilvl w:val="0"/>
          <w:numId w:val="2"/>
        </w:numPr>
        <w:spacing w:after="80"/>
      </w:pPr>
      <w:r>
        <w:rPr>
          <w:rFonts w:ascii="Arial" w:cs="Arial" w:eastAsia="Arial" w:hAnsi="Arial"/>
          <w:sz w:val="22"/>
          <w:szCs w:val="22"/>
        </w:rPr>
        <w:t xml:space="preserve">Pillar 1 — Denzel Washington — HOW IT ACTS: Steps from shadows only when necessary. Total calm, total precision.</w:t>
      </w:r>
    </w:p>
    <w:p>
      <w:pPr>
        <w:pStyle w:val="ListParagraph"/>
        <w:numPr>
          <w:ilvl w:val="0"/>
          <w:numId w:val="2"/>
        </w:numPr>
        <w:spacing w:after="80"/>
      </w:pPr>
      <w:r>
        <w:rPr>
          <w:rFonts w:ascii="Arial" w:cs="Arial" w:eastAsia="Arial" w:hAnsi="Arial"/>
          <w:sz w:val="22"/>
          <w:szCs w:val="22"/>
        </w:rPr>
        <w:t xml:space="preserve">Pillar 2 — Idris Elba as Heimdall — HOW IT SEES: Sees all nine realms. Guards the BioMesh Membrane. Never sleeps.</w:t>
      </w:r>
    </w:p>
    <w:p>
      <w:pPr>
        <w:pStyle w:val="ListParagraph"/>
        <w:numPr>
          <w:ilvl w:val="0"/>
          <w:numId w:val="2"/>
        </w:numPr>
        <w:spacing w:after="80"/>
      </w:pPr>
      <w:r>
        <w:rPr>
          <w:rFonts w:ascii="Arial" w:cs="Arial" w:eastAsia="Arial" w:hAnsi="Arial"/>
          <w:sz w:val="22"/>
          <w:szCs w:val="22"/>
        </w:rPr>
        <w:t xml:space="preserve">Pillar 3 — Logic (rapper) — HOW IT SPEAKS: Speaks in YOUR language. No judgment. No shame.</w:t>
      </w:r>
    </w:p>
    <w:p>
      <w:pPr>
        <w:pStyle w:val="ListParagraph"/>
        <w:numPr>
          <w:ilvl w:val="0"/>
          <w:numId w:val="2"/>
        </w:numPr>
        <w:spacing w:after="80"/>
      </w:pPr>
      <w:r>
        <w:rPr>
          <w:rFonts w:ascii="Arial" w:cs="Arial" w:eastAsia="Arial" w:hAnsi="Arial"/>
          <w:sz w:val="22"/>
          <w:szCs w:val="22"/>
        </w:rPr>
        <w:t xml:space="preserve">Pillar 4 — The Kybalion — WHY IT WORKS: As Above. So Below. The philosophical OS underneath all 33 spokes.</w:t>
      </w:r>
    </w:p>
    <w:p>
      <w:pPr>
        <w:spacing w:after="160"/>
      </w:pPr>
      <w:r>
        <w:t xml:space="preserve"/>
      </w:r>
    </w:p>
    <w:p>
      <w:pPr>
        <w:spacing w:after="120"/>
      </w:pPr>
      <w:r>
        <w:rPr>
          <w:rFonts w:ascii="Arial" w:cs="Arial" w:eastAsia="Arial" w:hAnsi="Arial"/>
          <w:b/>
          <w:bCs/>
          <w:sz w:val="22"/>
          <w:szCs w:val="22"/>
        </w:rPr>
        <w:t xml:space="preserve">Combined Canon Lock:</w:t>
      </w:r>
    </w:p>
    <w:p>
      <w:pPr>
        <w:spacing w:after="120"/>
      </w:pPr>
      <w:r>
        <w:rPr>
          <w:rFonts w:ascii="Arial" w:cs="Arial" w:eastAsia="Arial" w:hAnsi="Arial"/>
          <w:sz w:val="22"/>
          <w:szCs w:val="22"/>
        </w:rPr>
        <w:t xml:space="preserve">Heimdall sees it first. The Kybalion explains why it is happening. Logic translates it into human language. Denzel handles it if it gets out of hand.</w:t>
      </w:r>
    </w:p>
    <w:p>
      <w:pPr>
        <w:pBdr>
          <w:bottom w:val="single" w:color="00E5A0" w:sz="6" w:space="1"/>
        </w:pBdr>
        <w:spacing w:after="240"/>
      </w:pPr>
    </w:p>
    <w:p>
      <w:pPr>
        <w:pStyle w:val="Heading1"/>
      </w:pPr>
      <w:r>
        <w:rPr>
          <w:rFonts w:ascii="Arial" w:cs="Arial" w:eastAsia="Arial" w:hAnsi="Arial"/>
          <w:b/>
          <w:bCs/>
          <w:sz w:val="32"/>
          <w:szCs w:val="32"/>
        </w:rPr>
        <w:t xml:space="preserve">SECTION 7 — THE 33-SPOKE WHEEL MAP</w:t>
      </w:r>
    </w:p>
    <w:p>
      <w:pPr>
        <w:pStyle w:val="Heading2"/>
      </w:pPr>
      <w:r>
        <w:rPr>
          <w:rFonts w:ascii="Arial" w:cs="Arial" w:eastAsia="Arial" w:hAnsi="Arial"/>
          <w:b/>
          <w:bCs/>
          <w:color w:val="00E5A0"/>
          <w:sz w:val="26"/>
          <w:szCs w:val="26"/>
        </w:rPr>
        <w:t xml:space="preserve">HUMAN CORE — Spokes 1–26</w:t>
      </w:r>
    </w:p>
    <w:p>
      <w:pPr>
        <w:pStyle w:val="ListParagraph"/>
        <w:numPr>
          <w:ilvl w:val="0"/>
          <w:numId w:val="2"/>
        </w:numPr>
        <w:spacing w:after="80"/>
      </w:pPr>
      <w:r>
        <w:rPr>
          <w:rFonts w:ascii="Arial" w:cs="Arial" w:eastAsia="Arial" w:hAnsi="Arial"/>
          <w:sz w:val="22"/>
          <w:szCs w:val="22"/>
        </w:rPr>
        <w:t xml:space="preserve">1. Scanner — intake nucleus</w:t>
      </w:r>
    </w:p>
    <w:p>
      <w:pPr>
        <w:pStyle w:val="ListParagraph"/>
        <w:numPr>
          <w:ilvl w:val="0"/>
          <w:numId w:val="2"/>
        </w:numPr>
        <w:spacing w:after="80"/>
      </w:pPr>
      <w:r>
        <w:rPr>
          <w:rFonts w:ascii="Arial" w:cs="Arial" w:eastAsia="Arial" w:hAnsi="Arial"/>
          <w:sz w:val="22"/>
          <w:szCs w:val="22"/>
        </w:rPr>
        <w:t xml:space="preserve">2. Onboarding — guided entry path</w:t>
      </w:r>
    </w:p>
    <w:p>
      <w:pPr>
        <w:pStyle w:val="ListParagraph"/>
        <w:numPr>
          <w:ilvl w:val="0"/>
          <w:numId w:val="2"/>
        </w:numPr>
        <w:spacing w:after="80"/>
      </w:pPr>
      <w:r>
        <w:rPr>
          <w:rFonts w:ascii="Arial" w:cs="Arial" w:eastAsia="Arial" w:hAnsi="Arial"/>
          <w:sz w:val="22"/>
          <w:szCs w:val="22"/>
        </w:rPr>
        <w:t xml:space="preserve">3. Equalizer — personal interpretation layer</w:t>
      </w:r>
    </w:p>
    <w:p>
      <w:pPr>
        <w:pStyle w:val="ListParagraph"/>
        <w:numPr>
          <w:ilvl w:val="0"/>
          <w:numId w:val="2"/>
        </w:numPr>
        <w:spacing w:after="80"/>
      </w:pPr>
      <w:r>
        <w:rPr>
          <w:rFonts w:ascii="Arial" w:cs="Arial" w:eastAsia="Arial" w:hAnsi="Arial"/>
          <w:sz w:val="22"/>
          <w:szCs w:val="22"/>
        </w:rPr>
        <w:t xml:space="preserve">4. Visualizer — visual dashboard</w:t>
      </w:r>
    </w:p>
    <w:p>
      <w:pPr>
        <w:pStyle w:val="ListParagraph"/>
        <w:numPr>
          <w:ilvl w:val="0"/>
          <w:numId w:val="2"/>
        </w:numPr>
        <w:spacing w:after="80"/>
      </w:pPr>
      <w:r>
        <w:rPr>
          <w:rFonts w:ascii="Arial" w:cs="Arial" w:eastAsia="Arial" w:hAnsi="Arial"/>
          <w:sz w:val="22"/>
          <w:szCs w:val="22"/>
        </w:rPr>
        <w:t xml:space="preserve">5. BioBuddy — biosignal translator</w:t>
      </w:r>
    </w:p>
    <w:p>
      <w:pPr>
        <w:pStyle w:val="ListParagraph"/>
        <w:numPr>
          <w:ilvl w:val="0"/>
          <w:numId w:val="2"/>
        </w:numPr>
        <w:spacing w:after="80"/>
      </w:pPr>
      <w:r>
        <w:rPr>
          <w:rFonts w:ascii="Arial" w:cs="Arial" w:eastAsia="Arial" w:hAnsi="Arial"/>
          <w:sz w:val="22"/>
          <w:szCs w:val="22"/>
        </w:rPr>
        <w:t xml:space="preserve">6. Concierge — guidance layer</w:t>
      </w:r>
    </w:p>
    <w:p>
      <w:pPr>
        <w:pStyle w:val="ListParagraph"/>
        <w:numPr>
          <w:ilvl w:val="0"/>
          <w:numId w:val="2"/>
        </w:numPr>
        <w:spacing w:after="80"/>
      </w:pPr>
      <w:r>
        <w:rPr>
          <w:rFonts w:ascii="Arial" w:cs="Arial" w:eastAsia="Arial" w:hAnsi="Arial"/>
          <w:sz w:val="22"/>
          <w:szCs w:val="22"/>
        </w:rPr>
        <w:t xml:space="preserve">7. Chauffeur — route/timing/movement</w:t>
      </w:r>
    </w:p>
    <w:p>
      <w:pPr>
        <w:pStyle w:val="ListParagraph"/>
        <w:numPr>
          <w:ilvl w:val="0"/>
          <w:numId w:val="2"/>
        </w:numPr>
        <w:spacing w:after="80"/>
      </w:pPr>
      <w:r>
        <w:rPr>
          <w:rFonts w:ascii="Arial" w:cs="Arial" w:eastAsia="Arial" w:hAnsi="Arial"/>
          <w:sz w:val="22"/>
          <w:szCs w:val="22"/>
        </w:rPr>
        <w:t xml:space="preserve">8. First Aid Kit — calm-first stabilization</w:t>
      </w:r>
    </w:p>
    <w:p>
      <w:pPr>
        <w:pStyle w:val="ListParagraph"/>
        <w:numPr>
          <w:ilvl w:val="0"/>
          <w:numId w:val="2"/>
        </w:numPr>
        <w:spacing w:after="80"/>
      </w:pPr>
      <w:r>
        <w:rPr>
          <w:rFonts w:ascii="Arial" w:cs="Arial" w:eastAsia="Arial" w:hAnsi="Arial"/>
          <w:sz w:val="22"/>
          <w:szCs w:val="22"/>
        </w:rPr>
        <w:t xml:space="preserve">9. BE AWARE — preparedness/early-awareness</w:t>
      </w:r>
    </w:p>
    <w:p>
      <w:pPr>
        <w:pStyle w:val="ListParagraph"/>
        <w:numPr>
          <w:ilvl w:val="0"/>
          <w:numId w:val="2"/>
        </w:numPr>
        <w:spacing w:after="80"/>
      </w:pPr>
      <w:r>
        <w:rPr>
          <w:rFonts w:ascii="Arial" w:cs="Arial" w:eastAsia="Arial" w:hAnsi="Arial"/>
          <w:sz w:val="22"/>
          <w:szCs w:val="22"/>
        </w:rPr>
        <w:t xml:space="preserve">10. Vault — protected storage/retrieval</w:t>
      </w:r>
    </w:p>
    <w:p>
      <w:pPr>
        <w:pStyle w:val="ListParagraph"/>
        <w:numPr>
          <w:ilvl w:val="0"/>
          <w:numId w:val="2"/>
        </w:numPr>
        <w:spacing w:after="80"/>
      </w:pPr>
      <w:r>
        <w:rPr>
          <w:rFonts w:ascii="Arial" w:cs="Arial" w:eastAsia="Arial" w:hAnsi="Arial"/>
          <w:sz w:val="22"/>
          <w:szCs w:val="22"/>
        </w:rPr>
        <w:t xml:space="preserve">11. Vision Board — future-orientation</w:t>
      </w:r>
    </w:p>
    <w:p>
      <w:pPr>
        <w:pStyle w:val="ListParagraph"/>
        <w:numPr>
          <w:ilvl w:val="0"/>
          <w:numId w:val="2"/>
        </w:numPr>
        <w:spacing w:after="80"/>
      </w:pPr>
      <w:r>
        <w:rPr>
          <w:rFonts w:ascii="Arial" w:cs="Arial" w:eastAsia="Arial" w:hAnsi="Arial"/>
          <w:sz w:val="22"/>
          <w:szCs w:val="22"/>
        </w:rPr>
        <w:t xml:space="preserve">12. Legacy Trips — memory/milestone travel</w:t>
      </w:r>
    </w:p>
    <w:p>
      <w:pPr>
        <w:pStyle w:val="ListParagraph"/>
        <w:numPr>
          <w:ilvl w:val="0"/>
          <w:numId w:val="2"/>
        </w:numPr>
        <w:spacing w:after="80"/>
      </w:pPr>
      <w:r>
        <w:rPr>
          <w:rFonts w:ascii="Arial" w:cs="Arial" w:eastAsia="Arial" w:hAnsi="Arial"/>
          <w:sz w:val="22"/>
          <w:szCs w:val="22"/>
        </w:rPr>
        <w:t xml:space="preserve">13. Travel Engine — operational travel planning</w:t>
      </w:r>
    </w:p>
    <w:p>
      <w:pPr>
        <w:pStyle w:val="ListParagraph"/>
        <w:numPr>
          <w:ilvl w:val="0"/>
          <w:numId w:val="2"/>
        </w:numPr>
        <w:spacing w:after="80"/>
      </w:pPr>
      <w:r>
        <w:rPr>
          <w:rFonts w:ascii="Arial" w:cs="Arial" w:eastAsia="Arial" w:hAnsi="Arial"/>
          <w:sz w:val="22"/>
          <w:szCs w:val="22"/>
        </w:rPr>
        <w:t xml:space="preserve">14. Cooking — preparation spoke</w:t>
      </w:r>
    </w:p>
    <w:p>
      <w:pPr>
        <w:pStyle w:val="ListParagraph"/>
        <w:numPr>
          <w:ilvl w:val="0"/>
          <w:numId w:val="2"/>
        </w:numPr>
        <w:spacing w:after="80"/>
      </w:pPr>
      <w:r>
        <w:rPr>
          <w:rFonts w:ascii="Arial" w:cs="Arial" w:eastAsia="Arial" w:hAnsi="Arial"/>
          <w:sz w:val="22"/>
          <w:szCs w:val="22"/>
        </w:rPr>
        <w:t xml:space="preserve">15. Grocery / Food Selection — food-choice spoke</w:t>
      </w:r>
    </w:p>
    <w:p>
      <w:pPr>
        <w:pStyle w:val="ListParagraph"/>
        <w:numPr>
          <w:ilvl w:val="0"/>
          <w:numId w:val="2"/>
        </w:numPr>
        <w:spacing w:after="80"/>
      </w:pPr>
      <w:r>
        <w:rPr>
          <w:rFonts w:ascii="Arial" w:cs="Arial" w:eastAsia="Arial" w:hAnsi="Arial"/>
          <w:sz w:val="22"/>
          <w:szCs w:val="22"/>
        </w:rPr>
        <w:t xml:space="preserve">16. Education — depth-on-demand learning</w:t>
      </w:r>
    </w:p>
    <w:p>
      <w:pPr>
        <w:pStyle w:val="ListParagraph"/>
        <w:numPr>
          <w:ilvl w:val="0"/>
          <w:numId w:val="2"/>
        </w:numPr>
        <w:spacing w:after="80"/>
      </w:pPr>
      <w:r>
        <w:rPr>
          <w:rFonts w:ascii="Arial" w:cs="Arial" w:eastAsia="Arial" w:hAnsi="Arial"/>
          <w:sz w:val="22"/>
          <w:szCs w:val="22"/>
        </w:rPr>
        <w:t xml:space="preserve">17. CANAAN Depth-On-Demand Learning Center</w:t>
      </w:r>
    </w:p>
    <w:p>
      <w:pPr>
        <w:pStyle w:val="ListParagraph"/>
        <w:numPr>
          <w:ilvl w:val="0"/>
          <w:numId w:val="2"/>
        </w:numPr>
        <w:spacing w:after="80"/>
      </w:pPr>
      <w:r>
        <w:rPr>
          <w:rFonts w:ascii="Arial" w:cs="Arial" w:eastAsia="Arial" w:hAnsi="Arial"/>
          <w:sz w:val="22"/>
          <w:szCs w:val="22"/>
        </w:rPr>
        <w:t xml:space="preserve">18. ASRT / Audio Learning</w:t>
      </w:r>
    </w:p>
    <w:p>
      <w:pPr>
        <w:pStyle w:val="ListParagraph"/>
        <w:numPr>
          <w:ilvl w:val="0"/>
          <w:numId w:val="2"/>
        </w:numPr>
        <w:spacing w:after="80"/>
      </w:pPr>
      <w:r>
        <w:rPr>
          <w:rFonts w:ascii="Arial" w:cs="Arial" w:eastAsia="Arial" w:hAnsi="Arial"/>
          <w:sz w:val="22"/>
          <w:szCs w:val="22"/>
        </w:rPr>
        <w:t xml:space="preserve">19. Language Learning</w:t>
      </w:r>
    </w:p>
    <w:p>
      <w:pPr>
        <w:pStyle w:val="ListParagraph"/>
        <w:numPr>
          <w:ilvl w:val="0"/>
          <w:numId w:val="2"/>
        </w:numPr>
        <w:spacing w:after="80"/>
      </w:pPr>
      <w:r>
        <w:rPr>
          <w:rFonts w:ascii="Arial" w:cs="Arial" w:eastAsia="Arial" w:hAnsi="Arial"/>
          <w:sz w:val="22"/>
          <w:szCs w:val="22"/>
        </w:rPr>
        <w:t xml:space="preserve">20. Health — human wellbeing</w:t>
      </w:r>
    </w:p>
    <w:p>
      <w:pPr>
        <w:pStyle w:val="ListParagraph"/>
        <w:numPr>
          <w:ilvl w:val="0"/>
          <w:numId w:val="2"/>
        </w:numPr>
        <w:spacing w:after="80"/>
      </w:pPr>
      <w:r>
        <w:rPr>
          <w:rFonts w:ascii="Arial" w:cs="Arial" w:eastAsia="Arial" w:hAnsi="Arial"/>
          <w:sz w:val="22"/>
          <w:szCs w:val="22"/>
        </w:rPr>
        <w:t xml:space="preserve">21. Fitness / Performance</w:t>
      </w:r>
    </w:p>
    <w:p>
      <w:pPr>
        <w:pStyle w:val="ListParagraph"/>
        <w:numPr>
          <w:ilvl w:val="0"/>
          <w:numId w:val="2"/>
        </w:numPr>
        <w:spacing w:after="80"/>
      </w:pPr>
      <w:r>
        <w:rPr>
          <w:rFonts w:ascii="Arial" w:cs="Arial" w:eastAsia="Arial" w:hAnsi="Arial"/>
          <w:sz w:val="22"/>
          <w:szCs w:val="22"/>
        </w:rPr>
        <w:t xml:space="preserve">22. Mental / Emotional Regulation</w:t>
      </w:r>
    </w:p>
    <w:p>
      <w:pPr>
        <w:pStyle w:val="ListParagraph"/>
        <w:numPr>
          <w:ilvl w:val="0"/>
          <w:numId w:val="2"/>
        </w:numPr>
        <w:spacing w:after="80"/>
      </w:pPr>
      <w:r>
        <w:rPr>
          <w:rFonts w:ascii="Arial" w:cs="Arial" w:eastAsia="Arial" w:hAnsi="Arial"/>
          <w:sz w:val="22"/>
          <w:szCs w:val="22"/>
        </w:rPr>
        <w:t xml:space="preserve">23. Emergency Escalation</w:t>
      </w:r>
    </w:p>
    <w:p>
      <w:pPr>
        <w:pStyle w:val="ListParagraph"/>
        <w:numPr>
          <w:ilvl w:val="0"/>
          <w:numId w:val="2"/>
        </w:numPr>
        <w:spacing w:after="80"/>
      </w:pPr>
      <w:r>
        <w:rPr>
          <w:rFonts w:ascii="Arial" w:cs="Arial" w:eastAsia="Arial" w:hAnsi="Arial"/>
          <w:sz w:val="22"/>
          <w:szCs w:val="22"/>
        </w:rPr>
        <w:t xml:space="preserve">24. In Case of Emergency</w:t>
      </w:r>
    </w:p>
    <w:p>
      <w:pPr>
        <w:pStyle w:val="ListParagraph"/>
        <w:numPr>
          <w:ilvl w:val="0"/>
          <w:numId w:val="2"/>
        </w:numPr>
        <w:spacing w:after="80"/>
      </w:pPr>
      <w:r>
        <w:rPr>
          <w:rFonts w:ascii="Arial" w:cs="Arial" w:eastAsia="Arial" w:hAnsi="Arial"/>
          <w:sz w:val="22"/>
          <w:szCs w:val="22"/>
        </w:rPr>
        <w:t xml:space="preserve">25. Family / Household</w:t>
      </w:r>
    </w:p>
    <w:p>
      <w:pPr>
        <w:pStyle w:val="ListParagraph"/>
        <w:numPr>
          <w:ilvl w:val="0"/>
          <w:numId w:val="2"/>
        </w:numPr>
        <w:spacing w:after="80"/>
      </w:pPr>
      <w:r>
        <w:rPr>
          <w:rFonts w:ascii="Arial" w:cs="Arial" w:eastAsia="Arial" w:hAnsi="Arial"/>
          <w:sz w:val="22"/>
          <w:szCs w:val="22"/>
        </w:rPr>
        <w:t xml:space="preserve">26. Child-First / Dependent Care</w:t>
      </w:r>
    </w:p>
    <w:p>
      <w:pPr>
        <w:spacing w:after="160"/>
      </w:pPr>
      <w:r>
        <w:t xml:space="preserve"/>
      </w:r>
    </w:p>
    <w:p>
      <w:pPr>
        <w:pStyle w:val="Heading2"/>
      </w:pPr>
      <w:r>
        <w:rPr>
          <w:rFonts w:ascii="Arial" w:cs="Arial" w:eastAsia="Arial" w:hAnsi="Arial"/>
          <w:b/>
          <w:bCs/>
          <w:color w:val="00E5A0"/>
          <w:sz w:val="26"/>
          <w:szCs w:val="26"/>
        </w:rPr>
        <w:t xml:space="preserve">ANIMAL/EXPANSION CORE — Spokes 27–29</w:t>
      </w:r>
    </w:p>
    <w:p>
      <w:pPr>
        <w:pStyle w:val="ListParagraph"/>
        <w:numPr>
          <w:ilvl w:val="0"/>
          <w:numId w:val="2"/>
        </w:numPr>
        <w:spacing w:after="80"/>
      </w:pPr>
      <w:r>
        <w:rPr>
          <w:rFonts w:ascii="Arial" w:cs="Arial" w:eastAsia="Arial" w:hAnsi="Arial"/>
          <w:sz w:val="22"/>
          <w:szCs w:val="22"/>
        </w:rPr>
        <w:t xml:space="preserve">27. AA2-K9 / Pet Care</w:t>
      </w:r>
    </w:p>
    <w:p>
      <w:pPr>
        <w:pStyle w:val="ListParagraph"/>
        <w:numPr>
          <w:ilvl w:val="0"/>
          <w:numId w:val="2"/>
        </w:numPr>
        <w:spacing w:after="80"/>
      </w:pPr>
      <w:r>
        <w:rPr>
          <w:rFonts w:ascii="Arial" w:cs="Arial" w:eastAsia="Arial" w:hAnsi="Arial"/>
          <w:sz w:val="22"/>
          <w:szCs w:val="22"/>
        </w:rPr>
        <w:t xml:space="preserve">28. Equestrian</w:t>
      </w:r>
    </w:p>
    <w:p>
      <w:pPr>
        <w:pStyle w:val="ListParagraph"/>
        <w:numPr>
          <w:ilvl w:val="0"/>
          <w:numId w:val="2"/>
        </w:numPr>
        <w:spacing w:after="80"/>
      </w:pPr>
      <w:r>
        <w:rPr>
          <w:rFonts w:ascii="Arial" w:cs="Arial" w:eastAsia="Arial" w:hAnsi="Arial"/>
          <w:sz w:val="22"/>
          <w:szCs w:val="22"/>
        </w:rPr>
        <w:t xml:space="preserve">29. Agriculture / Livestock</w:t>
      </w:r>
    </w:p>
    <w:p>
      <w:pPr>
        <w:spacing w:after="160"/>
      </w:pPr>
      <w:r>
        <w:t xml:space="preserve"/>
      </w:r>
    </w:p>
    <w:p>
      <w:pPr>
        <w:pStyle w:val="Heading2"/>
      </w:pPr>
      <w:r>
        <w:rPr>
          <w:rFonts w:ascii="Arial" w:cs="Arial" w:eastAsia="Arial" w:hAnsi="Arial"/>
          <w:b/>
          <w:bCs/>
          <w:color w:val="00E5A0"/>
          <w:sz w:val="26"/>
          <w:szCs w:val="26"/>
        </w:rPr>
        <w:t xml:space="preserve">OUTER RING — Spokes 30–33</w:t>
      </w:r>
    </w:p>
    <w:p>
      <w:pPr>
        <w:pStyle w:val="ListParagraph"/>
        <w:numPr>
          <w:ilvl w:val="0"/>
          <w:numId w:val="2"/>
        </w:numPr>
        <w:spacing w:after="80"/>
      </w:pPr>
      <w:r>
        <w:rPr>
          <w:rFonts w:ascii="Arial" w:cs="Arial" w:eastAsia="Arial" w:hAnsi="Arial"/>
          <w:sz w:val="22"/>
          <w:szCs w:val="22"/>
        </w:rPr>
        <w:t xml:space="preserve">30. Tactical / Operator</w:t>
      </w:r>
    </w:p>
    <w:p>
      <w:pPr>
        <w:pStyle w:val="ListParagraph"/>
        <w:numPr>
          <w:ilvl w:val="0"/>
          <w:numId w:val="2"/>
        </w:numPr>
        <w:spacing w:after="80"/>
      </w:pPr>
      <w:r>
        <w:rPr>
          <w:rFonts w:ascii="Arial" w:cs="Arial" w:eastAsia="Arial" w:hAnsi="Arial"/>
          <w:sz w:val="22"/>
          <w:szCs w:val="22"/>
        </w:rPr>
        <w:t xml:space="preserve">31. Athlete / Coach</w:t>
      </w:r>
    </w:p>
    <w:p>
      <w:pPr>
        <w:pStyle w:val="ListParagraph"/>
        <w:numPr>
          <w:ilvl w:val="0"/>
          <w:numId w:val="2"/>
        </w:numPr>
        <w:spacing w:after="80"/>
      </w:pPr>
      <w:r>
        <w:rPr>
          <w:rFonts w:ascii="Arial" w:cs="Arial" w:eastAsia="Arial" w:hAnsi="Arial"/>
          <w:sz w:val="22"/>
          <w:szCs w:val="22"/>
        </w:rPr>
        <w:t xml:space="preserve">32. Clinical / Physician / Vet Interface</w:t>
      </w:r>
    </w:p>
    <w:p>
      <w:pPr>
        <w:pStyle w:val="ListParagraph"/>
        <w:numPr>
          <w:ilvl w:val="0"/>
          <w:numId w:val="2"/>
        </w:numPr>
        <w:spacing w:after="80"/>
      </w:pPr>
      <w:r>
        <w:rPr>
          <w:rFonts w:ascii="Arial" w:cs="Arial" w:eastAsia="Arial" w:hAnsi="Arial"/>
          <w:sz w:val="22"/>
          <w:szCs w:val="22"/>
        </w:rPr>
        <w:t xml:space="preserve">33. Community / Population / Team Membrane</w:t>
      </w:r>
    </w:p>
    <w:p>
      <w:pPr>
        <w:pBdr>
          <w:bottom w:val="single" w:color="00E5A0" w:sz="6" w:space="1"/>
        </w:pBdr>
        <w:spacing w:after="240"/>
      </w:pPr>
    </w:p>
    <w:p>
      <w:pPr>
        <w:pStyle w:val="Heading1"/>
      </w:pPr>
      <w:r>
        <w:rPr>
          <w:rFonts w:ascii="Arial" w:cs="Arial" w:eastAsia="Arial" w:hAnsi="Arial"/>
          <w:b/>
          <w:bCs/>
          <w:sz w:val="32"/>
          <w:szCs w:val="32"/>
        </w:rPr>
        <w:t xml:space="preserve">SECTION 8 — ENTITY &amp; LEGAL</w:t>
      </w:r>
    </w:p>
    <w:p>
      <w:pPr>
        <w:pStyle w:val="ListParagraph"/>
        <w:numPr>
          <w:ilvl w:val="0"/>
          <w:numId w:val="2"/>
        </w:numPr>
        <w:spacing w:after="80"/>
      </w:pPr>
      <w:r>
        <w:rPr>
          <w:rFonts w:ascii="Arial" w:cs="Arial" w:eastAsia="Arial" w:hAnsi="Arial"/>
          <w:sz w:val="22"/>
          <w:szCs w:val="22"/>
        </w:rPr>
        <w:t xml:space="preserve">Entity: AA2 Adaptive Advantage Laboratories, S.A. — Panamanian S.A.</w:t>
      </w:r>
    </w:p>
    <w:p>
      <w:pPr>
        <w:pStyle w:val="ListParagraph"/>
        <w:numPr>
          <w:ilvl w:val="0"/>
          <w:numId w:val="2"/>
        </w:numPr>
        <w:spacing w:after="80"/>
      </w:pPr>
      <w:r>
        <w:rPr>
          <w:rFonts w:ascii="Arial" w:cs="Arial" w:eastAsia="Arial" w:hAnsi="Arial"/>
          <w:sz w:val="22"/>
          <w:szCs w:val="22"/>
        </w:rPr>
        <w:t xml:space="preserve">Legal firm: ARIFA | arifa.com | mdelbusto@arifa.com</w:t>
      </w:r>
    </w:p>
    <w:p>
      <w:pPr>
        <w:pStyle w:val="ListParagraph"/>
        <w:numPr>
          <w:ilvl w:val="0"/>
          <w:numId w:val="2"/>
        </w:numPr>
        <w:spacing w:after="80"/>
      </w:pPr>
      <w:r>
        <w:rPr>
          <w:rFonts w:ascii="Arial" w:cs="Arial" w:eastAsia="Arial" w:hAnsi="Arial"/>
          <w:sz w:val="22"/>
          <w:szCs w:val="22"/>
        </w:rPr>
        <w:t xml:space="preserve">Expo account: aa2founder@gmail.com / aa2labs</w:t>
      </w:r>
    </w:p>
    <w:p>
      <w:pPr>
        <w:pStyle w:val="ListParagraph"/>
        <w:numPr>
          <w:ilvl w:val="0"/>
          <w:numId w:val="2"/>
        </w:numPr>
        <w:spacing w:after="80"/>
      </w:pPr>
      <w:r>
        <w:rPr>
          <w:rFonts w:ascii="Arial" w:cs="Arial" w:eastAsia="Arial" w:hAnsi="Arial"/>
          <w:sz w:val="22"/>
          <w:szCs w:val="22"/>
        </w:rPr>
        <w:t xml:space="preserve">GitHub: AA2LABS organization | github.com/AA2LABS</w:t>
      </w:r>
    </w:p>
    <w:p>
      <w:pPr>
        <w:pBdr>
          <w:bottom w:val="single" w:color="00E5A0" w:sz="6" w:space="1"/>
        </w:pBdr>
        <w:spacing w:after="240"/>
      </w:pPr>
    </w:p>
    <w:p>
      <w:pPr>
        <w:pStyle w:val="Heading1"/>
      </w:pPr>
      <w:r>
        <w:rPr>
          <w:rFonts w:ascii="Arial" w:cs="Arial" w:eastAsia="Arial" w:hAnsi="Arial"/>
          <w:b/>
          <w:bCs/>
          <w:sz w:val="32"/>
          <w:szCs w:val="32"/>
        </w:rPr>
        <w:t xml:space="preserve">SECTION 9 — REVENUE ARCHITECTURE</w:t>
      </w:r>
    </w:p>
    <w:p>
      <w:pPr>
        <w:pStyle w:val="ListParagraph"/>
        <w:numPr>
          <w:ilvl w:val="0"/>
          <w:numId w:val="2"/>
        </w:numPr>
        <w:spacing w:after="80"/>
      </w:pPr>
      <w:r>
        <w:rPr>
          <w:rFonts w:ascii="Arial" w:cs="Arial" w:eastAsia="Arial" w:hAnsi="Arial"/>
          <w:sz w:val="22"/>
          <w:szCs w:val="22"/>
        </w:rPr>
        <w:t xml:space="preserve">4 Core Platforms: AA2 Civilian + AA2-T Tactical + AA2-K9 Civilian + K9-T Tactical</w:t>
      </w:r>
    </w:p>
    <w:p>
      <w:pPr>
        <w:pStyle w:val="ListParagraph"/>
        <w:numPr>
          <w:ilvl w:val="0"/>
          <w:numId w:val="2"/>
        </w:numPr>
        <w:spacing w:after="80"/>
      </w:pPr>
      <w:r>
        <w:rPr>
          <w:rFonts w:ascii="Arial" w:cs="Arial" w:eastAsia="Arial" w:hAnsi="Arial"/>
          <w:sz w:val="22"/>
          <w:szCs w:val="22"/>
        </w:rPr>
        <w:t xml:space="preserve">Conservative combined: $1.1B–$1.4B annually</w:t>
      </w:r>
    </w:p>
    <w:p>
      <w:pPr>
        <w:pStyle w:val="ListParagraph"/>
        <w:numPr>
          <w:ilvl w:val="0"/>
          <w:numId w:val="2"/>
        </w:numPr>
        <w:spacing w:after="80"/>
      </w:pPr>
      <w:r>
        <w:rPr>
          <w:rFonts w:ascii="Arial" w:cs="Arial" w:eastAsia="Arial" w:hAnsi="Arial"/>
          <w:sz w:val="22"/>
          <w:szCs w:val="22"/>
        </w:rPr>
        <w:t xml:space="preserve">Build sequence: SCAN → allergen patent → B2B licensing → next spoke → repeat</w:t>
      </w:r>
    </w:p>
    <w:p>
      <w:pPr>
        <w:pBdr>
          <w:bottom w:val="single" w:color="00E5A0" w:sz="6" w:space="1"/>
        </w:pBdr>
        <w:spacing w:after="240"/>
      </w:pPr>
    </w:p>
    <w:p>
      <w:pPr>
        <w:pStyle w:val="Heading1"/>
      </w:pPr>
      <w:r>
        <w:rPr>
          <w:rFonts w:ascii="Arial" w:cs="Arial" w:eastAsia="Arial" w:hAnsi="Arial"/>
          <w:b/>
          <w:bCs/>
          <w:sz w:val="32"/>
          <w:szCs w:val="32"/>
        </w:rPr>
        <w:t xml:space="preserve">SECTION 10 — NEXT ACTIONS</w:t>
      </w:r>
    </w:p>
    <w:p>
      <w:pPr>
        <w:pStyle w:val="Heading2"/>
      </w:pPr>
      <w:r>
        <w:rPr>
          <w:rFonts w:ascii="Arial" w:cs="Arial" w:eastAsia="Arial" w:hAnsi="Arial"/>
          <w:b/>
          <w:bCs/>
          <w:color w:val="00E5A0"/>
          <w:sz w:val="26"/>
          <w:szCs w:val="26"/>
        </w:rPr>
        <w:t xml:space="preserve">COMPLETED:</w:t>
      </w:r>
    </w:p>
    <w:p>
      <w:pPr>
        <w:pStyle w:val="ListParagraph"/>
        <w:numPr>
          <w:ilvl w:val="0"/>
          <w:numId w:val="2"/>
        </w:numPr>
        <w:spacing w:after="80"/>
      </w:pPr>
      <w:r>
        <w:rPr>
          <w:rFonts w:ascii="Arial" w:cs="Arial" w:eastAsia="Arial" w:hAnsi="Arial"/>
          <w:sz w:val="22"/>
          <w:szCs w:val="22"/>
        </w:rPr>
        <w:t xml:space="preserve">✅ SCAN v1 + v2 live on iPhone and Android</w:t>
      </w:r>
    </w:p>
    <w:p>
      <w:pPr>
        <w:pStyle w:val="ListParagraph"/>
        <w:numPr>
          <w:ilvl w:val="0"/>
          <w:numId w:val="2"/>
        </w:numPr>
        <w:spacing w:after="80"/>
      </w:pPr>
      <w:r>
        <w:rPr>
          <w:rFonts w:ascii="Arial" w:cs="Arial" w:eastAsia="Arial" w:hAnsi="Arial"/>
          <w:sz w:val="22"/>
          <w:szCs w:val="22"/>
        </w:rPr>
        <w:t xml:space="preserve">✅ 3 databases live — OFF, USDA, OpenFDA</w:t>
      </w:r>
    </w:p>
    <w:p>
      <w:pPr>
        <w:pStyle w:val="ListParagraph"/>
        <w:numPr>
          <w:ilvl w:val="0"/>
          <w:numId w:val="2"/>
        </w:numPr>
        <w:spacing w:after="80"/>
      </w:pPr>
      <w:r>
        <w:rPr>
          <w:rFonts w:ascii="Arial" w:cs="Arial" w:eastAsia="Arial" w:hAnsi="Arial"/>
          <w:sz w:val="22"/>
          <w:szCs w:val="22"/>
        </w:rPr>
        <w:t xml:space="preserve">✅ EAS published — standalone build operational</w:t>
      </w:r>
    </w:p>
    <w:p>
      <w:pPr>
        <w:pStyle w:val="ListParagraph"/>
        <w:numPr>
          <w:ilvl w:val="0"/>
          <w:numId w:val="2"/>
        </w:numPr>
        <w:spacing w:after="80"/>
      </w:pPr>
      <w:r>
        <w:rPr>
          <w:rFonts w:ascii="Arial" w:cs="Arial" w:eastAsia="Arial" w:hAnsi="Arial"/>
          <w:sz w:val="22"/>
          <w:szCs w:val="22"/>
        </w:rPr>
        <w:t xml:space="preserve">✅ Allergy &amp; Life Scanner Doctrine locked</w:t>
      </w:r>
    </w:p>
    <w:p>
      <w:pPr>
        <w:pStyle w:val="ListParagraph"/>
        <w:numPr>
          <w:ilvl w:val="0"/>
          <w:numId w:val="2"/>
        </w:numPr>
        <w:spacing w:after="80"/>
      </w:pPr>
      <w:r>
        <w:rPr>
          <w:rFonts w:ascii="Arial" w:cs="Arial" w:eastAsia="Arial" w:hAnsi="Arial"/>
          <w:sz w:val="22"/>
          <w:szCs w:val="22"/>
        </w:rPr>
        <w:t xml:space="preserve">✅ Chemical Doctrine locked</w:t>
      </w:r>
    </w:p>
    <w:p>
      <w:pPr>
        <w:pStyle w:val="ListParagraph"/>
        <w:numPr>
          <w:ilvl w:val="0"/>
          <w:numId w:val="2"/>
        </w:numPr>
        <w:spacing w:after="80"/>
      </w:pPr>
      <w:r>
        <w:rPr>
          <w:rFonts w:ascii="Arial" w:cs="Arial" w:eastAsia="Arial" w:hAnsi="Arial"/>
          <w:sz w:val="22"/>
          <w:szCs w:val="22"/>
        </w:rPr>
        <w:t xml:space="preserve">✅ Nine Onboarding Stories locked</w:t>
      </w:r>
    </w:p>
    <w:p>
      <w:pPr>
        <w:pStyle w:val="ListParagraph"/>
        <w:numPr>
          <w:ilvl w:val="0"/>
          <w:numId w:val="2"/>
        </w:numPr>
        <w:spacing w:after="80"/>
      </w:pPr>
      <w:r>
        <w:rPr>
          <w:rFonts w:ascii="Arial" w:cs="Arial" w:eastAsia="Arial" w:hAnsi="Arial"/>
          <w:sz w:val="22"/>
          <w:szCs w:val="22"/>
        </w:rPr>
        <w:t xml:space="preserve">✅ Canon v5 produced</w:t>
      </w:r>
    </w:p>
    <w:p>
      <w:pPr>
        <w:spacing w:after="160"/>
      </w:pPr>
      <w:r>
        <w:t xml:space="preserve"/>
      </w:r>
    </w:p>
    <w:p>
      <w:pPr>
        <w:pStyle w:val="Heading2"/>
      </w:pPr>
      <w:r>
        <w:rPr>
          <w:rFonts w:ascii="Arial" w:cs="Arial" w:eastAsia="Arial" w:hAnsi="Arial"/>
          <w:b/>
          <w:bCs/>
          <w:color w:val="00E5A0"/>
          <w:sz w:val="26"/>
          <w:szCs w:val="26"/>
        </w:rPr>
        <w:t xml:space="preserve">NEXT SESSION:</w:t>
      </w:r>
    </w:p>
    <w:p>
      <w:pPr>
        <w:pStyle w:val="ListParagraph"/>
        <w:numPr>
          <w:ilvl w:val="0"/>
          <w:numId w:val="2"/>
        </w:numPr>
        <w:spacing w:after="80"/>
      </w:pPr>
      <w:r>
        <w:rPr>
          <w:rFonts w:ascii="Arial" w:cs="Arial" w:eastAsia="Arial" w:hAnsi="Arial"/>
          <w:sz w:val="22"/>
          <w:szCs w:val="22"/>
        </w:rPr>
        <w:t xml:space="preserve">→ File provisional patent — SCAN allergen + chemical detection system</w:t>
      </w:r>
    </w:p>
    <w:p>
      <w:pPr>
        <w:pStyle w:val="ListParagraph"/>
        <w:numPr>
          <w:ilvl w:val="0"/>
          <w:numId w:val="2"/>
        </w:numPr>
        <w:spacing w:after="80"/>
      </w:pPr>
      <w:r>
        <w:rPr>
          <w:rFonts w:ascii="Arial" w:cs="Arial" w:eastAsia="Arial" w:hAnsi="Arial"/>
          <w:sz w:val="22"/>
          <w:szCs w:val="22"/>
        </w:rPr>
        <w:t xml:space="preserve">→ Contact ARIFA — mdelbusto@arifa.com</w:t>
      </w:r>
    </w:p>
    <w:p>
      <w:pPr>
        <w:pStyle w:val="ListParagraph"/>
        <w:numPr>
          <w:ilvl w:val="0"/>
          <w:numId w:val="2"/>
        </w:numPr>
        <w:spacing w:after="80"/>
      </w:pPr>
      <w:r>
        <w:rPr>
          <w:rFonts w:ascii="Arial" w:cs="Arial" w:eastAsia="Arial" w:hAnsi="Arial"/>
          <w:sz w:val="22"/>
          <w:szCs w:val="22"/>
        </w:rPr>
        <w:t xml:space="preserve">→ Apply for Muse SDK commercial license — SDKpartners@choosemuse.com</w:t>
      </w:r>
    </w:p>
    <w:p>
      <w:pPr>
        <w:pStyle w:val="ListParagraph"/>
        <w:numPr>
          <w:ilvl w:val="0"/>
          <w:numId w:val="2"/>
        </w:numPr>
        <w:spacing w:after="80"/>
      </w:pPr>
      <w:r>
        <w:rPr>
          <w:rFonts w:ascii="Arial" w:cs="Arial" w:eastAsia="Arial" w:hAnsi="Arial"/>
          <w:sz w:val="22"/>
          <w:szCs w:val="22"/>
        </w:rPr>
        <w:t xml:space="preserve">→ Upload remaining 36 chapters / 100,000 words of AA2 documentation</w:t>
      </w:r>
    </w:p>
    <w:p>
      <w:pPr>
        <w:pStyle w:val="ListParagraph"/>
        <w:numPr>
          <w:ilvl w:val="0"/>
          <w:numId w:val="2"/>
        </w:numPr>
        <w:spacing w:after="80"/>
      </w:pPr>
      <w:r>
        <w:rPr>
          <w:rFonts w:ascii="Arial" w:cs="Arial" w:eastAsia="Arial" w:hAnsi="Arial"/>
          <w:sz w:val="22"/>
          <w:szCs w:val="22"/>
        </w:rPr>
        <w:t xml:space="preserve">→ Wire Supabase — store scan history per user</w:t>
      </w:r>
    </w:p>
    <w:p>
      <w:pPr>
        <w:pStyle w:val="ListParagraph"/>
        <w:numPr>
          <w:ilvl w:val="0"/>
          <w:numId w:val="2"/>
        </w:numPr>
        <w:spacing w:after="80"/>
      </w:pPr>
      <w:r>
        <w:rPr>
          <w:rFonts w:ascii="Arial" w:cs="Arial" w:eastAsia="Arial" w:hAnsi="Arial"/>
          <w:sz w:val="22"/>
          <w:szCs w:val="22"/>
        </w:rPr>
        <w:t xml:space="preserve">→ Add pet/canine toxicity database for K9 scan layer</w:t>
      </w:r>
    </w:p>
    <w:p>
      <w:pPr>
        <w:pStyle w:val="ListParagraph"/>
        <w:numPr>
          <w:ilvl w:val="0"/>
          <w:numId w:val="2"/>
        </w:numPr>
        <w:spacing w:after="80"/>
      </w:pPr>
      <w:r>
        <w:rPr>
          <w:rFonts w:ascii="Arial" w:cs="Arial" w:eastAsia="Arial" w:hAnsi="Arial"/>
          <w:sz w:val="22"/>
          <w:szCs w:val="22"/>
        </w:rPr>
        <w:t xml:space="preserve">→ Begin Spoke 2 — Onboarding</w:t>
      </w:r>
    </w:p>
    <w:p>
      <w:pPr>
        <w:pBdr>
          <w:bottom w:val="single" w:color="00E5A0" w:sz="6" w:space="1"/>
        </w:pBdr>
        <w:spacing w:after="240"/>
      </w:pPr>
    </w:p>
    <w:p>
      <w:pPr>
        <w:spacing w:before="240" w:after="120"/>
        <w:jc w:val="center"/>
      </w:pPr>
      <w:r>
        <w:rPr>
          <w:rFonts w:ascii="Arial" w:cs="Arial" w:eastAsia="Arial" w:hAnsi="Arial"/>
          <w:b/>
          <w:bCs/>
          <w:color w:val="00E5A0"/>
          <w:sz w:val="22"/>
          <w:szCs w:val="22"/>
        </w:rPr>
        <w:t xml:space="preserve">I AM THE RECEIPT. 🧾  |  AS ABOVE. SO BELOW.  |  I DON'T BELIEVE IN COINCIDENCES. I ONLY BELIEVE IN ALIGNMENT.</w:t>
      </w:r>
    </w:p>
    <w:p>
      <w:pPr>
        <w:spacing w:after="80"/>
        <w:jc w:val="center"/>
      </w:pPr>
      <w:r>
        <w:rPr>
          <w:rFonts w:ascii="Arial" w:cs="Arial" w:eastAsia="Arial" w:hAnsi="Arial"/>
          <w:i/>
          <w:iCs/>
          <w:sz w:val="20"/>
          <w:szCs w:val="20"/>
        </w:rPr>
        <w:t xml:space="preserve">AA2 Adaptive Advantage Laboratories, S.A.  |  Canon v5  |  March 9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E5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2026-03-09T12:59:47.034Z</dcterms:created>
  <dcterms:modified xsi:type="dcterms:W3CDTF">2026-03-09T12:59:47.052Z</dcterms:modified>
</cp:coreProperties>
</file>

<file path=docProps/custom.xml><?xml version="1.0" encoding="utf-8"?>
<Properties xmlns="http://schemas.openxmlformats.org/officeDocument/2006/custom-properties" xmlns:vt="http://schemas.openxmlformats.org/officeDocument/2006/docPropsVTypes"/>
</file>